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16E" w:rsidRPr="005337F9" w:rsidRDefault="002977FF" w:rsidP="0092616E">
      <w:pPr>
        <w:spacing w:line="240" w:lineRule="auto"/>
        <w:jc w:val="both"/>
        <w:rPr>
          <w:rFonts w:eastAsia="Times New Roman" w:cs="Tahoma"/>
          <w:b/>
          <w:bCs/>
          <w:color w:val="auto"/>
          <w:spacing w:val="0"/>
          <w:sz w:val="20"/>
          <w:szCs w:val="20"/>
          <w:lang w:eastAsia="pl-PL"/>
        </w:rPr>
      </w:pPr>
      <w:r>
        <w:rPr>
          <w:rFonts w:eastAsia="Times New Roman" w:cs="Tahoma"/>
          <w:b/>
          <w:bCs/>
          <w:color w:val="auto"/>
          <w:spacing w:val="0"/>
          <w:sz w:val="20"/>
          <w:szCs w:val="20"/>
          <w:lang w:eastAsia="pl-PL"/>
        </w:rPr>
        <w:t xml:space="preserve">Dotyczy: </w:t>
      </w:r>
      <w:r w:rsidR="0092616E" w:rsidRPr="005337F9">
        <w:rPr>
          <w:rFonts w:eastAsia="Times New Roman" w:cs="Tahoma"/>
          <w:b/>
          <w:bCs/>
          <w:color w:val="auto"/>
          <w:spacing w:val="0"/>
          <w:sz w:val="20"/>
          <w:szCs w:val="20"/>
          <w:lang w:eastAsia="pl-PL"/>
        </w:rPr>
        <w:t>„Ubezpieczenie majątku i innych interesów Powiatu Ostrowieckiego wraz z Jednostkami Organizacyjnymi i Instytucjami Kultury”</w:t>
      </w:r>
    </w:p>
    <w:p w:rsidR="0092616E" w:rsidRPr="005337F9" w:rsidRDefault="0092616E" w:rsidP="0092616E">
      <w:pPr>
        <w:spacing w:line="240" w:lineRule="auto"/>
        <w:ind w:left="993" w:hanging="993"/>
        <w:jc w:val="both"/>
        <w:rPr>
          <w:rFonts w:eastAsia="Times New Roman" w:cs="Tahoma"/>
          <w:b/>
          <w:bCs/>
          <w:color w:val="auto"/>
          <w:spacing w:val="0"/>
          <w:sz w:val="20"/>
          <w:szCs w:val="20"/>
          <w:lang w:eastAsia="pl-PL"/>
        </w:rPr>
      </w:pPr>
      <w:r w:rsidRPr="005337F9">
        <w:rPr>
          <w:rFonts w:eastAsia="Times New Roman" w:cs="Tahoma"/>
          <w:b/>
          <w:bCs/>
          <w:color w:val="auto"/>
          <w:spacing w:val="0"/>
          <w:sz w:val="20"/>
          <w:szCs w:val="20"/>
          <w:lang w:eastAsia="pl-PL"/>
        </w:rPr>
        <w:t xml:space="preserve">                                  </w:t>
      </w:r>
    </w:p>
    <w:p w:rsidR="0092616E" w:rsidRPr="005337F9" w:rsidRDefault="0092616E" w:rsidP="002977FF">
      <w:pPr>
        <w:spacing w:line="240" w:lineRule="auto"/>
        <w:jc w:val="both"/>
        <w:rPr>
          <w:rFonts w:eastAsia="Times New Roman" w:cs="Tahoma"/>
          <w:bCs/>
          <w:color w:val="auto"/>
          <w:spacing w:val="0"/>
          <w:sz w:val="20"/>
          <w:szCs w:val="20"/>
          <w:lang w:eastAsia="pl-PL"/>
        </w:rPr>
      </w:pPr>
    </w:p>
    <w:p w:rsidR="0092616E" w:rsidRPr="005337F9" w:rsidRDefault="0092616E" w:rsidP="0092616E">
      <w:pPr>
        <w:spacing w:line="240" w:lineRule="auto"/>
        <w:rPr>
          <w:rFonts w:eastAsia="Tahoma" w:cs="Tahoma"/>
          <w:b/>
          <w:bCs/>
          <w:iCs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b/>
          <w:bCs/>
          <w:iCs/>
          <w:color w:val="000000"/>
          <w:spacing w:val="0"/>
          <w:sz w:val="20"/>
          <w:szCs w:val="20"/>
          <w:lang w:eastAsia="pl-PL"/>
        </w:rPr>
        <w:t>KLAUZULA WYPOWIEDZENIA UMOWY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 xml:space="preserve">Umowa Ubezpieczenia może zostać wypowiedziana przez Ubezpieczającego lub Ubezpieczyciela za 3-miesięcznym okresem wypowiedzenia, ze skutkiem na koniec każdego okresu </w:t>
      </w:r>
      <w:proofErr w:type="spellStart"/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>polisowania</w:t>
      </w:r>
      <w:proofErr w:type="spellEnd"/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>, przy czym Ubezpieczyciel może wypowiedzieć Umowę jedynie z ważnych powodów, za które uznaje się wyłącznie: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 xml:space="preserve">1)       Niemożność uzyskania przez Ubezpieczyciela pokrycia reasekuracyjnego dla jakichkolwiek </w:t>
      </w:r>
      <w:proofErr w:type="spellStart"/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>ryzyk</w:t>
      </w:r>
      <w:proofErr w:type="spellEnd"/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 xml:space="preserve"> wskazanych w Umowie Ubezpieczenia,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>2)       Znaczne pogorszenie finansowych warunków pokrycia reasekuracyjnego,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>3)       Przekroczenie wskaźnika szkodowości w następujących przypadkach: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 xml:space="preserve">a)    pierwszy okres rozliczeniowy: 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>§  gdy szkodowość rozumiana jako stosunek rezerw oraz wypłaconych odszkodowań z zawartych ubezpieczeń OC do składki zarobionej (składka przypisana za okres 9 miesięcy za poszczególne rodzaje zawartych ubezpieczeń) za pierwsze 9 miesięcy pierwszego roku ochrony nie przekroczy 40% - utrzymanie stawek i warunków ubezpieczenia określonych w ofercie w drugim roku ubezpieczenia.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  <w:t>W przypadku, kiedy szkodowość nie spełnia powyższych warunków i przekracza wskazany wyżej 40% wskaźnik szkodowości, strony dopuszczają możliwość renegocjacji stawek prowadzonej w formie pisemnej. Ubezpieczyciel a w takiej sytuacji jest zobowiązany przedstawić nową propozycję w terminie 15 dni od dnia zakończenia 9 miesięcy pierwszego roku ochrony. Z chwilą braku porozumienia pomiędzy stronami umowy w kwestii nowych stawek ubezpieczeniowych, umowa ulega rozwiązaniu z dniem końca pierwszego okresu ubezpieczenia. W przypadku niezłożenia przez Ubezpieczyciela nowej propozycji składek w terminie 15 dni od dnia zakończenia 9 miesięcy pierwszego roku ochrony składki na kolejny okres nie ulegają zmianie.</w:t>
      </w:r>
    </w:p>
    <w:p w:rsidR="0092616E" w:rsidRPr="006A44AA" w:rsidRDefault="0092616E" w:rsidP="0092616E">
      <w:pPr>
        <w:spacing w:line="240" w:lineRule="auto"/>
        <w:jc w:val="both"/>
        <w:rPr>
          <w:rFonts w:eastAsia="Tahoma" w:cs="Tahoma"/>
          <w:i/>
          <w:iCs/>
          <w:color w:val="000000"/>
          <w:spacing w:val="0"/>
          <w:sz w:val="20"/>
          <w:szCs w:val="20"/>
          <w:lang w:eastAsia="pl-PL"/>
        </w:rPr>
      </w:pPr>
    </w:p>
    <w:p w:rsidR="0092616E" w:rsidRPr="006A44AA" w:rsidRDefault="0092616E" w:rsidP="0092616E">
      <w:pPr>
        <w:numPr>
          <w:ilvl w:val="0"/>
          <w:numId w:val="4"/>
        </w:numPr>
        <w:spacing w:line="240" w:lineRule="auto"/>
        <w:jc w:val="both"/>
        <w:rPr>
          <w:rFonts w:eastAsia="Tahoma" w:cs="Tahoma"/>
          <w:b/>
          <w:iCs/>
          <w:color w:val="000000"/>
          <w:spacing w:val="0"/>
          <w:sz w:val="20"/>
          <w:szCs w:val="20"/>
          <w:u w:val="single"/>
          <w:lang w:eastAsia="pl-PL"/>
        </w:rPr>
      </w:pPr>
      <w:r w:rsidRPr="006A44AA">
        <w:rPr>
          <w:rFonts w:eastAsia="Tahoma" w:cs="Tahoma"/>
          <w:b/>
          <w:iCs/>
          <w:color w:val="000000"/>
          <w:spacing w:val="0"/>
          <w:sz w:val="20"/>
          <w:szCs w:val="20"/>
          <w:u w:val="single"/>
          <w:lang w:eastAsia="pl-PL"/>
        </w:rPr>
        <w:t>Franszyzy redukcyjne</w:t>
      </w:r>
    </w:p>
    <w:p w:rsidR="0092616E" w:rsidRPr="005337F9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Prosimy o ustanowienie franszyz na poniższym poziomie:</w:t>
      </w:r>
    </w:p>
    <w:p w:rsidR="0092616E" w:rsidRPr="005337F9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-ubezpieczenie mienia – 500 zł</w:t>
      </w:r>
    </w:p>
    <w:p w:rsidR="0092616E" w:rsidRPr="005337F9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-ubezpieczenie sprzętu elektronicznego stacjonarnego– 250 zł</w:t>
      </w:r>
    </w:p>
    <w:p w:rsidR="0092616E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-ubezpieczenie sprzętu elektronicznego przenośnego – 5% min. 500 zł</w:t>
      </w:r>
    </w:p>
    <w:p w:rsidR="0092616E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</w:p>
    <w:p w:rsidR="0092616E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ODP.</w:t>
      </w:r>
    </w:p>
    <w:p w:rsidR="0092616E" w:rsidRPr="00F632D3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ZAMAWIAJĄCY USTANAWIA FRANSZYZY NA PONIŻSZYM POZIOMIE:</w:t>
      </w:r>
    </w:p>
    <w:p w:rsidR="0092616E" w:rsidRPr="00F632D3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 xml:space="preserve">-UBEZPIECZENIE MIENIA – 200 ZŁ </w:t>
      </w:r>
    </w:p>
    <w:p w:rsidR="0092616E" w:rsidRPr="00F632D3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-UBEZPIECZENIE SPRZĘTU ELEKT</w:t>
      </w:r>
      <w:r w:rsidR="00D0229F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RONICZNEGO STACJONARNEGO– 250 ZŁ</w:t>
      </w:r>
    </w:p>
    <w:p w:rsidR="0092616E" w:rsidRPr="005337F9" w:rsidRDefault="0092616E" w:rsidP="0092616E">
      <w:pPr>
        <w:spacing w:line="240" w:lineRule="auto"/>
        <w:jc w:val="both"/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>-UBEZPIECZENIE SPRZĘTU ELEKTRONICZNEGO PRZENOŚNEGO – 250</w:t>
      </w:r>
      <w:r w:rsidR="00D0229F">
        <w:rPr>
          <w:rFonts w:eastAsia="Tahoma" w:cs="Tahoma"/>
          <w:iCs/>
          <w:color w:val="000000"/>
          <w:spacing w:val="0"/>
          <w:sz w:val="20"/>
          <w:szCs w:val="20"/>
          <w:lang w:eastAsia="pl-PL"/>
        </w:rPr>
        <w:t xml:space="preserve"> ZŁ</w:t>
      </w:r>
    </w:p>
    <w:p w:rsidR="0092616E" w:rsidRPr="005337F9" w:rsidRDefault="0092616E" w:rsidP="0092616E">
      <w:pPr>
        <w:spacing w:line="276" w:lineRule="auto"/>
        <w:ind w:left="360"/>
        <w:rPr>
          <w:rFonts w:eastAsia="Times New Roman" w:cs="Tahoma"/>
          <w:bCs/>
          <w:color w:val="auto"/>
          <w:spacing w:val="0"/>
          <w:sz w:val="20"/>
          <w:szCs w:val="20"/>
          <w:lang w:eastAsia="pl-PL"/>
        </w:rPr>
      </w:pPr>
    </w:p>
    <w:p w:rsidR="0092616E" w:rsidRPr="005337F9" w:rsidRDefault="0092616E" w:rsidP="0092616E">
      <w:pPr>
        <w:spacing w:line="276" w:lineRule="auto"/>
        <w:ind w:left="360"/>
        <w:rPr>
          <w:rFonts w:eastAsia="Times New Roman" w:cs="Tahoma"/>
          <w:bCs/>
          <w:color w:val="auto"/>
          <w:spacing w:val="0"/>
          <w:sz w:val="20"/>
          <w:szCs w:val="20"/>
          <w:lang w:eastAsia="pl-PL"/>
        </w:rPr>
      </w:pPr>
    </w:p>
    <w:p w:rsidR="0092616E" w:rsidRPr="005337F9" w:rsidRDefault="0092616E" w:rsidP="0092616E">
      <w:pPr>
        <w:spacing w:line="276" w:lineRule="auto"/>
        <w:ind w:left="360"/>
        <w:rPr>
          <w:rFonts w:eastAsia="Times New Roman" w:cs="Tahoma"/>
          <w:bCs/>
          <w:color w:val="auto"/>
          <w:spacing w:val="0"/>
          <w:sz w:val="20"/>
          <w:szCs w:val="20"/>
          <w:lang w:eastAsia="pl-PL"/>
        </w:rPr>
      </w:pPr>
    </w:p>
    <w:p w:rsidR="0092616E" w:rsidRPr="005337F9" w:rsidRDefault="0092616E" w:rsidP="0092616E">
      <w:pPr>
        <w:spacing w:line="276" w:lineRule="auto"/>
        <w:ind w:left="360"/>
        <w:rPr>
          <w:rFonts w:eastAsia="Times New Roman" w:cs="Tahoma"/>
          <w:bCs/>
          <w:color w:val="auto"/>
          <w:spacing w:val="0"/>
          <w:sz w:val="20"/>
          <w:szCs w:val="20"/>
          <w:lang w:eastAsia="pl-PL"/>
        </w:rPr>
      </w:pPr>
    </w:p>
    <w:p w:rsidR="0092616E" w:rsidRDefault="0092616E" w:rsidP="0092616E">
      <w:pPr>
        <w:numPr>
          <w:ilvl w:val="0"/>
          <w:numId w:val="4"/>
        </w:numPr>
        <w:spacing w:line="276" w:lineRule="auto"/>
        <w:rPr>
          <w:rFonts w:cs="Tahoma"/>
          <w:b/>
          <w:color w:val="000000"/>
          <w:spacing w:val="0"/>
          <w:sz w:val="20"/>
          <w:szCs w:val="20"/>
          <w:u w:val="single"/>
          <w:lang w:eastAsia="pl-PL"/>
        </w:rPr>
      </w:pPr>
      <w:r w:rsidRPr="005337F9">
        <w:rPr>
          <w:rFonts w:cs="Tahoma"/>
          <w:b/>
          <w:color w:val="000000"/>
          <w:spacing w:val="0"/>
          <w:sz w:val="20"/>
          <w:szCs w:val="20"/>
          <w:u w:val="single"/>
          <w:lang w:eastAsia="pl-PL"/>
        </w:rPr>
        <w:t xml:space="preserve">Ubezpieczenie mienia od wszystkich </w:t>
      </w:r>
      <w:proofErr w:type="spellStart"/>
      <w:r w:rsidRPr="005337F9">
        <w:rPr>
          <w:rFonts w:cs="Tahoma"/>
          <w:b/>
          <w:color w:val="000000"/>
          <w:spacing w:val="0"/>
          <w:sz w:val="20"/>
          <w:szCs w:val="20"/>
          <w:u w:val="single"/>
          <w:lang w:eastAsia="pl-PL"/>
        </w:rPr>
        <w:t>ryzyk</w:t>
      </w:r>
      <w:proofErr w:type="spellEnd"/>
    </w:p>
    <w:p w:rsidR="0092616E" w:rsidRPr="00417828" w:rsidRDefault="0092616E" w:rsidP="0092616E">
      <w:pPr>
        <w:numPr>
          <w:ilvl w:val="0"/>
          <w:numId w:val="5"/>
        </w:numPr>
        <w:spacing w:line="276" w:lineRule="auto"/>
        <w:rPr>
          <w:rFonts w:cs="Tahoma"/>
          <w:b/>
          <w:color w:val="000000"/>
          <w:spacing w:val="0"/>
          <w:sz w:val="20"/>
          <w:szCs w:val="20"/>
          <w:u w:val="single"/>
          <w:lang w:eastAsia="pl-PL"/>
        </w:rPr>
      </w:pPr>
      <w:r w:rsidRPr="00417828">
        <w:rPr>
          <w:rFonts w:eastAsia="Tahoma" w:cs="Tahoma"/>
          <w:color w:val="auto"/>
          <w:spacing w:val="0"/>
          <w:sz w:val="20"/>
          <w:szCs w:val="20"/>
          <w:lang w:eastAsia="pl-PL"/>
        </w:rPr>
        <w:t>Prosimy o informację, czy mienie będące przedmiotem ubezpieczenia lub pozostające w związku z ubezpieczeniem  odpowiedzialności cywilnej jest zabezpieczone w sposób przewidziany obowiązującymi przepisami aktów prawnych w zakresie ochrony przeciwpożarowej, w szczególności:</w:t>
      </w:r>
    </w:p>
    <w:p w:rsidR="0092616E" w:rsidRPr="005337F9" w:rsidRDefault="0092616E" w:rsidP="0092616E">
      <w:pPr>
        <w:numPr>
          <w:ilvl w:val="0"/>
          <w:numId w:val="1"/>
        </w:numPr>
        <w:spacing w:after="200" w:line="240" w:lineRule="auto"/>
        <w:ind w:left="1275" w:hanging="283"/>
        <w:jc w:val="both"/>
        <w:rPr>
          <w:rFonts w:eastAsia="Tahoma" w:cs="Tahoma"/>
          <w:caps/>
          <w:color w:val="auto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ustawą o ochronie przeciwpożarowej  (Dz. U. z</w:t>
      </w:r>
      <w:r w:rsidRPr="005337F9">
        <w:rPr>
          <w:rFonts w:eastAsia="Tahoma" w:cs="Tahoma"/>
          <w:caps/>
          <w:color w:val="auto"/>
          <w:spacing w:val="0"/>
          <w:sz w:val="20"/>
          <w:szCs w:val="20"/>
          <w:lang w:eastAsia="pl-PL"/>
        </w:rPr>
        <w:t xml:space="preserve"> 2009 </w:t>
      </w: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r.</w:t>
      </w:r>
      <w:r w:rsidRPr="005337F9">
        <w:rPr>
          <w:rFonts w:eastAsia="Tahoma" w:cs="Tahoma"/>
          <w:caps/>
          <w:color w:val="auto"/>
          <w:spacing w:val="0"/>
          <w:sz w:val="20"/>
          <w:szCs w:val="20"/>
          <w:lang w:eastAsia="pl-PL"/>
        </w:rPr>
        <w:t xml:space="preserve"> </w:t>
      </w: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Nr</w:t>
      </w:r>
      <w:r w:rsidRPr="005337F9">
        <w:rPr>
          <w:rFonts w:eastAsia="Tahoma" w:cs="Tahoma"/>
          <w:caps/>
          <w:color w:val="auto"/>
          <w:spacing w:val="0"/>
          <w:sz w:val="20"/>
          <w:szCs w:val="20"/>
          <w:lang w:eastAsia="pl-PL"/>
        </w:rPr>
        <w:t xml:space="preserve"> 178 </w:t>
      </w: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poz.</w:t>
      </w:r>
      <w:r w:rsidRPr="005337F9">
        <w:rPr>
          <w:rFonts w:eastAsia="Tahoma" w:cs="Tahoma"/>
          <w:caps/>
          <w:color w:val="auto"/>
          <w:spacing w:val="0"/>
          <w:sz w:val="20"/>
          <w:szCs w:val="20"/>
          <w:lang w:eastAsia="pl-PL"/>
        </w:rPr>
        <w:t xml:space="preserve"> 1380 </w:t>
      </w: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z </w:t>
      </w:r>
      <w:proofErr w:type="spellStart"/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późn</w:t>
      </w:r>
      <w:proofErr w:type="spellEnd"/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. zm.); </w:t>
      </w:r>
    </w:p>
    <w:p w:rsidR="0092616E" w:rsidRPr="005337F9" w:rsidRDefault="0092616E" w:rsidP="0092616E">
      <w:pPr>
        <w:numPr>
          <w:ilvl w:val="0"/>
          <w:numId w:val="1"/>
        </w:numPr>
        <w:spacing w:after="200" w:line="240" w:lineRule="auto"/>
        <w:ind w:left="1275" w:hanging="283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ustawą w sprawie warunków technicznych, jakimi powinny odpowiadać budynki i ich   usytuowanie (Dz. U. z 2002 r. Nr 75 poz. 690 z </w:t>
      </w:r>
      <w:proofErr w:type="spellStart"/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późn</w:t>
      </w:r>
      <w:proofErr w:type="spellEnd"/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. zm.);</w:t>
      </w:r>
    </w:p>
    <w:p w:rsidR="0092616E" w:rsidRPr="005337F9" w:rsidRDefault="0092616E" w:rsidP="0092616E">
      <w:pPr>
        <w:numPr>
          <w:ilvl w:val="0"/>
          <w:numId w:val="1"/>
        </w:numPr>
        <w:spacing w:after="200" w:line="240" w:lineRule="auto"/>
        <w:ind w:left="1275" w:hanging="283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rozporządzeniem w sprawie ochrony przeciwpożarowej budynków, innych obiektów budowlanych i terenów (Dz. U. z 2010 r. Nr 109 poz. 719 z </w:t>
      </w:r>
      <w:proofErr w:type="spellStart"/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późn</w:t>
      </w:r>
      <w:proofErr w:type="spellEnd"/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>. zm.)</w:t>
      </w:r>
    </w:p>
    <w:p w:rsidR="0092616E" w:rsidRPr="005337F9" w:rsidRDefault="0092616E" w:rsidP="0092616E">
      <w:pPr>
        <w:numPr>
          <w:ilvl w:val="0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Prosimy o informację czy stanowiska pracy spełniają wymagania dotyczące bezpieczeństwa i higieny pracy w środowisku pracy, w szczególności zapisane w ustawie w sprawie minimalnych </w:t>
      </w:r>
      <w:r w:rsidRPr="005337F9">
        <w:rPr>
          <w:rFonts w:eastAsia="Tahoma" w:cs="Tahoma"/>
          <w:color w:val="auto"/>
          <w:spacing w:val="0"/>
          <w:sz w:val="20"/>
          <w:szCs w:val="20"/>
          <w:lang w:eastAsia="pl-PL"/>
        </w:rPr>
        <w:lastRenderedPageBreak/>
        <w:t xml:space="preserve">wymagań, dotyczących bezpieczeństwa i higieny pracy, związanych z możliwością wystąpienia w miejscu pracy </w:t>
      </w: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atmosfery wybuchowej (Dz. U. z 2010 r. Nr 138 poz. 931).</w:t>
      </w:r>
    </w:p>
    <w:p w:rsidR="0092616E" w:rsidRPr="005337F9" w:rsidRDefault="0092616E" w:rsidP="0092616E">
      <w:pPr>
        <w:spacing w:after="200" w:line="240" w:lineRule="auto"/>
        <w:ind w:left="1068"/>
        <w:contextualSpacing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</w:p>
    <w:p w:rsidR="0092616E" w:rsidRDefault="0092616E" w:rsidP="0092616E">
      <w:pPr>
        <w:numPr>
          <w:ilvl w:val="0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Prosimy o informację czy obiekty budowlane są użytkowane i utrzymywane zgodnie z przepisami prawa budowlanego (Dz. U. z 2010 r. Nr 243 poz. 1623) – Tekst jednolity ustawy Prawo Budowlane.</w:t>
      </w:r>
    </w:p>
    <w:p w:rsidR="0092616E" w:rsidRDefault="0092616E" w:rsidP="0092616E">
      <w:pPr>
        <w:pStyle w:val="Akapitzlist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</w:p>
    <w:p w:rsidR="0092616E" w:rsidRPr="00417828" w:rsidRDefault="0092616E" w:rsidP="0092616E">
      <w:pPr>
        <w:numPr>
          <w:ilvl w:val="0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417828">
        <w:rPr>
          <w:rFonts w:eastAsia="Tahoma" w:cs="Tahoma"/>
          <w:color w:val="000000"/>
          <w:spacing w:val="0"/>
          <w:sz w:val="20"/>
          <w:szCs w:val="20"/>
          <w:lang w:eastAsia="pl-PL"/>
        </w:rPr>
        <w:t>Prosimy o informację czy obiekty budowlane oraz wykorzystywane instalacje techniczne podlegają regularnym przeglądom okresowym stanu technicznego i/lub dozorowi technicznemu, wykonywanym przez uprawnione podmioty? Czy w protokołach z dokonanych przeglądów nie stwierdzono zastrzeżeń warunkujących ich użytkowanie. W szczególności przeglądy okresowe dotyczą: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przydatności do użytkowania obiektu budowlanego, estetyki obiektu budowlanego oraz jego otoczenia;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sprzętu przeciwpożarowego;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instalacji elektrycznej i odgromowej;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instalacji gazowej;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przewodów kominowych (dymowe, spalinowe, wentylacyjne);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instalacji gazów medycznych;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instalacji wodociągowej przeciwpożarowej;</w:t>
      </w:r>
    </w:p>
    <w:p w:rsidR="0092616E" w:rsidRPr="005337F9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instalacji ciśnieniowych;</w:t>
      </w:r>
    </w:p>
    <w:p w:rsidR="0092616E" w:rsidRDefault="0092616E" w:rsidP="0092616E">
      <w:pPr>
        <w:numPr>
          <w:ilvl w:val="1"/>
          <w:numId w:val="5"/>
        </w:num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>urządzeń dźwigowych.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MIENIE BĘDĄCE PRZEDMIOTEM UBEZPIECZENIA LUB POZOSTAJĄCE W ZWIĄZKU Z UBEZPIECZENIEM ODPOWIEDZIALNOŚCI CYWILNEJ JEST ZABEZPIECZONE W SPOSÓB PRZEWIDZIANY OBOWIĄZUJĄCYMI PRZEPISAMI AKTÓW PRAWNYCH W ZAKRESIE OCHRONY PRZECIWPOŻAROWEJ WSKAZANYMI W PYTANIU.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OBIEKTY BUDOWLANE ZGŁOSZONE DO UBEZPIECZENIA UŻYTKOWANE SĄ I UTRZYMYWANE ZGODNIE Z PRZEPISAMI PRAWA BUDOWLANEGO (DZ. U. Z 2010 R. NR 243 POZ. 1623) – TEKST JEDNOLITY USTAWY PRAWO BUDOWLANE.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WSZYSTKIE OBIEKTY ZGŁOSZONE DO UBEZPIECZENIA POSIADAJĄ AKTUALNE KSIĄŻKI OBIEKTÓW BUDOWLANYCH ORAZ PROTOKOŁY PRZEGLĄDÓW ZNAJDUJĄCYCH SIĘ W NICH INSTALACJI A TAKŻE WYMAGANE PRZEGLĄDY BUDOWLANE. W PROTOKOŁACH NIE MA ZAPISÓW WARUNKUJĄCYCH ICH DALSZE UŻYTKOWANIE.</w:t>
      </w:r>
    </w:p>
    <w:p w:rsidR="0092616E" w:rsidRPr="005337F9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STANOWISKA PRACY W OBIEKTACH ZGŁOSZONYCH DO UBEZPIECZENIA SPEŁNIAJĄ WYMAGANIA DOTYCZĄCE BEZPIECZEŃSTWA I HIGIENY PRACY W ŚRODOWISKU PRACY, W SZCZEGÓLNOŚCI ZAPISANE W USTAWIE W SPRAWIE MINIMALNYCH WYMAGAŃ, DOTYCZĄCYCH BEZPIECZEŃSTWA I HIGIENY PRACY, ZWIĄZANYCH Z MOŻLIWOŚCIĄ WYSTĄPIENIA W MIEJSCU PRACY ATMOSFERY WYBUCHOWEJ (DZ. U. Z 2010 R. NR 138 POZ. 931).</w:t>
      </w:r>
    </w:p>
    <w:p w:rsidR="00820832" w:rsidRDefault="00820832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</w:p>
    <w:p w:rsidR="00820832" w:rsidRDefault="00820832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</w:p>
    <w:p w:rsidR="00820832" w:rsidRDefault="00820832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lastRenderedPageBreak/>
        <w:t>5</w:t>
      </w:r>
      <w:r w:rsidRPr="00417828">
        <w:rPr>
          <w:rFonts w:eastAsia="Tahoma" w:cs="Tahoma"/>
          <w:b/>
          <w:color w:val="auto"/>
          <w:spacing w:val="0"/>
          <w:sz w:val="20"/>
          <w:szCs w:val="20"/>
          <w:lang w:eastAsia="pl-PL"/>
        </w:rPr>
        <w:t>.</w:t>
      </w:r>
      <w:r w:rsidRPr="006A44AA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Prosimy o informację czy od 1997 roku zaistniały szkody powodziowe? Jeśli tak, prosimy o podanie </w:t>
      </w:r>
      <w:r w:rsidRPr="006A44AA">
        <w:rPr>
          <w:rFonts w:eastAsia="Tahoma" w:cs="Tahoma"/>
          <w:color w:val="auto"/>
          <w:spacing w:val="0"/>
          <w:sz w:val="20"/>
          <w:szCs w:val="20"/>
          <w:lang w:eastAsia="pl-PL"/>
        </w:rPr>
        <w:tab/>
        <w:t>wysokości odszkodowania oraz których lokalizacji dotyczyły?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auto"/>
          <w:spacing w:val="0"/>
          <w:sz w:val="20"/>
          <w:szCs w:val="20"/>
          <w:lang w:eastAsia="pl-PL"/>
        </w:rPr>
        <w:t>ODP.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auto"/>
          <w:spacing w:val="0"/>
          <w:sz w:val="20"/>
          <w:szCs w:val="20"/>
          <w:lang w:eastAsia="pl-PL"/>
        </w:rPr>
        <w:t>ZAMAWIAJĄCY INFORMUJE, ŻE WYSTĄPIŁO TEGO TYPU ZJAWISKO W NIEWIELKIEJ SKALI. NASTĄPIŁO OKRESOWE PODTOPIENIE LUB ZALANIE DRÓG POWIATOWYCH W NIEZNACZNYM STOPNIU, NATOMIAST JEŚLI CHODZI O BUDYNKI ZALANIU ULEGŁA CZĘŚĆ PIWNICZNA TYLKO JEDNEGO BUDYNKU BĘDĄCEGO W ZARZĄDZIE POWIATU TJ. ZESPÓŁ SZKÓŁ NR III – OSTROWIEC ŚW. UL. SANDOMIERSKA. WYSOKOŚĆ STRAT MIAŁA CHARAKTER MARGINALNY.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auto"/>
          <w:spacing w:val="0"/>
          <w:sz w:val="20"/>
          <w:szCs w:val="20"/>
          <w:lang w:eastAsia="pl-PL"/>
        </w:rPr>
        <w:t>25 LIPCA 2001 DOSZŁO DO ZNISZCZENIA TYMCZASOWEJ ZAPORY ZIEMNEJ W MIEJSCOWOŚCI WIÓRY NA RZECE ŚWIŚLINIE, ODDALONEJ OD MIASTA OSTROWCA ŚW. O 20 KM W WYNIKU POWODZI SPOWODOWANEJ ULEWNYMI DESZCZAMI. ZAPORA BYŁA W TRAKCIE BUDOWY. BUDOWĘ ODDANO 1 PAŹDZIERNIKA 2007. OBECNIE ZBIORNIK MA CHARAKTER PRZECIWPOWODZIOWY, PRZEZ CO WYELIMINOWAŁ MOŻLIWOŚĆ WYSTĄPIENIA POWODZI.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>
        <w:rPr>
          <w:rFonts w:eastAsia="Tahoma" w:cs="Tahoma"/>
          <w:b/>
          <w:color w:val="auto"/>
          <w:spacing w:val="0"/>
          <w:sz w:val="20"/>
          <w:szCs w:val="20"/>
          <w:lang w:eastAsia="pl-PL"/>
        </w:rPr>
        <w:t>6</w:t>
      </w:r>
      <w:r w:rsidRPr="00417828">
        <w:rPr>
          <w:rFonts w:eastAsia="Tahoma" w:cs="Tahoma"/>
          <w:b/>
          <w:color w:val="auto"/>
          <w:spacing w:val="0"/>
          <w:sz w:val="20"/>
          <w:szCs w:val="20"/>
          <w:lang w:eastAsia="pl-PL"/>
        </w:rPr>
        <w:t>.</w:t>
      </w:r>
      <w:r w:rsidRPr="006A44AA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Czy na potrzeby rozszerzenia zakresu ochrony o ryzyka katastrofy budowlanej może obowiązywać klauzula </w:t>
      </w:r>
      <w:r w:rsidRPr="006A44AA">
        <w:rPr>
          <w:rFonts w:eastAsia="Tahoma" w:cs="Tahoma"/>
          <w:color w:val="auto"/>
          <w:spacing w:val="0"/>
          <w:sz w:val="20"/>
          <w:szCs w:val="20"/>
          <w:lang w:eastAsia="pl-PL"/>
        </w:rPr>
        <w:tab/>
        <w:t>w poniższej treści:</w:t>
      </w:r>
    </w:p>
    <w:p w:rsidR="0092616E" w:rsidRPr="00B465DC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>
        <w:rPr>
          <w:rFonts w:eastAsia="Tahoma" w:cs="Tahoma"/>
          <w:color w:val="000000"/>
          <w:spacing w:val="0"/>
          <w:sz w:val="20"/>
          <w:szCs w:val="20"/>
          <w:lang w:eastAsia="pl-PL"/>
        </w:rPr>
        <w:tab/>
      </w: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Z zachowaniem pozostałych nie zmienionych niniejszą klauzulą postanowień ogólnych warunków </w:t>
      </w: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ubezpieczenia i innych postanowień umowy ubezpieczenia, ustala się, że ochroną ubezpieczeniową objęte </w:t>
      </w: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zostają szkody powstałe w wyniku katastrofy budowlanej rozumianej jako samoistne, niezamierzone i </w:t>
      </w: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gwałtowne zawalenie się całości bądź części obiektu niezależnie od przyczyny pierwotnej.  Poza pozostałymi </w:t>
      </w: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nie zmienionymi niniejszą klauzulą </w:t>
      </w:r>
      <w:proofErr w:type="spellStart"/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wyłączeniami</w:t>
      </w:r>
      <w:proofErr w:type="spellEnd"/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określonymi w ogólnych warunkach ubezpieczenia i umowie </w:t>
      </w: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ubezpieczenia, niniejsza klauzula nie obejmuje szkód w obiektach:</w:t>
      </w:r>
    </w:p>
    <w:p w:rsidR="0092616E" w:rsidRPr="00B465DC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-   których wiek przekracza 50 lat </w:t>
      </w:r>
    </w:p>
    <w:p w:rsidR="0092616E" w:rsidRPr="00B465DC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- nie posiadających odbioru końcowego robót dokonanego przez organ nadzoru budowlanego</w:t>
      </w:r>
    </w:p>
    <w:p w:rsidR="0092616E" w:rsidRPr="00B465DC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-   tymczasowych bądź dopuszczonych tymczasowo do użytkowania</w:t>
      </w:r>
    </w:p>
    <w:p w:rsidR="0092616E" w:rsidRPr="00B465DC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-   użytkowanych niezgodnie z przeznaczeniem</w:t>
      </w:r>
    </w:p>
    <w:p w:rsidR="0092616E" w:rsidRPr="00B465DC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Limit odpowiedzialności: 1 000 000 zł na jedno i wszystkie zdarzenia w okresie ubezpieczenia.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B465DC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Franszyza redukcyjna :  10% wartości szkody, nie mniej niż 1000 zł  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ZAMAWIAJĄCY NA POTRZEBY ROZSZERZENIA ZAKRESU OCHRONY O RYZYKA KATASTROFY BUDOWLANEJ PRZEKZUJE TREŚĆ KLAUZULI: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Klauzula katastrofy budowlanej - Z zachowaniem pozostałych, nie zmienionych niniejszą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klauzulą, postanowień SIWZ i OWU strony uzgodniły, że ochroną ubezpieczeniową objęte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zostają szkody powstałe w wyniku katastrofy budowlanej rozumianej jako samoistne,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niezamierzone i gwałtowne zawalenie się całości bądź części obiektu niezależnie od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przyczyny pierwotnej. Poza pozostałymi niezmienionymi niniejszą klauzulą </w:t>
      </w:r>
      <w:proofErr w:type="spellStart"/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wyłączeniami</w:t>
      </w:r>
      <w:proofErr w:type="spellEnd"/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określonymi w OWU i umowie ubezpieczenia, niniejsza klauzula nie obejmuje szkód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w obiektach.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a) nie posiadających odbioru końcowego robót dokonanego przez organ nadzoru;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lastRenderedPageBreak/>
        <w:t>b) położonych na obszarach zagrożonych występowaniem szkód górniczych w rozumieniu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prawa górniczego;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c) użytkowanych niezgodnie z przeznaczeniem.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Limit odpowiedzialności 2.000.000 PLN na jedno i wszystkie zdarzenia w okresie Ubezpieczenia</w:t>
      </w:r>
    </w:p>
    <w:p w:rsidR="0092616E" w:rsidRPr="006D52FA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6D52FA">
        <w:rPr>
          <w:rFonts w:eastAsia="Tahoma" w:cs="Tahoma"/>
          <w:color w:val="000000"/>
          <w:spacing w:val="0"/>
          <w:sz w:val="20"/>
          <w:szCs w:val="20"/>
          <w:lang w:eastAsia="pl-PL"/>
        </w:rPr>
        <w:t>FRANSZYZA REDUKCYJNA 2000 ZŁ</w:t>
      </w:r>
    </w:p>
    <w:p w:rsidR="0092616E" w:rsidRPr="00D43D93" w:rsidRDefault="0092616E" w:rsidP="0092616E">
      <w:pPr>
        <w:spacing w:after="200" w:line="240" w:lineRule="auto"/>
        <w:jc w:val="both"/>
        <w:rPr>
          <w:rFonts w:eastAsia="Tahoma" w:cs="Tahoma"/>
          <w:color w:val="FF0000"/>
          <w:spacing w:val="0"/>
          <w:sz w:val="20"/>
          <w:szCs w:val="20"/>
          <w:lang w:eastAsia="pl-PL"/>
        </w:rPr>
      </w:pPr>
      <w:r w:rsidRPr="006D52FA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 xml:space="preserve">7. </w:t>
      </w:r>
      <w:r w:rsidRPr="006D52FA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Prosimy o podanie zabezpieczeń przeciwpożarowych i </w:t>
      </w:r>
      <w:proofErr w:type="spellStart"/>
      <w:r w:rsidRPr="006D52FA">
        <w:rPr>
          <w:rFonts w:eastAsia="Tahoma" w:cs="Tahoma"/>
          <w:color w:val="auto"/>
          <w:spacing w:val="0"/>
          <w:sz w:val="20"/>
          <w:szCs w:val="20"/>
          <w:lang w:eastAsia="pl-PL"/>
        </w:rPr>
        <w:t>przeciwkradziezowych</w:t>
      </w:r>
      <w:proofErr w:type="spellEnd"/>
      <w:r w:rsidRPr="006D52FA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dla budynków Muzeum Archeologicznego, Pałacu Wielopolskich oraz budynku administracyjnego w Rezerwacie „Krzemionki”. Prosimy również o informację czy w Pałacu Wielopolskich trwające prace mają charakter remontu generalnego czy częściowej modernizacji – na potrzeby niniejszego ubezpieczenia informujemy, iż budynki w trakcie remontów generalnych są wyłączone z ochrony; włączenie do ubezpieczenia jest możliwe po uzyskaniu wszystkich wymaganych prawem pozwoleń, odbiorów technicznych częściowych i końcowych.</w:t>
      </w:r>
      <w:bookmarkStart w:id="0" w:name="_GoBack"/>
      <w:bookmarkEnd w:id="0"/>
      <w:r w:rsidRPr="00D43D93">
        <w:rPr>
          <w:rFonts w:eastAsia="Tahoma" w:cs="Tahoma"/>
          <w:color w:val="FF0000"/>
          <w:spacing w:val="0"/>
          <w:sz w:val="20"/>
          <w:szCs w:val="20"/>
          <w:lang w:eastAsia="pl-PL"/>
        </w:rPr>
        <w:t xml:space="preserve"> </w:t>
      </w:r>
    </w:p>
    <w:p w:rsidR="00D43D93" w:rsidRDefault="00D43D93" w:rsidP="0092616E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>ODP.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>- Budynek Muzeum Archeologicznego: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        - System przeciwpożarowy (cz</w:t>
      </w:r>
      <w:r w:rsidR="008519DA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ujniki + syreny alarmowe) </w:t>
      </w: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>, nie podłączone do sieci monitorowania (same nie wzywają służb, powiadamiają pracowników o konieczności reakcji)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        - Budynek wyposażony w sprzęt przeciwpo</w:t>
      </w:r>
      <w:r w:rsidR="008519DA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żarowy (hydranty </w:t>
      </w:r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>z</w:t>
      </w:r>
      <w:r w:rsidR="00D0229F">
        <w:rPr>
          <w:rFonts w:eastAsia="Tahoma" w:cs="Tahoma"/>
          <w:color w:val="auto"/>
          <w:spacing w:val="0"/>
          <w:sz w:val="20"/>
          <w:szCs w:val="20"/>
          <w:lang w:eastAsia="pl-PL"/>
        </w:rPr>
        <w:t>e</w:t>
      </w:r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>w.</w:t>
      </w:r>
      <w:r w:rsidR="00D0229F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szt.</w:t>
      </w:r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2 ok 20m od budynku, </w:t>
      </w:r>
      <w:r w:rsidR="00D0229F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hydrant </w:t>
      </w:r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wew. </w:t>
      </w:r>
      <w:r w:rsidR="00D0229F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szt. </w:t>
      </w:r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>7</w:t>
      </w:r>
      <w:r w:rsidR="003227DC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</w:t>
      </w:r>
      <w:r w:rsidR="008519DA">
        <w:rPr>
          <w:rFonts w:eastAsia="Tahoma" w:cs="Tahoma"/>
          <w:color w:val="auto"/>
          <w:spacing w:val="0"/>
          <w:sz w:val="20"/>
          <w:szCs w:val="20"/>
          <w:lang w:eastAsia="pl-PL"/>
        </w:rPr>
        <w:t>oraz gaśnice</w:t>
      </w:r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szt</w:t>
      </w:r>
      <w:r w:rsidR="00D0229F">
        <w:rPr>
          <w:rFonts w:eastAsia="Tahoma" w:cs="Tahoma"/>
          <w:color w:val="auto"/>
          <w:spacing w:val="0"/>
          <w:sz w:val="20"/>
          <w:szCs w:val="20"/>
          <w:lang w:eastAsia="pl-PL"/>
        </w:rPr>
        <w:t>. 17</w:t>
      </w:r>
      <w:r w:rsidR="008519DA">
        <w:rPr>
          <w:rFonts w:eastAsia="Tahoma" w:cs="Tahoma"/>
          <w:color w:val="auto"/>
          <w:spacing w:val="0"/>
          <w:sz w:val="20"/>
          <w:szCs w:val="20"/>
          <w:lang w:eastAsia="pl-PL"/>
        </w:rPr>
        <w:t>)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        - Budynek </w:t>
      </w:r>
      <w:r w:rsidR="008519DA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wyposażony w system monitoringu posiadający serwer przechowujący nagrania przez </w:t>
      </w:r>
      <w:r w:rsidR="003227DC">
        <w:rPr>
          <w:rFonts w:eastAsia="Tahoma" w:cs="Tahoma"/>
          <w:color w:val="auto"/>
          <w:spacing w:val="0"/>
          <w:sz w:val="20"/>
          <w:szCs w:val="20"/>
          <w:lang w:eastAsia="pl-PL"/>
        </w:rPr>
        <w:t>okres 2-m-cy</w:t>
      </w:r>
      <w:r w:rsidR="008519DA">
        <w:rPr>
          <w:rFonts w:eastAsia="Tahoma" w:cs="Tahoma"/>
          <w:color w:val="auto"/>
          <w:spacing w:val="0"/>
          <w:sz w:val="20"/>
          <w:szCs w:val="20"/>
          <w:lang w:eastAsia="pl-PL"/>
        </w:rPr>
        <w:t>,</w:t>
      </w:r>
      <w:r w:rsidR="00D0229F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stały nadzór -</w:t>
      </w: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obecność min. 1 osoby w budynku.</w:t>
      </w:r>
    </w:p>
    <w:p w:rsidR="00D43D93" w:rsidRPr="00D43D93" w:rsidRDefault="00AE6379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>
        <w:rPr>
          <w:rFonts w:eastAsia="Tahoma" w:cs="Tahoma"/>
          <w:color w:val="auto"/>
          <w:spacing w:val="0"/>
          <w:sz w:val="20"/>
          <w:szCs w:val="20"/>
          <w:lang w:eastAsia="pl-PL"/>
        </w:rPr>
        <w:t>- Budynek administracyjny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        - Brak alarmu przeciwpożarowego i przeciwwłamaniowego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        - Budynek wyposażony w gaśnice</w:t>
      </w:r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</w:t>
      </w:r>
      <w:proofErr w:type="spellStart"/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>szt</w:t>
      </w:r>
      <w:proofErr w:type="spellEnd"/>
      <w:r w:rsidR="00C33A3E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2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>- Pałac Wielopolskich (Częstocice):</w:t>
      </w:r>
    </w:p>
    <w:p w:rsidR="00D43D93" w:rsidRPr="00D43D93" w:rsidRDefault="00D43D93" w:rsidP="00D43D93">
      <w:pPr>
        <w:spacing w:after="200" w:line="240" w:lineRule="auto"/>
        <w:jc w:val="both"/>
        <w:rPr>
          <w:rFonts w:eastAsia="Tahoma" w:cs="Tahoma"/>
          <w:color w:val="auto"/>
          <w:spacing w:val="0"/>
          <w:sz w:val="20"/>
          <w:szCs w:val="20"/>
          <w:lang w:eastAsia="pl-PL"/>
        </w:rPr>
      </w:pPr>
      <w:r w:rsidRPr="00D43D93">
        <w:rPr>
          <w:rFonts w:eastAsia="Tahoma" w:cs="Tahoma"/>
          <w:color w:val="auto"/>
          <w:spacing w:val="0"/>
          <w:sz w:val="20"/>
          <w:szCs w:val="20"/>
          <w:lang w:eastAsia="pl-PL"/>
        </w:rPr>
        <w:t xml:space="preserve">         - Remont budynku ma charakter generalny, całkowity nadzór przejął Wykonawca.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8</w:t>
      </w: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.</w:t>
      </w:r>
      <w:r w:rsidRPr="00F632D3">
        <w:rPr>
          <w:rFonts w:cs="Tahoma"/>
        </w:rPr>
        <w:t xml:space="preserve"> </w:t>
      </w: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Wnosimy o wykreślenie klauzuli zabezpieczeń przeciwpożarowych i  </w:t>
      </w:r>
      <w:proofErr w:type="spellStart"/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przeciwkradzieżowych</w:t>
      </w:r>
      <w:proofErr w:type="spellEnd"/>
      <w:r w:rsidRPr="005337F9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 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ZAMAWIAJĄCY NIE WYRAŻA ZGODY NA WYKREŚLENIE PRZEDMIOTOWEJ KLAUZULI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9</w:t>
      </w:r>
      <w:r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. </w:t>
      </w:r>
      <w:r w:rsidRPr="00417828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Kradzież zwykła – czy na potrzeby rozszerzenia ochrony o przedmiotowe ryzyko może mieć zastosowanie </w:t>
      </w:r>
      <w:r w:rsidRPr="00417828">
        <w:rPr>
          <w:rFonts w:eastAsia="Tahoma" w:cs="Tahoma"/>
          <w:color w:val="000000"/>
          <w:spacing w:val="0"/>
          <w:sz w:val="20"/>
          <w:szCs w:val="20"/>
          <w:lang w:eastAsia="pl-PL"/>
        </w:rPr>
        <w:tab/>
        <w:t>zapis poniżej klauzuli</w:t>
      </w:r>
      <w:r w:rsidRPr="006A44AA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 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Klauzula włączenia do zakresu ochrony ryzyka kradzieży bez włamania: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Z zachowaniem postanowień ogólnych warunków ubezpieczenia/warunków umowy ubezpieczenia dotyczących odpowiedzialności za szkody fizyczne w mieniu ubezpieczonym na podstawie tychże warunków, ustala się że: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rozszerza się zakres ochrony ubezpieczeniowej o ryzyko „kradzieży zwykłej„ ubezpieczonych przedmiotów w czasie, kiedy znajdują się w miejscu ubezpieczenia. Dla potrzeb niniejszej klauzuli kradzież zwykła rozumiana jest jako nie pozostawiający widocznych śladów włamania zabór mienia w celu jego przywłaszczenia.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lastRenderedPageBreak/>
        <w:t>W ramach niniejszej Klauzuli ubezpieczyciel odpowiada za szkody majątkowe, przez które rozumie się fizyczne szkody w mieniu objętym ubezpieczeniem, z wyłączeniem wartości pieniężnych, pod warunkiem że Ubezpieczający zawiadomi o tym fakcie Policję – bezzwłocznie po stwierdzeniu wystąpienia szkody spowodowanej kradzieżą.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Ubezpieczyciel nie odpowiada za 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a)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niewyjaśnione zniknięcie, zaginięcie, niewytłumaczalne niedobory lub niedobory inwentarzowe i braki spowodowane błędami urzędowymi lub księgowymi;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b)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wyrządzone wskutek przywłaszczenia, fałszerstwa, nadużycia lub innego umyślnego działania lub rażącego niedbalstwa ubezpieczającego, członków jego rodziny, jego pracowników albo innej osoby, która pozostaje z ubezpieczającym we wspólnym gospodarstwie domowym,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c)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udział własny Ubezpieczonego określony w klauzuli  dla każdego indywidualnego zdarzenia,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d)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wszelkiego rodzaju straty pośrednie włącznie z karami, stratami spowodowanymi przez zwłokę w wykonaniu, niewykonanie lub utratę zlecenia,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e)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braki, straty lub szkody stwierdzone dopiero w toku inwentaryzacji.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Limit odpowiedzialności: 20 000 zł na jedno i wszystkie zdarzenia w okresie ubezpieczenia. 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Udział własny: 10% w każdej szkodzie min. 1.000 zł.  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ZAMAWIAJĄCY NIE WYRAŻA ZGODY NA POWYŻSZĄ TREŚĆ KLAUZULI. 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ZAMAWIAJĄCY WYRAŻA ZGODĘ NA WPROWADZENIE ZAPISU „KRADZIEŻ ZWYKŁA OBJĘTA JEST OCHRONĄ POD WARUNKIEM, ŻE UBEZPIECZAJĄCY POWIADOMI O TYM FAKCIE POLICJĘ NIEZWŁOCZNIE PO STWIERDZENIU WYSTĄPIENIA TAKIEJ SZKODY. Z ZAKRESU OCHRONY NINIEJSZEJ KLAUZULI WYŁĄCZONE SĄ WARTOŚCI PIENIĘŻNE.”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  <w:r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10</w:t>
      </w:r>
      <w:r w:rsidRPr="006A44AA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.</w:t>
      </w:r>
      <w:r w:rsidRPr="006A44AA">
        <w:rPr>
          <w:b/>
        </w:rPr>
        <w:t xml:space="preserve"> </w:t>
      </w:r>
      <w:r w:rsidRPr="00417828">
        <w:rPr>
          <w:rFonts w:eastAsia="Tahoma" w:cs="Tahoma"/>
          <w:color w:val="000000"/>
          <w:spacing w:val="0"/>
          <w:sz w:val="20"/>
          <w:szCs w:val="20"/>
          <w:lang w:eastAsia="pl-PL"/>
        </w:rPr>
        <w:t>W ubezpieczeniu maszyn od uszkodzeń i szkód elektrycznych, prosimy, aby zastosowanie miały poniższe klauzule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KLAUZULA SZKÓD MECHANICZNYCH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Z zachowaniem pozostałych, niezmienionych niniejszą klauzulą postanowień umowy ubezpieczenia oraz OWU i za zapłatą dodatkowej składki ubezpieczeniowej ustala się, co następuje: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1)  ochrona ubezpieczeniowa obejmuje dodatkowo maszyny, urządzenia, aparaty, od szkód mechanicznych spowodowanych: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a)  działaniem człowieka,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b)  wadami produkcyjnymi,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a)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przyczynami eksploatacyjnymi;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2)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za szkody spowodowane: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a)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działaniem człowieka - uważa się szkody powstałe wskutek nieumyślnego błędu uprawnionych do obsługi osób oraz umyślnego uszkodzenia (zniszczenia) przez osoby trzecie,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lastRenderedPageBreak/>
        <w:t>b)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wadami produkcyjnymi - uważa się szkody powstałe w wyniku błędów w projektowaniu lub konstrukcji, wadliwego materiału lub wad i usterek fabrycznych nie wykrytych podczas wykonania maszyny lub zamontowania jej na stanowisku pracy,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c)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przyczynami eksploatacyjnymi - uważa się niezawinione przez obsługę szkody eksploatacyjne polegające na uszkodzeniu lub zniszczeniu elementów maszyny przez zjawiska fizyczne, np. siły odśrodkowe, wzrost ciśnienia, eksplozję lub implozję, przegrzanie lub wadliwe działanie urządzeń: sterujących, zabezpieczających, sygnalizacyjno-pomiarowych, itp.;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3)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ubezpieczeniem nie są objęte szkody: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a)  w maszynach, urządzeniach i aparatach technicznych zamontowanych pod ziemią, związanych bezpośrednio z produkcją wydobywczą (kopalnictwem węgla kamiennego, brunatnego, soli, ropy naftowej, gazu ziemnego, rud żelaza i metali nieżelaznych),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b)  w częściach i materiałach, które ulegają szybkiemu zużyciu lub z uwagi na swoje specyficzne funkcje podlegają okresowej wymianie w ramach konserwacji,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c)  w czasie naprawy dokonywanej przez zewnętrzne służby techniczne,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d)  będące następstwem naturalnego zużycia wskutek eksploatacji maszyny,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e)  w okresie gwarancyjnym, pokrywane przez producenta lub przez zewnętrzny warsztat naprawczy,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f)   spowodowane wadami lub usterkami ujawnionymi przed zawarciem umowy ubezpieczenia,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g)  o charakterze estetycznym, w tym zarysowania, zadrapania powierzchni, wgniecenia, obtłuczenia,   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h)  wynikające z utraconych korzyści,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i)   w postaci utraty zysku;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4)   limit odpowiedzialności na jedno i wszystkie zdarzenia w okresie ubezpieczenia oraz wysokość franszyzy redukcyjnej określone są w umowie ubezpieczenia.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ZAMAWIAJĄCY WYRAŻA ZGODĘ NA TREŚĆ POWYŻSZEJ KLAUZULI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KLAUZULA SZKÓD ELEKTRYCZNYCH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Z zachowaniem pozostałych, niezmienionych niniejszą klauzulą postanowień umowy ubezpieczenia oraz OWU i za zapłatą dodatkowej składki ubezpieczeniowej, uzgadnia się, co następuje: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1)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ochrona ubezpieczeniowa obejmuje dodatkowo maszyny, urządzenia, aparaty, instalacje elektryczne, od szkód spowodowanych niewłaściwym działaniem prądu elektrycznego, w szczególności powstałych w wyniku zwarcia, uszkodzenia izolacji, nadmiernego wzrostu lub obniżenia napięcia, przegrzania, okopcenia, itp.;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2)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 poza </w:t>
      </w:r>
      <w:proofErr w:type="spellStart"/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wyłączeniami</w:t>
      </w:r>
      <w:proofErr w:type="spellEnd"/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odpowiedzialności określonymi w umowie ubezpieczenia oraz w OWU, ubezpieczeniem nie są objęte szkody: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a)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mechaniczne, chyba że powstały w następstwie szkody elektrycznej,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b)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w okresie gwarancyjnym, pokrywane przez producenta lub przez zewnętrzny warsztat naprawczy,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c)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w czasie naprawy oraz podczas prób dokonywanych na maszynach elektrycznych (na przebicie izolacji, na obciążenie, na nagrzewanie się maszyny, itp.) z wyjątkiem prób dokonywanych w związku z okresowymi badaniami eksploatacyjnymi (oględzinami i przeglądami),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lastRenderedPageBreak/>
        <w:t>d)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we wszelkiego rodzaju miernikach (woltomierzach, amperomierzach, indykatorach, itp.) i licznikach,    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e)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we wszelkiego rodzaju bezpiecznikach elektrycznych, stycznikach i odgromnikach oraz żarówkach, grzejnikach, lampach itp.,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f)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 xml:space="preserve">w maszynach elektrycznych, w których - w okresie bezpośrednio poprzedzającym szkodę - nie przeprowadzono okresowego badania eksploatacyjnego (oględzin i przeglądu) stosownie do obowiązujących przepisów lub konserwacji, 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g)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w elektroenergetycznych liniach przesyłowych;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3)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limit odpowiedzialności na jedno i wszystkie zdarzenia w okresie ubezpieczenia oraz wysokość franszyzy redukcyjnej określone są w umowie ubezpieczenia.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Pr="00F632D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F632D3">
        <w:rPr>
          <w:rFonts w:eastAsia="Tahoma" w:cs="Tahoma"/>
          <w:color w:val="000000"/>
          <w:spacing w:val="0"/>
          <w:sz w:val="20"/>
          <w:szCs w:val="20"/>
          <w:lang w:eastAsia="pl-PL"/>
        </w:rPr>
        <w:t>ZAMAWIAJĄCY WYRAŻA ZGODĘ NA TREŚĆ POWYŻSZEJ KLAUZULI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  <w:r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11</w:t>
      </w:r>
      <w:r w:rsidRPr="006A44AA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 xml:space="preserve">. </w:t>
      </w:r>
      <w:r w:rsidRPr="00417828">
        <w:rPr>
          <w:rFonts w:eastAsia="Tahoma" w:cs="Tahoma"/>
          <w:color w:val="000000"/>
          <w:spacing w:val="0"/>
          <w:sz w:val="20"/>
          <w:szCs w:val="20"/>
          <w:lang w:eastAsia="pl-PL"/>
        </w:rPr>
        <w:t>Ubezpieczenie szyb od stłuczenia i wandalizmu - czy na potrzeby rozszerzenia ochrony o przedmiotowe ryzyko może mieć zastosowanie zapis poniżej klauzuli</w:t>
      </w:r>
      <w:r w:rsidRPr="006A44AA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 xml:space="preserve"> 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>KLAUZULA UBEZPIECZENIA SZYB I INNYCH PRZEDMIOTÓW SZKLANYCH OD STŁUCZENIA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    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Z zachowaniem pozostałych nie zmienionych niniejszą klauzulą postanowień ogólnych warunków ubezpieczenia i innych postanowień umowy ubezpieczenia, ustala się, że PZU SA obejmuje ochroną ubezpieczeniową od ryzyka stłuczenia (rozbicia) szyby i inne przedmioty szklane należące do Ubezpieczonego lub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Ubezpieczającego lub będące 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br/>
        <w:t xml:space="preserve">w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ich posiadaniu i stanowiące wyposażenie budynków, lokali oraz 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innych pomieszczeń użytkowych.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Ubezpieczenie nie obejmuje:</w:t>
      </w:r>
    </w:p>
    <w:p w:rsidR="0092616E" w:rsidRPr="006A44AA" w:rsidRDefault="0092616E" w:rsidP="0092616E">
      <w:pPr>
        <w:spacing w:after="200" w:line="240" w:lineRule="auto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−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szklanych, ceramicznych i kamiennych wykładzin podłogowych,</w:t>
      </w:r>
    </w:p>
    <w:p w:rsidR="0092616E" w:rsidRPr="006A44AA" w:rsidRDefault="0092616E" w:rsidP="0092616E">
      <w:pPr>
        <w:spacing w:after="200" w:line="240" w:lineRule="auto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−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szkła stanowiącego osprzęt urządzeń technicznych (maszyn, aparatów, narzędzi itp.) oraz osprzęt wszelkiego rodzaju instalacji,</w:t>
      </w:r>
    </w:p>
    <w:p w:rsidR="0092616E" w:rsidRPr="006A44AA" w:rsidRDefault="0092616E" w:rsidP="0092616E">
      <w:pPr>
        <w:spacing w:after="200" w:line="240" w:lineRule="auto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−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szyb, przedmiotów szklanych i płyt kamiennych w stanie uszkodzonym,</w:t>
      </w:r>
    </w:p>
    <w:p w:rsidR="0092616E" w:rsidRPr="006A44AA" w:rsidRDefault="0092616E" w:rsidP="0092616E">
      <w:pPr>
        <w:spacing w:after="200" w:line="240" w:lineRule="auto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−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szyb, przedmiotów szklanych i płyt kamiennych przed ich ostatecznym zamontowaniem bądź zainstalowaniem w miejscu przeznaczenia,</w:t>
      </w:r>
    </w:p>
    <w:p w:rsidR="0092616E" w:rsidRPr="006A44AA" w:rsidRDefault="0092616E" w:rsidP="0092616E">
      <w:pPr>
        <w:spacing w:after="200" w:line="240" w:lineRule="auto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−</w:t>
      </w:r>
      <w:r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 xml:space="preserve"> 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szyb w pojazdach i środkach transportowych.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Ponadto PZU SA nie odpowiada za szkody: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-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powstałe przy wymianie lub wymontowaniu ubezpieczonego przedmiotu,</w:t>
      </w:r>
    </w:p>
    <w:p w:rsidR="0092616E" w:rsidRPr="006A44AA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-</w:t>
      </w: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ab/>
        <w:t>powstałe wskutek zadrapania, porysowania, poplamienia bądź zmiany barwy.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  <w:r w:rsidRPr="006A44AA"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  <w:t>Limit odpowiedzialności: 50 000 zł na jedno i wszystkie zdarzenia w okresie ubezpieczenia.</w:t>
      </w:r>
    </w:p>
    <w:p w:rsidR="0092616E" w:rsidRPr="001357CC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1357CC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ODP. </w:t>
      </w:r>
    </w:p>
    <w:p w:rsidR="0092616E" w:rsidRPr="001357CC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1357CC">
        <w:rPr>
          <w:rFonts w:eastAsia="Tahoma" w:cs="Tahoma"/>
          <w:color w:val="000000"/>
          <w:spacing w:val="0"/>
          <w:sz w:val="20"/>
          <w:szCs w:val="20"/>
          <w:lang w:eastAsia="pl-PL"/>
        </w:rPr>
        <w:t>ZAMAWIAJĄCY NIE WYRAŻA ZGODY NA ZASTOSOWANIE TREŚCI PRZEDMIOTOWEJ KLAUZULI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</w:p>
    <w:p w:rsidR="00D0229F" w:rsidRPr="006A44AA" w:rsidRDefault="00D0229F" w:rsidP="0092616E">
      <w:pPr>
        <w:spacing w:after="200" w:line="240" w:lineRule="auto"/>
        <w:jc w:val="both"/>
        <w:rPr>
          <w:rFonts w:eastAsia="Tahoma" w:cs="Tahoma"/>
          <w:i/>
          <w:color w:val="000000"/>
          <w:spacing w:val="0"/>
          <w:sz w:val="20"/>
          <w:szCs w:val="20"/>
          <w:lang w:eastAsia="pl-PL"/>
        </w:rPr>
      </w:pPr>
    </w:p>
    <w:p w:rsidR="0092616E" w:rsidRPr="005901C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901C3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lastRenderedPageBreak/>
        <w:t xml:space="preserve">12. </w:t>
      </w:r>
      <w:r w:rsidRPr="005901C3">
        <w:rPr>
          <w:rFonts w:eastAsia="Tahoma" w:cs="Tahoma"/>
          <w:color w:val="000000"/>
          <w:spacing w:val="0"/>
          <w:sz w:val="20"/>
          <w:szCs w:val="20"/>
          <w:lang w:eastAsia="pl-PL"/>
        </w:rPr>
        <w:t>Prosimy o potwierdzenie, iż w kwestiach nieuregulowanych w SIWZ mają zastosowanie OWU Wykonawcy</w:t>
      </w:r>
    </w:p>
    <w:p w:rsidR="0092616E" w:rsidRPr="005901C3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5901C3"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Pr="001357CC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highlight w:val="yellow"/>
          <w:lang w:eastAsia="pl-PL"/>
        </w:rPr>
      </w:pPr>
      <w:r w:rsidRPr="005901C3">
        <w:rPr>
          <w:rFonts w:eastAsia="Tahoma" w:cs="Tahoma"/>
          <w:color w:val="000000"/>
          <w:spacing w:val="0"/>
          <w:sz w:val="20"/>
          <w:szCs w:val="20"/>
          <w:lang w:eastAsia="pl-PL"/>
        </w:rPr>
        <w:t>ZAMAWIAJĄCY P</w:t>
      </w:r>
      <w:r w:rsidR="0091073D"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OTWIERDZA, </w:t>
      </w:r>
      <w:r w:rsidR="0091073D" w:rsidRPr="0091073D">
        <w:rPr>
          <w:rFonts w:eastAsia="Tahoma" w:cs="Tahoma"/>
          <w:color w:val="000000"/>
          <w:spacing w:val="0"/>
          <w:sz w:val="20"/>
          <w:szCs w:val="20"/>
          <w:lang w:eastAsia="pl-PL"/>
        </w:rPr>
        <w:t>IŻ W KWESTIACH NIEUREGULOWANYCH W SIWZ MAJĄ ZASTOSOWANIE OWU WYKONAWCY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 w:rsidRPr="00352AE4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 xml:space="preserve">13. </w:t>
      </w:r>
      <w:r w:rsidRPr="00352AE4">
        <w:rPr>
          <w:rFonts w:eastAsia="Tahoma" w:cs="Tahoma"/>
          <w:color w:val="000000"/>
          <w:spacing w:val="0"/>
          <w:sz w:val="20"/>
          <w:szCs w:val="20"/>
          <w:lang w:eastAsia="pl-PL"/>
        </w:rPr>
        <w:t>Prosimy o zastosowanie limitu w wysokości 10% SU dla klauzuli automatycznego pokrycia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  <w:r>
        <w:rPr>
          <w:rFonts w:eastAsia="Tahoma" w:cs="Tahoma"/>
          <w:color w:val="000000"/>
          <w:spacing w:val="0"/>
          <w:sz w:val="20"/>
          <w:szCs w:val="20"/>
          <w:lang w:eastAsia="pl-PL"/>
        </w:rPr>
        <w:t>ODP.</w:t>
      </w:r>
    </w:p>
    <w:p w:rsidR="0092616E" w:rsidRPr="00E53D5D" w:rsidRDefault="0092616E" w:rsidP="0092616E">
      <w:pPr>
        <w:spacing w:after="200" w:line="240" w:lineRule="auto"/>
        <w:jc w:val="both"/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</w:pPr>
      <w:r>
        <w:rPr>
          <w:rFonts w:eastAsia="Tahoma" w:cs="Tahoma"/>
          <w:color w:val="000000"/>
          <w:spacing w:val="0"/>
          <w:sz w:val="20"/>
          <w:szCs w:val="20"/>
          <w:lang w:eastAsia="pl-PL"/>
        </w:rPr>
        <w:t xml:space="preserve">ZAMAWIAJĄCY WYRAŻA ZGODĘ NA </w:t>
      </w:r>
      <w:r w:rsidRPr="00352AE4">
        <w:rPr>
          <w:rFonts w:eastAsia="Tahoma" w:cs="Tahoma"/>
          <w:color w:val="000000"/>
          <w:spacing w:val="0"/>
          <w:sz w:val="20"/>
          <w:szCs w:val="20"/>
          <w:lang w:eastAsia="pl-PL"/>
        </w:rPr>
        <w:t>ZASTOSOWANIE LIMITU W WYSOKOŚCI 10% SU DLA KLAUZULI AUTOMATYCZNEGO POKRYCIA</w:t>
      </w:r>
    </w:p>
    <w:p w:rsidR="0092616E" w:rsidRDefault="0092616E" w:rsidP="0092616E">
      <w:pPr>
        <w:spacing w:after="200" w:line="240" w:lineRule="auto"/>
        <w:jc w:val="both"/>
        <w:rPr>
          <w:rFonts w:eastAsia="Tahoma" w:cs="Tahoma"/>
          <w:color w:val="000000"/>
          <w:spacing w:val="0"/>
          <w:sz w:val="20"/>
          <w:szCs w:val="20"/>
          <w:lang w:eastAsia="pl-PL"/>
        </w:rPr>
      </w:pPr>
    </w:p>
    <w:p w:rsidR="0092616E" w:rsidRPr="005337F9" w:rsidRDefault="0092616E" w:rsidP="0092616E">
      <w:pPr>
        <w:numPr>
          <w:ilvl w:val="0"/>
          <w:numId w:val="4"/>
        </w:numPr>
        <w:spacing w:line="276" w:lineRule="auto"/>
        <w:rPr>
          <w:rFonts w:cs="Tahoma"/>
          <w:b/>
          <w:color w:val="000000"/>
          <w:spacing w:val="0"/>
          <w:sz w:val="20"/>
          <w:szCs w:val="20"/>
          <w:u w:val="single"/>
          <w:lang w:eastAsia="pl-PL"/>
        </w:rPr>
      </w:pPr>
      <w:r w:rsidRPr="005337F9">
        <w:rPr>
          <w:rFonts w:cs="Tahoma"/>
          <w:b/>
          <w:color w:val="000000"/>
          <w:spacing w:val="0"/>
          <w:sz w:val="20"/>
          <w:szCs w:val="20"/>
          <w:u w:val="single"/>
          <w:lang w:eastAsia="pl-PL"/>
        </w:rPr>
        <w:t>Ubezpieczeni</w:t>
      </w:r>
      <w:r>
        <w:rPr>
          <w:rFonts w:cs="Tahoma"/>
          <w:b/>
          <w:color w:val="000000"/>
          <w:spacing w:val="0"/>
          <w:sz w:val="20"/>
          <w:szCs w:val="20"/>
          <w:u w:val="single"/>
          <w:lang w:eastAsia="pl-PL"/>
        </w:rPr>
        <w:t>e sprzętu elektronicznego</w:t>
      </w:r>
    </w:p>
    <w:p w:rsidR="0092616E" w:rsidRPr="005337F9" w:rsidRDefault="0092616E" w:rsidP="0092616E">
      <w:pPr>
        <w:pStyle w:val="Akapitzlist"/>
        <w:spacing w:line="240" w:lineRule="auto"/>
        <w:ind w:left="2160"/>
        <w:jc w:val="both"/>
        <w:rPr>
          <w:rFonts w:eastAsia="Times New Roman" w:cs="Tahoma"/>
          <w:bCs/>
          <w:sz w:val="20"/>
          <w:szCs w:val="20"/>
          <w:lang w:eastAsia="pl-PL"/>
        </w:rPr>
      </w:pPr>
    </w:p>
    <w:p w:rsidR="0092616E" w:rsidRPr="005337F9" w:rsidRDefault="0092616E" w:rsidP="0092616E">
      <w:pPr>
        <w:tabs>
          <w:tab w:val="num" w:pos="0"/>
        </w:tabs>
        <w:ind w:left="360" w:hanging="360"/>
        <w:jc w:val="both"/>
        <w:rPr>
          <w:rFonts w:eastAsia="Times New Roman" w:cs="Tahoma"/>
          <w:sz w:val="20"/>
          <w:szCs w:val="20"/>
          <w:lang w:eastAsia="pl-PL"/>
        </w:rPr>
      </w:pPr>
      <w:r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ab/>
        <w:t>1</w:t>
      </w:r>
      <w:r w:rsidRPr="005337F9">
        <w:rPr>
          <w:rFonts w:eastAsia="Tahoma" w:cs="Tahoma"/>
          <w:b/>
          <w:color w:val="000000"/>
          <w:spacing w:val="0"/>
          <w:sz w:val="20"/>
          <w:szCs w:val="20"/>
          <w:lang w:eastAsia="pl-PL"/>
        </w:rPr>
        <w:t xml:space="preserve">. </w:t>
      </w:r>
      <w:r w:rsidRPr="005337F9">
        <w:rPr>
          <w:rFonts w:eastAsia="Times New Roman" w:cs="Tahoma"/>
          <w:sz w:val="20"/>
          <w:szCs w:val="20"/>
          <w:lang w:eastAsia="pl-PL"/>
        </w:rPr>
        <w:t xml:space="preserve">Czy na potrzeby rozszerzenia ochrony ubezpieczenia sprzętu elektronicznego na stałe zamontowanego w pojazdach samochodowych może obowiązywać klauzula w poniższej treści: </w:t>
      </w:r>
    </w:p>
    <w:p w:rsidR="0092616E" w:rsidRPr="00417828" w:rsidRDefault="0092616E" w:rsidP="0092616E">
      <w:pPr>
        <w:widowControl w:val="0"/>
        <w:spacing w:line="240" w:lineRule="auto"/>
        <w:ind w:firstLine="720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417828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Ustala się z zachowaniem pozostałych niezmienionych niniejszą klauzulą postanowień ogólnych warunków ubezpieczenia sprzętu elektronicznego, iż ubezpieczyciel rozszerza zakres ochrony ubezpieczeniowej i przyjmuje odpowiedzialność za szkody powstałe w elektronicznym sprzęcie zainstalowanym na stałe wewnątrz pojazdu lub przyczepy o jednolitej sztywnej konstrukcji i używanym lub przewożonym w celach służbowych w obrębie terytorialnych granic: Europy</w:t>
      </w:r>
    </w:p>
    <w:p w:rsidR="0092616E" w:rsidRPr="00417828" w:rsidRDefault="0092616E" w:rsidP="0092616E">
      <w:pPr>
        <w:widowControl w:val="0"/>
        <w:spacing w:line="240" w:lineRule="auto"/>
        <w:ind w:firstLine="360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417828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Ubezpieczyciel jest zobowiązany do wypłaty odszkodowania za utratę sprzętu z powodu kradzieży z włamaniem tylko wtedy gdy:</w:t>
      </w:r>
    </w:p>
    <w:p w:rsidR="0092616E" w:rsidRPr="00417828" w:rsidRDefault="0092616E" w:rsidP="0092616E">
      <w:pPr>
        <w:widowControl w:val="0"/>
        <w:numPr>
          <w:ilvl w:val="0"/>
          <w:numId w:val="2"/>
        </w:numPr>
        <w:spacing w:line="240" w:lineRule="auto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417828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pojazd posiada trwałe zadaszenie (jednolita sztywna konstrukcja),</w:t>
      </w:r>
    </w:p>
    <w:p w:rsidR="0092616E" w:rsidRPr="00417828" w:rsidRDefault="0092616E" w:rsidP="0092616E">
      <w:pPr>
        <w:widowControl w:val="0"/>
        <w:numPr>
          <w:ilvl w:val="0"/>
          <w:numId w:val="2"/>
        </w:numPr>
        <w:spacing w:line="240" w:lineRule="auto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417828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pojazd został odpowiednio zabezpieczony (zamknięty na wszystkie istniejące zamki i  włączony został sprawnie działający system alarmowy),</w:t>
      </w:r>
    </w:p>
    <w:p w:rsidR="0092616E" w:rsidRPr="00417828" w:rsidRDefault="0092616E" w:rsidP="0092616E">
      <w:pPr>
        <w:widowControl w:val="0"/>
        <w:numPr>
          <w:ilvl w:val="0"/>
          <w:numId w:val="2"/>
        </w:numPr>
        <w:spacing w:line="240" w:lineRule="auto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417828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 xml:space="preserve">kradzież z włamaniem miała miejsce pomiędzy godziną </w:t>
      </w:r>
      <w:smartTag w:uri="urn:schemas-microsoft-com:office:smarttags" w:element="metricconverter">
        <w:smartTagPr>
          <w:attr w:name="ProductID" w:val="6.00 a"/>
        </w:smartTagPr>
        <w:r w:rsidRPr="00417828">
          <w:rPr>
            <w:rFonts w:eastAsia="Times New Roman" w:cs="Tahoma"/>
            <w:i/>
            <w:snapToGrid w:val="0"/>
            <w:color w:val="000000"/>
            <w:sz w:val="20"/>
            <w:szCs w:val="20"/>
            <w:lang w:eastAsia="pl-PL"/>
          </w:rPr>
          <w:t>6.00 a</w:t>
        </w:r>
      </w:smartTag>
      <w:r w:rsidRPr="00417828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 xml:space="preserve"> 22.00 godziną (ograniczeń czasowych nie stosuje się, gdy pojazd z transportowanym sprzętem był pozostawiony na parkingu strzeżonym lub w zamkniętym garażu).</w:t>
      </w:r>
    </w:p>
    <w:p w:rsidR="0092616E" w:rsidRDefault="0092616E" w:rsidP="0092616E">
      <w:pPr>
        <w:widowControl w:val="0"/>
        <w:spacing w:line="240" w:lineRule="auto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417828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Ubezpieczyciel nie odpowiada za szkody objęte polisą Auto-Casco i OC.</w:t>
      </w:r>
    </w:p>
    <w:p w:rsidR="0092616E" w:rsidRDefault="0092616E" w:rsidP="0092616E">
      <w:pPr>
        <w:widowControl w:val="0"/>
        <w:spacing w:line="240" w:lineRule="auto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>ODP.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ZAMAWIAJĄCY NA POTRZEBY   ROZSZERZENIA   OCHRONY   UBEZPIECZENIA   SPRZĘTU ELEKTRONICZNEGO  NA  STAŁE  ZAMONTOWANEGO  W  POJAZDACH  SAMOCHODOWYCH POZOSTAJE PRZY TREŚCI KLAUZULI FAKULTATYWNEJ: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>1.Klauzula ubezpieczenia sprzętu elektronicznego na stałe zamontowanego w pojazdach samochodowych.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a. Bez względu na postanowienia ogólnych bądź szczególnych warunków ubezpieczenia, strony umowy ubezpieczenia uzgodniły, że: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Zakres ubezpieczenia rozszerza się o szkody powstałe w sprzęcie elektronicznym na stałe zainstalowanym w pojazdach mechanicznych, przy czym w przypadku kradzieży z włamaniem z pojazdu Ubezpieczyciel ponosi odpowiedzialność pod warunkiem, że: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• pojazd posiada trwałe zadaszenie (jednolita, sztywna konstrukcja),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• w sytuacji, gdy szkoda powstała w trakcie postoju pojazd został prawidłowo zamknięty na wszystkie istniejące zamki i – jeżeli ma zainstalowany – włączony system alarmowy,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• sprzęt, zgodnie z zaleceniami producenta, jest właściwie zamocowany.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b. Ubezpieczeniem nie są objęte szkody: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 xml:space="preserve">• powstałe wskutek wypadku środka transportu, jeżeli wypadek został spowodowany złym stanem technicznym pojazdu należącego do Ubezpieczającego, 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snapToGrid w:val="0"/>
          <w:color w:val="000000"/>
          <w:sz w:val="20"/>
          <w:szCs w:val="20"/>
          <w:lang w:eastAsia="pl-PL"/>
        </w:rPr>
        <w:t>• objęte ubezpieczeniem AUTO CASCO pojazdu albo obowiązkowym ubezpieczeniem OC posiadacza pojazdu mechanicznego.</w:t>
      </w:r>
    </w:p>
    <w:p w:rsidR="0092616E" w:rsidRPr="001357CC" w:rsidRDefault="0092616E" w:rsidP="0092616E">
      <w:pPr>
        <w:widowControl w:val="0"/>
        <w:spacing w:line="240" w:lineRule="auto"/>
        <w:jc w:val="both"/>
        <w:rPr>
          <w:rFonts w:eastAsia="Times New Roman" w:cs="Tahoma"/>
          <w:snapToGrid w:val="0"/>
          <w:color w:val="000000"/>
          <w:sz w:val="20"/>
          <w:szCs w:val="20"/>
          <w:lang w:eastAsia="pl-PL"/>
        </w:rPr>
      </w:pPr>
    </w:p>
    <w:p w:rsidR="0092616E" w:rsidRPr="005337F9" w:rsidRDefault="0092616E" w:rsidP="0092616E">
      <w:pPr>
        <w:widowControl w:val="0"/>
        <w:spacing w:line="240" w:lineRule="auto"/>
        <w:jc w:val="both"/>
        <w:rPr>
          <w:rFonts w:eastAsia="Times New Roman" w:cs="Tahoma"/>
          <w:b/>
          <w:snapToGrid w:val="0"/>
          <w:color w:val="000000"/>
          <w:sz w:val="20"/>
          <w:szCs w:val="20"/>
          <w:lang w:eastAsia="pl-PL"/>
        </w:rPr>
      </w:pPr>
    </w:p>
    <w:p w:rsidR="0092616E" w:rsidRPr="005337F9" w:rsidRDefault="0092616E" w:rsidP="0092616E">
      <w:pPr>
        <w:tabs>
          <w:tab w:val="num" w:pos="0"/>
        </w:tabs>
        <w:ind w:left="360" w:hanging="360"/>
        <w:jc w:val="both"/>
        <w:rPr>
          <w:rFonts w:eastAsia="Times New Roman" w:cs="Tahoma"/>
          <w:sz w:val="20"/>
          <w:szCs w:val="20"/>
          <w:lang w:eastAsia="pl-PL"/>
        </w:rPr>
      </w:pPr>
      <w:r w:rsidRPr="00417828">
        <w:rPr>
          <w:rFonts w:eastAsia="Times New Roman" w:cs="Tahoma"/>
          <w:b/>
          <w:sz w:val="20"/>
          <w:szCs w:val="20"/>
          <w:lang w:eastAsia="pl-PL"/>
        </w:rPr>
        <w:t>2</w:t>
      </w:r>
      <w:r>
        <w:rPr>
          <w:rFonts w:eastAsia="Times New Roman" w:cs="Tahoma"/>
          <w:sz w:val="20"/>
          <w:szCs w:val="20"/>
          <w:lang w:eastAsia="pl-PL"/>
        </w:rPr>
        <w:t xml:space="preserve">. </w:t>
      </w:r>
      <w:r w:rsidRPr="005337F9">
        <w:rPr>
          <w:rFonts w:eastAsia="Times New Roman" w:cs="Tahoma"/>
          <w:sz w:val="20"/>
          <w:szCs w:val="20"/>
          <w:lang w:eastAsia="pl-PL"/>
        </w:rPr>
        <w:t xml:space="preserve">Czy na potrzeby rozszerzenia ochrony ubezpieczenia sprzętu przenośnego poza miejscem ubezpieczenia może obowiązywać klauzula w poniższej treści: </w:t>
      </w:r>
    </w:p>
    <w:p w:rsidR="0092616E" w:rsidRPr="005337F9" w:rsidRDefault="0092616E" w:rsidP="0092616E">
      <w:pPr>
        <w:widowControl w:val="0"/>
        <w:spacing w:line="240" w:lineRule="auto"/>
        <w:ind w:firstLine="720"/>
        <w:jc w:val="both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Ustala się z zachowaniem pozostałych niezmienionych niniejszą klauzulą postanowień ogólnych warunków ubezpieczenia sprzętu elektronicznego, iż Ubezpieczyciel rozszerza zakres ochrony ubezpieczeniowej  i przyjmuje odpowiedzialność za szkody powstałe w elektronicznym sprzęcie przenośnym (również w telefonach komórkowych) użytkowanym do celów służbowych poza miejscem ubezpieczenia określonym w polisie.</w:t>
      </w:r>
    </w:p>
    <w:p w:rsidR="0092616E" w:rsidRPr="005337F9" w:rsidRDefault="0092616E" w:rsidP="0092616E">
      <w:pPr>
        <w:widowControl w:val="0"/>
        <w:spacing w:line="240" w:lineRule="auto"/>
        <w:ind w:firstLine="360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W przypadku kradzieży z włamaniem ubezpieczonych przedmiotów z pojazdu Ubezpieczyciel odpowiada tylko wtedy gdy:</w:t>
      </w:r>
    </w:p>
    <w:p w:rsidR="0092616E" w:rsidRPr="005337F9" w:rsidRDefault="0092616E" w:rsidP="0092616E">
      <w:pPr>
        <w:widowControl w:val="0"/>
        <w:numPr>
          <w:ilvl w:val="0"/>
          <w:numId w:val="3"/>
        </w:numPr>
        <w:spacing w:line="240" w:lineRule="auto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pojazd posiada trwałe zadaszenie (jednolita sztywna konstrukcja),</w:t>
      </w:r>
    </w:p>
    <w:p w:rsidR="0092616E" w:rsidRPr="005337F9" w:rsidRDefault="0092616E" w:rsidP="0092616E">
      <w:pPr>
        <w:widowControl w:val="0"/>
        <w:numPr>
          <w:ilvl w:val="0"/>
          <w:numId w:val="3"/>
        </w:numPr>
        <w:spacing w:line="240" w:lineRule="auto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w trakcie postoju podczas transportu pojazd został prawidłowo zamknięty na wszystkie istniejące zamki i włączony został sprawnie działający system alarmowy,</w:t>
      </w:r>
    </w:p>
    <w:p w:rsidR="0092616E" w:rsidRPr="005337F9" w:rsidRDefault="0092616E" w:rsidP="0092616E">
      <w:pPr>
        <w:widowControl w:val="0"/>
        <w:numPr>
          <w:ilvl w:val="0"/>
          <w:numId w:val="3"/>
        </w:numPr>
        <w:spacing w:line="240" w:lineRule="auto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 xml:space="preserve">kradzież z włamaniem miała miejsce pomiędzy godziną </w:t>
      </w:r>
      <w:smartTag w:uri="urn:schemas-microsoft-com:office:smarttags" w:element="metricconverter">
        <w:smartTagPr>
          <w:attr w:name="ProductID" w:val="6.00 a"/>
        </w:smartTagPr>
        <w:r w:rsidRPr="005337F9">
          <w:rPr>
            <w:rFonts w:eastAsia="Times New Roman" w:cs="Tahoma"/>
            <w:i/>
            <w:snapToGrid w:val="0"/>
            <w:color w:val="000000"/>
            <w:sz w:val="20"/>
            <w:szCs w:val="20"/>
            <w:lang w:eastAsia="pl-PL"/>
          </w:rPr>
          <w:t>6.00 a</w:t>
        </w:r>
      </w:smartTag>
      <w:r w:rsidRPr="005337F9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 xml:space="preserve"> 22.00 (ograniczeń czasowych nie stosuje się, gdy pojazd z transportowanym sprzętem był pozostawiony na parkingu strzeżonym lub w zamkniętym garażu),</w:t>
      </w:r>
    </w:p>
    <w:p w:rsidR="0092616E" w:rsidRPr="005337F9" w:rsidRDefault="0092616E" w:rsidP="0092616E">
      <w:pPr>
        <w:widowControl w:val="0"/>
        <w:numPr>
          <w:ilvl w:val="0"/>
          <w:numId w:val="3"/>
        </w:numPr>
        <w:spacing w:line="240" w:lineRule="auto"/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snapToGrid w:val="0"/>
          <w:color w:val="000000"/>
          <w:sz w:val="20"/>
          <w:szCs w:val="20"/>
          <w:lang w:eastAsia="pl-PL"/>
        </w:rPr>
        <w:t>sprzęt pozostawiony w pojeździe jest niewidoczny z zewnątrz, np. w bagażniku.</w:t>
      </w:r>
    </w:p>
    <w:p w:rsidR="0092616E" w:rsidRPr="005337F9" w:rsidRDefault="0092616E" w:rsidP="0092616E">
      <w:pPr>
        <w:spacing w:line="240" w:lineRule="auto"/>
        <w:ind w:firstLine="567"/>
        <w:jc w:val="both"/>
        <w:rPr>
          <w:rFonts w:eastAsia="Times New Roman" w:cs="Tahoma"/>
          <w:i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color w:val="000000"/>
          <w:sz w:val="20"/>
          <w:szCs w:val="20"/>
          <w:lang w:eastAsia="pl-PL"/>
        </w:rPr>
        <w:t>W każdym przypadku utraty sprzętu (w tym również telefonów ) w wyniku kradzieży z włamaniem lub rabunku Ubezpieczający ponosi udział własny w wysokości 25% wartości szkody, nie mniejszy jednak od ustalonego w polisie.</w:t>
      </w:r>
    </w:p>
    <w:p w:rsidR="0092616E" w:rsidRDefault="0092616E" w:rsidP="0092616E">
      <w:pPr>
        <w:spacing w:line="240" w:lineRule="auto"/>
        <w:jc w:val="both"/>
        <w:rPr>
          <w:rFonts w:eastAsia="Times New Roman" w:cs="Tahoma"/>
          <w:i/>
          <w:color w:val="000000"/>
          <w:sz w:val="20"/>
          <w:szCs w:val="20"/>
          <w:lang w:eastAsia="pl-PL"/>
        </w:rPr>
      </w:pPr>
      <w:r w:rsidRPr="005337F9">
        <w:rPr>
          <w:rFonts w:eastAsia="Times New Roman" w:cs="Tahoma"/>
          <w:i/>
          <w:color w:val="000000"/>
          <w:sz w:val="20"/>
          <w:szCs w:val="20"/>
          <w:lang w:eastAsia="pl-PL"/>
        </w:rPr>
        <w:t xml:space="preserve">Ubezpieczyciel nie odpowiada za szkody objęte polisą Auto-Casco i OC oraz powstałe wskutek niewłaściwego, niezgodnego z zaleceniami producenta opakowania lub jego braku. </w:t>
      </w:r>
    </w:p>
    <w:p w:rsidR="0092616E" w:rsidRDefault="0092616E" w:rsidP="0092616E">
      <w:pPr>
        <w:spacing w:line="240" w:lineRule="auto"/>
        <w:jc w:val="both"/>
        <w:rPr>
          <w:rFonts w:eastAsia="Times New Roman" w:cs="Tahoma"/>
          <w:i/>
          <w:color w:val="000000"/>
          <w:sz w:val="20"/>
          <w:szCs w:val="20"/>
          <w:lang w:eastAsia="pl-PL"/>
        </w:rPr>
      </w:pPr>
    </w:p>
    <w:p w:rsidR="0092616E" w:rsidRPr="001357CC" w:rsidRDefault="0092616E" w:rsidP="0092616E">
      <w:pPr>
        <w:spacing w:line="240" w:lineRule="auto"/>
        <w:jc w:val="both"/>
        <w:rPr>
          <w:rFonts w:eastAsia="Times New Roman" w:cs="Tahoma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color w:val="000000"/>
          <w:sz w:val="20"/>
          <w:szCs w:val="20"/>
          <w:lang w:eastAsia="pl-PL"/>
        </w:rPr>
        <w:t>ODP.</w:t>
      </w:r>
    </w:p>
    <w:p w:rsidR="0092616E" w:rsidRPr="001357CC" w:rsidRDefault="0092616E" w:rsidP="0092616E">
      <w:pPr>
        <w:spacing w:line="240" w:lineRule="auto"/>
        <w:jc w:val="both"/>
        <w:rPr>
          <w:rFonts w:eastAsia="Times New Roman" w:cs="Tahoma"/>
          <w:color w:val="000000"/>
          <w:sz w:val="20"/>
          <w:szCs w:val="20"/>
          <w:lang w:eastAsia="pl-PL"/>
        </w:rPr>
      </w:pPr>
      <w:r w:rsidRPr="001357CC">
        <w:rPr>
          <w:rFonts w:eastAsia="Times New Roman" w:cs="Tahoma"/>
          <w:color w:val="000000"/>
          <w:sz w:val="20"/>
          <w:szCs w:val="20"/>
          <w:lang w:eastAsia="pl-PL"/>
        </w:rPr>
        <w:t>ZAMAWIAJĄCY  WYRAŻA  ZGODE  NA  WPROWADZENIE  KLAUZULI  O  POWYŻSZEJ  TREŚCI  NA POTRZEBY ROZSZERZENIA  OCHRONY  UBEZPIECZENIA  SPRZĘTU  PRZENOŚNEGO  POZA  MIEJSCEM UBEZPIECZENIA  Z  ZASTRZEŻENIEM  IŻ  W  KAŻDYM  PRZYPADKU  UTRATY SPRZĘTU  (W  TYM RÓWNIEŻ TELEFONÓW ) W WYNIKU KRADZIEŻY Z WŁAMANIEM LUB RABUNKU UBEZPIECZAJĄCY PONOSI UDZIAŁ WŁASNY W WYSOKOŚCI 10% WARTOŚCI SZKODY.</w:t>
      </w:r>
    </w:p>
    <w:p w:rsidR="00533B03" w:rsidRDefault="00533B03"/>
    <w:sectPr w:rsidR="00533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D1144"/>
    <w:multiLevelType w:val="hybridMultilevel"/>
    <w:tmpl w:val="291EE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34AF5"/>
    <w:multiLevelType w:val="singleLevel"/>
    <w:tmpl w:val="BD8C4F06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2" w15:restartNumberingAfterBreak="0">
    <w:nsid w:val="271469A4"/>
    <w:multiLevelType w:val="hybridMultilevel"/>
    <w:tmpl w:val="E6947796"/>
    <w:lvl w:ilvl="0" w:tplc="3626C1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44BB1"/>
    <w:multiLevelType w:val="hybridMultilevel"/>
    <w:tmpl w:val="52BEA1E4"/>
    <w:lvl w:ilvl="0" w:tplc="3D6A65C4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auto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00C17"/>
    <w:multiLevelType w:val="singleLevel"/>
    <w:tmpl w:val="BD8C4F06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6E"/>
    <w:rsid w:val="002977FF"/>
    <w:rsid w:val="003227DC"/>
    <w:rsid w:val="00533B03"/>
    <w:rsid w:val="006D52FA"/>
    <w:rsid w:val="00820832"/>
    <w:rsid w:val="008519DA"/>
    <w:rsid w:val="0091073D"/>
    <w:rsid w:val="0092616E"/>
    <w:rsid w:val="00AE6379"/>
    <w:rsid w:val="00C33A3E"/>
    <w:rsid w:val="00D0229F"/>
    <w:rsid w:val="00D43D93"/>
    <w:rsid w:val="00FB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B9A93-DFF2-4D75-A3D6-4105B293B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16E"/>
    <w:pPr>
      <w:spacing w:after="0" w:line="260" w:lineRule="exact"/>
    </w:pPr>
    <w:rPr>
      <w:rFonts w:ascii="Tahoma" w:eastAsia="Calibri" w:hAnsi="Tahoma" w:cs="Times New Roman"/>
      <w:color w:val="1E1E1E"/>
      <w:spacing w:val="4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3248</Words>
  <Characters>19494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Mroczek</dc:creator>
  <cp:keywords/>
  <dc:description/>
  <cp:lastModifiedBy>Paweł Mroczek</cp:lastModifiedBy>
  <cp:revision>7</cp:revision>
  <dcterms:created xsi:type="dcterms:W3CDTF">2019-12-30T15:44:00Z</dcterms:created>
  <dcterms:modified xsi:type="dcterms:W3CDTF">2019-12-31T08:23:00Z</dcterms:modified>
</cp:coreProperties>
</file>