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charts/chart10.xml" ContentType="application/vnd.openxmlformats-officedocument.drawingml.chart+xml"/>
  <Override PartName="/word/theme/themeOverride10.xml" ContentType="application/vnd.openxmlformats-officedocument.themeOverride+xml"/>
  <Override PartName="/word/charts/chart11.xml" ContentType="application/vnd.openxmlformats-officedocument.drawingml.chart+xml"/>
  <Override PartName="/word/theme/themeOverride11.xml" ContentType="application/vnd.openxmlformats-officedocument.themeOverride+xml"/>
  <Override PartName="/word/charts/chart12.xml" ContentType="application/vnd.openxmlformats-officedocument.drawingml.chart+xml"/>
  <Override PartName="/word/theme/themeOverride12.xml" ContentType="application/vnd.openxmlformats-officedocument.themeOverride+xml"/>
  <Override PartName="/word/charts/chart13.xml" ContentType="application/vnd.openxmlformats-officedocument.drawingml.chart+xml"/>
  <Override PartName="/word/theme/themeOverride13.xml" ContentType="application/vnd.openxmlformats-officedocument.themeOverride+xml"/>
  <Override PartName="/word/charts/chart14.xml" ContentType="application/vnd.openxmlformats-officedocument.drawingml.chart+xml"/>
  <Override PartName="/word/theme/themeOverride14.xml" ContentType="application/vnd.openxmlformats-officedocument.themeOverride+xml"/>
  <Override PartName="/word/charts/chart15.xml" ContentType="application/vnd.openxmlformats-officedocument.drawingml.chart+xml"/>
  <Override PartName="/word/theme/themeOverride15.xml" ContentType="application/vnd.openxmlformats-officedocument.themeOverride+xml"/>
  <Override PartName="/word/charts/chart16.xml" ContentType="application/vnd.openxmlformats-officedocument.drawingml.chart+xml"/>
  <Override PartName="/word/theme/themeOverride16.xml" ContentType="application/vnd.openxmlformats-officedocument.themeOverride+xml"/>
  <Override PartName="/word/charts/chart17.xml" ContentType="application/vnd.openxmlformats-officedocument.drawingml.chart+xml"/>
  <Override PartName="/word/theme/themeOverride17.xml" ContentType="application/vnd.openxmlformats-officedocument.themeOverride+xml"/>
  <Override PartName="/word/charts/chart18.xml" ContentType="application/vnd.openxmlformats-officedocument.drawingml.chart+xml"/>
  <Override PartName="/word/charts/chart19.xml" ContentType="application/vnd.openxmlformats-officedocument.drawingml.chart+xml"/>
  <Override PartName="/word/theme/themeOverride18.xml" ContentType="application/vnd.openxmlformats-officedocument.themeOverride+xml"/>
  <Override PartName="/word/charts/chart20.xml" ContentType="application/vnd.openxmlformats-officedocument.drawingml.chart+xml"/>
  <Override PartName="/word/theme/themeOverride19.xml" ContentType="application/vnd.openxmlformats-officedocument.themeOverride+xml"/>
  <Override PartName="/word/charts/chart21.xml" ContentType="application/vnd.openxmlformats-officedocument.drawingml.chart+xml"/>
  <Override PartName="/word/theme/themeOverride20.xml" ContentType="application/vnd.openxmlformats-officedocument.themeOverride+xml"/>
  <Override PartName="/word/charts/chart22.xml" ContentType="application/vnd.openxmlformats-officedocument.drawingml.chart+xml"/>
  <Override PartName="/word/charts/chart23.xml" ContentType="application/vnd.openxmlformats-officedocument.drawingml.chart+xml"/>
  <Override PartName="/word/theme/themeOverride21.xml" ContentType="application/vnd.openxmlformats-officedocument.themeOverride+xml"/>
  <Override PartName="/word/charts/chart24.xml" ContentType="application/vnd.openxmlformats-officedocument.drawingml.chart+xml"/>
  <Override PartName="/word/theme/themeOverride22.xml" ContentType="application/vnd.openxmlformats-officedocument.themeOverride+xml"/>
  <Override PartName="/word/charts/chart25.xml" ContentType="application/vnd.openxmlformats-officedocument.drawingml.chart+xml"/>
  <Override PartName="/word/theme/themeOverride23.xml" ContentType="application/vnd.openxmlformats-officedocument.themeOverride+xml"/>
  <Override PartName="/word/charts/chart26.xml" ContentType="application/vnd.openxmlformats-officedocument.drawingml.chart+xml"/>
  <Override PartName="/word/theme/themeOverride24.xml" ContentType="application/vnd.openxmlformats-officedocument.themeOverride+xml"/>
  <Override PartName="/word/charts/chart27.xml" ContentType="application/vnd.openxmlformats-officedocument.drawingml.chart+xml"/>
  <Override PartName="/word/theme/themeOverride25.xml" ContentType="application/vnd.openxmlformats-officedocument.themeOverride+xml"/>
  <Override PartName="/word/charts/chart28.xml" ContentType="application/vnd.openxmlformats-officedocument.drawingml.chart+xml"/>
  <Override PartName="/word/theme/themeOverride26.xml" ContentType="application/vnd.openxmlformats-officedocument.themeOverride+xml"/>
  <Override PartName="/word/charts/chart29.xml" ContentType="application/vnd.openxmlformats-officedocument.drawingml.chart+xml"/>
  <Override PartName="/word/theme/themeOverride27.xml" ContentType="application/vnd.openxmlformats-officedocument.themeOverride+xml"/>
  <Override PartName="/word/charts/chart30.xml" ContentType="application/vnd.openxmlformats-officedocument.drawingml.chart+xml"/>
  <Override PartName="/word/theme/themeOverride28.xml" ContentType="application/vnd.openxmlformats-officedocument.themeOverride+xml"/>
  <Override PartName="/word/charts/chart31.xml" ContentType="application/vnd.openxmlformats-officedocument.drawingml.chart+xml"/>
  <Override PartName="/word/theme/themeOverride29.xml" ContentType="application/vnd.openxmlformats-officedocument.themeOverride+xml"/>
  <Override PartName="/word/charts/chart32.xml" ContentType="application/vnd.openxmlformats-officedocument.drawingml.chart+xml"/>
  <Override PartName="/word/theme/themeOverride30.xml" ContentType="application/vnd.openxmlformats-officedocument.themeOverride+xml"/>
  <Override PartName="/word/charts/chart33.xml" ContentType="application/vnd.openxmlformats-officedocument.drawingml.chart+xml"/>
  <Override PartName="/word/theme/themeOverride31.xml" ContentType="application/vnd.openxmlformats-officedocument.themeOverride+xml"/>
  <Override PartName="/word/charts/chart34.xml" ContentType="application/vnd.openxmlformats-officedocument.drawingml.chart+xml"/>
  <Override PartName="/word/theme/themeOverride32.xml" ContentType="application/vnd.openxmlformats-officedocument.themeOverride+xml"/>
  <Override PartName="/word/charts/chart35.xml" ContentType="application/vnd.openxmlformats-officedocument.drawingml.chart+xml"/>
  <Override PartName="/word/theme/themeOverride33.xml" ContentType="application/vnd.openxmlformats-officedocument.themeOverride+xml"/>
  <Override PartName="/word/charts/chart36.xml" ContentType="application/vnd.openxmlformats-officedocument.drawingml.chart+xml"/>
  <Override PartName="/word/theme/themeOverride34.xml" ContentType="application/vnd.openxmlformats-officedocument.themeOverride+xml"/>
  <Override PartName="/word/charts/chart37.xml" ContentType="application/vnd.openxmlformats-officedocument.drawingml.chart+xml"/>
  <Override PartName="/word/theme/themeOverride35.xml" ContentType="application/vnd.openxmlformats-officedocument.themeOverride+xml"/>
  <Override PartName="/word/charts/chart38.xml" ContentType="application/vnd.openxmlformats-officedocument.drawingml.chart+xml"/>
  <Override PartName="/word/theme/themeOverride36.xml" ContentType="application/vnd.openxmlformats-officedocument.themeOverride+xml"/>
  <Override PartName="/word/charts/chart39.xml" ContentType="application/vnd.openxmlformats-officedocument.drawingml.chart+xml"/>
  <Override PartName="/word/theme/themeOverride37.xml" ContentType="application/vnd.openxmlformats-officedocument.themeOverride+xml"/>
  <Override PartName="/word/charts/chart40.xml" ContentType="application/vnd.openxmlformats-officedocument.drawingml.chart+xml"/>
  <Override PartName="/word/theme/themeOverride38.xml" ContentType="application/vnd.openxmlformats-officedocument.themeOverride+xml"/>
  <Override PartName="/word/charts/chart41.xml" ContentType="application/vnd.openxmlformats-officedocument.drawingml.chart+xml"/>
  <Override PartName="/word/theme/themeOverride39.xml" ContentType="application/vnd.openxmlformats-officedocument.themeOverride+xml"/>
  <Override PartName="/word/charts/chart42.xml" ContentType="application/vnd.openxmlformats-officedocument.drawingml.chart+xml"/>
  <Override PartName="/word/theme/themeOverride40.xml" ContentType="application/vnd.openxmlformats-officedocument.themeOverride+xml"/>
  <Override PartName="/word/charts/chart43.xml" ContentType="application/vnd.openxmlformats-officedocument.drawingml.chart+xml"/>
  <Override PartName="/word/theme/themeOverride41.xml" ContentType="application/vnd.openxmlformats-officedocument.themeOverride+xml"/>
  <Override PartName="/word/charts/chart44.xml" ContentType="application/vnd.openxmlformats-officedocument.drawingml.chart+xml"/>
  <Override PartName="/word/theme/themeOverride42.xml" ContentType="application/vnd.openxmlformats-officedocument.themeOverride+xml"/>
  <Override PartName="/word/charts/chart45.xml" ContentType="application/vnd.openxmlformats-officedocument.drawingml.chart+xml"/>
  <Override PartName="/word/theme/themeOverride43.xml" ContentType="application/vnd.openxmlformats-officedocument.themeOverride+xml"/>
  <Override PartName="/word/charts/chart46.xml" ContentType="application/vnd.openxmlformats-officedocument.drawingml.chart+xml"/>
  <Override PartName="/word/charts/chart47.xml" ContentType="application/vnd.openxmlformats-officedocument.drawingml.chart+xml"/>
  <Override PartName="/word/theme/themeOverride44.xml" ContentType="application/vnd.openxmlformats-officedocument.themeOverride+xml"/>
  <Override PartName="/word/charts/chart48.xml" ContentType="application/vnd.openxmlformats-officedocument.drawingml.chart+xml"/>
  <Override PartName="/word/theme/themeOverride45.xml" ContentType="application/vnd.openxmlformats-officedocument.themeOverride+xml"/>
  <Override PartName="/word/charts/chart49.xml" ContentType="application/vnd.openxmlformats-officedocument.drawingml.chart+xml"/>
  <Override PartName="/word/charts/chart50.xml" ContentType="application/vnd.openxmlformats-officedocument.drawingml.chart+xml"/>
  <Override PartName="/word/charts/chart51.xml" ContentType="application/vnd.openxmlformats-officedocument.drawingml.chart+xml"/>
  <Override PartName="/word/theme/themeOverride46.xml" ContentType="application/vnd.openxmlformats-officedocument.themeOverride+xml"/>
  <Override PartName="/word/charts/chart52.xml" ContentType="application/vnd.openxmlformats-officedocument.drawingml.chart+xml"/>
  <Override PartName="/word/charts/chart53.xml" ContentType="application/vnd.openxmlformats-officedocument.drawingml.chart+xml"/>
  <Override PartName="/word/theme/themeOverride47.xml" ContentType="application/vnd.openxmlformats-officedocument.themeOverride+xml"/>
  <Override PartName="/word/charts/chart54.xml" ContentType="application/vnd.openxmlformats-officedocument.drawingml.chart+xml"/>
  <Override PartName="/word/theme/themeOverride48.xml" ContentType="application/vnd.openxmlformats-officedocument.themeOverride+xml"/>
  <Override PartName="/word/charts/chart55.xml" ContentType="application/vnd.openxmlformats-officedocument.drawingml.chart+xml"/>
  <Override PartName="/word/theme/themeOverride49.xml" ContentType="application/vnd.openxmlformats-officedocument.themeOverride+xml"/>
  <Override PartName="/word/charts/chart56.xml" ContentType="application/vnd.openxmlformats-officedocument.drawingml.chart+xml"/>
  <Override PartName="/word/charts/chart57.xml" ContentType="application/vnd.openxmlformats-officedocument.drawingml.chart+xml"/>
  <Override PartName="/word/theme/themeOverride50.xml" ContentType="application/vnd.openxmlformats-officedocument.themeOverride+xml"/>
  <Override PartName="/word/charts/chart58.xml" ContentType="application/vnd.openxmlformats-officedocument.drawingml.chart+xml"/>
  <Override PartName="/word/theme/themeOverride51.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9E917C" w14:textId="77777777" w:rsidR="00D65E3D" w:rsidRDefault="004D7FED" w:rsidP="006342E0">
      <w:pPr>
        <w:rPr>
          <w:noProof/>
          <w:lang w:eastAsia="pl-PL"/>
        </w:rPr>
      </w:pPr>
      <w:r>
        <w:rPr>
          <w:noProof/>
          <w:lang w:eastAsia="pl-PL"/>
        </w:rPr>
        <w:drawing>
          <wp:anchor distT="0" distB="0" distL="114300" distR="114300" simplePos="0" relativeHeight="251660800" behindDoc="0" locked="0" layoutInCell="1" allowOverlap="1" wp14:anchorId="3430DF52" wp14:editId="08739C16">
            <wp:simplePos x="0" y="0"/>
            <wp:positionH relativeFrom="margin">
              <wp:posOffset>-328930</wp:posOffset>
            </wp:positionH>
            <wp:positionV relativeFrom="margin">
              <wp:posOffset>110207</wp:posOffset>
            </wp:positionV>
            <wp:extent cx="2600696" cy="1175524"/>
            <wp:effectExtent l="0" t="0" r="0" b="0"/>
            <wp:wrapNone/>
            <wp:docPr id="7" name="Obraz 6" descr="full-color_po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ll-color_pol.png"/>
                    <pic:cNvPicPr/>
                  </pic:nvPicPr>
                  <pic:blipFill>
                    <a:blip r:embed="rId8" cstate="print"/>
                    <a:stretch>
                      <a:fillRect/>
                    </a:stretch>
                  </pic:blipFill>
                  <pic:spPr>
                    <a:xfrm>
                      <a:off x="0" y="0"/>
                      <a:ext cx="2600696" cy="1175524"/>
                    </a:xfrm>
                    <a:prstGeom prst="rect">
                      <a:avLst/>
                    </a:prstGeom>
                  </pic:spPr>
                </pic:pic>
              </a:graphicData>
            </a:graphic>
          </wp:anchor>
        </w:drawing>
      </w:r>
    </w:p>
    <w:p w14:paraId="704010DE" w14:textId="77777777" w:rsidR="00D65E3D" w:rsidRDefault="00D65E3D" w:rsidP="006342E0">
      <w:pPr>
        <w:rPr>
          <w:noProof/>
          <w:lang w:eastAsia="pl-PL"/>
        </w:rPr>
      </w:pPr>
    </w:p>
    <w:p w14:paraId="64D41825" w14:textId="77777777" w:rsidR="00D65E3D" w:rsidRDefault="00D65E3D" w:rsidP="006342E0">
      <w:pPr>
        <w:rPr>
          <w:noProof/>
          <w:lang w:eastAsia="pl-PL"/>
        </w:rPr>
      </w:pPr>
    </w:p>
    <w:p w14:paraId="37AF3B41" w14:textId="77777777" w:rsidR="00D65E3D" w:rsidRDefault="00D65E3D" w:rsidP="006342E0">
      <w:pPr>
        <w:rPr>
          <w:noProof/>
          <w:lang w:eastAsia="pl-PL"/>
        </w:rPr>
      </w:pPr>
    </w:p>
    <w:p w14:paraId="5880F119" w14:textId="77777777" w:rsidR="00DF1826" w:rsidRDefault="00DF1826" w:rsidP="006342E0">
      <w:pPr>
        <w:rPr>
          <w:noProof/>
          <w:lang w:eastAsia="pl-PL"/>
        </w:rPr>
      </w:pPr>
    </w:p>
    <w:p w14:paraId="65AE26AB" w14:textId="77777777" w:rsidR="00F2007F" w:rsidRDefault="00F2007F" w:rsidP="006342E0">
      <w:pPr>
        <w:rPr>
          <w:noProof/>
          <w:lang w:eastAsia="pl-PL"/>
        </w:rPr>
      </w:pPr>
    </w:p>
    <w:p w14:paraId="650E5F1C" w14:textId="77777777" w:rsidR="00F2007F" w:rsidRDefault="00F2007F" w:rsidP="006342E0">
      <w:pPr>
        <w:rPr>
          <w:noProof/>
          <w:lang w:eastAsia="pl-PL"/>
        </w:rPr>
      </w:pPr>
    </w:p>
    <w:p w14:paraId="7363B213" w14:textId="77777777" w:rsidR="00F2007F" w:rsidRDefault="00F2007F" w:rsidP="006342E0">
      <w:pPr>
        <w:rPr>
          <w:noProof/>
          <w:lang w:eastAsia="pl-PL"/>
        </w:rPr>
      </w:pPr>
    </w:p>
    <w:p w14:paraId="52B37B3D" w14:textId="77777777" w:rsidR="00DF1826" w:rsidRDefault="00DF1826" w:rsidP="006342E0">
      <w:pPr>
        <w:rPr>
          <w:noProof/>
          <w:lang w:eastAsia="pl-PL"/>
        </w:rPr>
      </w:pPr>
    </w:p>
    <w:p w14:paraId="4A8BA236" w14:textId="77777777" w:rsidR="004D7FED" w:rsidRPr="00D451E3" w:rsidRDefault="004D7FED" w:rsidP="00D451E3">
      <w:pPr>
        <w:jc w:val="center"/>
        <w:rPr>
          <w:b/>
          <w:noProof/>
          <w:sz w:val="28"/>
          <w:lang w:eastAsia="pl-PL"/>
        </w:rPr>
      </w:pPr>
    </w:p>
    <w:p w14:paraId="69DABD4B" w14:textId="77777777" w:rsidR="00F2007F" w:rsidRPr="00D451E3" w:rsidRDefault="00F2007F" w:rsidP="00D451E3">
      <w:pPr>
        <w:jc w:val="center"/>
        <w:rPr>
          <w:b/>
          <w:sz w:val="28"/>
        </w:rPr>
      </w:pPr>
      <w:r w:rsidRPr="00D451E3">
        <w:rPr>
          <w:b/>
          <w:sz w:val="28"/>
        </w:rPr>
        <w:t>Zintegrowana strategia dla obszarów funkcjonalnych miast tracących funkcje społeczno-gospodarcze – Ostrowiec Świętokrzyski, Starachowice, Skarżysko-Kamienna w ramach porozumienia „Trójmiasto nad Kamienną”</w:t>
      </w:r>
    </w:p>
    <w:p w14:paraId="079CD19F" w14:textId="77777777" w:rsidR="00F77428" w:rsidRPr="00215DBF" w:rsidRDefault="00F77428" w:rsidP="006342E0"/>
    <w:p w14:paraId="26227F67" w14:textId="5C581F5E" w:rsidR="00215DBF" w:rsidRPr="00403742" w:rsidRDefault="00B70700" w:rsidP="006342E0">
      <w:r>
        <w:rPr>
          <w:noProof/>
          <w:lang w:eastAsia="pl-PL"/>
        </w:rPr>
        <mc:AlternateContent>
          <mc:Choice Requires="wps">
            <w:drawing>
              <wp:anchor distT="0" distB="0" distL="114300" distR="114300" simplePos="0" relativeHeight="251662848" behindDoc="0" locked="0" layoutInCell="1" allowOverlap="1" wp14:anchorId="1DB46916" wp14:editId="5637BF2C">
                <wp:simplePos x="0" y="0"/>
                <wp:positionH relativeFrom="column">
                  <wp:posOffset>255270</wp:posOffset>
                </wp:positionH>
                <wp:positionV relativeFrom="paragraph">
                  <wp:posOffset>36830</wp:posOffset>
                </wp:positionV>
                <wp:extent cx="5135245" cy="338455"/>
                <wp:effectExtent l="0" t="0" r="8255" b="0"/>
                <wp:wrapNone/>
                <wp:docPr id="30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5245" cy="338455"/>
                        </a:xfrm>
                        <a:prstGeom prst="rect">
                          <a:avLst/>
                        </a:prstGeom>
                        <a:solidFill>
                          <a:srgbClr val="030F46"/>
                        </a:solidFill>
                        <a:ln w="9525">
                          <a:noFill/>
                          <a:miter lim="800000"/>
                          <a:headEnd/>
                          <a:tailEnd/>
                        </a:ln>
                      </wps:spPr>
                      <wps:txbx>
                        <w:txbxContent>
                          <w:p w14:paraId="7D57EE4D" w14:textId="0CAE2279" w:rsidR="00C6386A" w:rsidRPr="00164CCD" w:rsidRDefault="00C6386A" w:rsidP="00164CCD">
                            <w:pPr>
                              <w:jc w:val="center"/>
                              <w:rPr>
                                <w:b/>
                                <w:color w:val="FFC000"/>
                                <w:sz w:val="32"/>
                              </w:rPr>
                            </w:pPr>
                            <w:r>
                              <w:rPr>
                                <w:b/>
                                <w:color w:val="FFC000"/>
                                <w:sz w:val="32"/>
                              </w:rPr>
                              <w:t>Diagnoza sytuacji społeczno-gospodarczo-przestrzennej „Trójmiasta nad Kamienną”</w:t>
                            </w:r>
                          </w:p>
                        </w:txbxContent>
                      </wps:txbx>
                      <wps:bodyPr rot="0" vert="horz" wrap="square" lIns="91440" tIns="45720" rIns="91440" bIns="45720" anchor="ctr" anchorCtr="0">
                        <a:spAutoFit/>
                      </wps:bodyPr>
                    </wps:wsp>
                  </a:graphicData>
                </a:graphic>
                <wp14:sizeRelH relativeFrom="margin">
                  <wp14:pctWidth>0</wp14:pctWidth>
                </wp14:sizeRelH>
                <wp14:sizeRelV relativeFrom="margin">
                  <wp14:pctHeight>20000</wp14:pctHeight>
                </wp14:sizeRelV>
              </wp:anchor>
            </w:drawing>
          </mc:Choice>
          <mc:Fallback>
            <w:pict>
              <v:shapetype w14:anchorId="1DB46916" id="_x0000_t202" coordsize="21600,21600" o:spt="202" path="m,l,21600r21600,l21600,xe">
                <v:stroke joinstyle="miter"/>
                <v:path gradientshapeok="t" o:connecttype="rect"/>
              </v:shapetype>
              <v:shape id="Pole tekstowe 2" o:spid="_x0000_s1026" type="#_x0000_t202" style="position:absolute;left:0;text-align:left;margin-left:20.1pt;margin-top:2.9pt;width:404.35pt;height:26.65pt;z-index:25166284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kUgKgIAACQEAAAOAAAAZHJzL2Uyb0RvYy54bWysU8Fu2zAMvQ/YPwi6L3Ycu02NOEWXLsOA&#10;bivQ7QNkWY6FyqImKbGzrx8lp2m23Yb5IIgm+UQ+Pq5ux16Rg7BOgq7ofJZSIjSHRupdRb9/275b&#10;UuI80w1ToEVFj8LR2/XbN6vBlCKDDlQjLEEQ7crBVLTz3pRJ4ngneuZmYIRGZwu2Zx5Nu0saywZE&#10;71WSpelVMoBtjAUunMO/95OTriN+2wruv7atE56oimJtPp42nnU4k/WKlTvLTCf5qQz2D1X0TGp8&#10;9Ax1zzwjeyv/guolt+Cg9TMOfQJtK7mIPWA38/SPbp46ZkTsBclx5kyT+3+w/Mvh0RLZVHSRXlOi&#10;WY9DegQliBfPzsMgSBZIGowrMfbJYLQf38OIw44NO/MA/NkRDZuO6Z24sxaGTrAGi5yHzOQidcJx&#10;AaQePkODb7G9hwg0trYPDCInBNFxWMfzgMToCcefxXxRZHlBCUffYrHMiyI+wcqXbGOd/yigJ+FS&#10;UYsCiOjs8OB8qIaVLyHhMQdKNlupVDTsrt4oSw4siGWRbvOrE/pvYUqToaI3RVZEZA0hP+qolx7F&#10;rGRf0WUavpDOysDGB93Eu2dSTXesROkTPYGRiRs/1iMGBs5qaI5IlIVJtLhkeOnA/qRkQMFW1P3Y&#10;MysoUZ80kn0zz/Og8GjkxXWGhr301JcepjlCVZR7S8lkbHzci8iEucOxbGVk7LWWU7UoxUjkaW2C&#10;1i/tGPW63OtfAAAA//8DAFBLAwQUAAYACAAAACEA7yqG+twAAAAHAQAADwAAAGRycy9kb3ducmV2&#10;LnhtbEyPwWrDMBBE74X+g9hAb41kkwbHtRxCoNBrnUJyVKyN7cZaGUtO3L/v9tQehxlm3hTb2fXi&#10;hmPoPGlIlgoEUu1tR42Gz8PbcwYiREPW9J5QwzcG2JaPD4XJrb/TB96q2AguoZAbDW2MQy5lqFt0&#10;Jiz9gMTexY/ORJZjI+1o7lzuepkqtZbOdMQLrRlw32J9rSanQZ0u6fA+dT5JTruq2q8PzfH4pfXT&#10;Yt69gog4x78w/OIzOpTMdPYT2SB6DSuVclLDCx9gO1tlGxBn1psEZFnI//zlDwAAAP//AwBQSwEC&#10;LQAUAAYACAAAACEAtoM4kv4AAADhAQAAEwAAAAAAAAAAAAAAAAAAAAAAW0NvbnRlbnRfVHlwZXNd&#10;LnhtbFBLAQItABQABgAIAAAAIQA4/SH/1gAAAJQBAAALAAAAAAAAAAAAAAAAAC8BAABfcmVscy8u&#10;cmVsc1BLAQItABQABgAIAAAAIQCW6kUgKgIAACQEAAAOAAAAAAAAAAAAAAAAAC4CAABkcnMvZTJv&#10;RG9jLnhtbFBLAQItABQABgAIAAAAIQDvKob63AAAAAcBAAAPAAAAAAAAAAAAAAAAAIQEAABkcnMv&#10;ZG93bnJldi54bWxQSwUGAAAAAAQABADzAAAAjQUAAAAA&#10;" fillcolor="#030f46" stroked="f">
                <v:textbox style="mso-fit-shape-to-text:t">
                  <w:txbxContent>
                    <w:p w14:paraId="7D57EE4D" w14:textId="0CAE2279" w:rsidR="00C6386A" w:rsidRPr="00164CCD" w:rsidRDefault="00C6386A" w:rsidP="00164CCD">
                      <w:pPr>
                        <w:jc w:val="center"/>
                        <w:rPr>
                          <w:b/>
                          <w:color w:val="FFC000"/>
                          <w:sz w:val="32"/>
                        </w:rPr>
                      </w:pPr>
                      <w:r>
                        <w:rPr>
                          <w:b/>
                          <w:color w:val="FFC000"/>
                          <w:sz w:val="32"/>
                        </w:rPr>
                        <w:t>Diagnoza sytuacji społeczno-gospodarczo-przestrzennej „Trójmiasta nad Kamienną”</w:t>
                      </w:r>
                    </w:p>
                  </w:txbxContent>
                </v:textbox>
              </v:shape>
            </w:pict>
          </mc:Fallback>
        </mc:AlternateContent>
      </w:r>
    </w:p>
    <w:p w14:paraId="147E6691" w14:textId="77777777" w:rsidR="00215DBF" w:rsidRPr="00403742" w:rsidRDefault="00215DBF" w:rsidP="006342E0"/>
    <w:p w14:paraId="50317B7A" w14:textId="77777777" w:rsidR="00403742" w:rsidRDefault="00403742" w:rsidP="006342E0"/>
    <w:p w14:paraId="155AD702" w14:textId="77777777" w:rsidR="00F2007F" w:rsidRDefault="00F2007F" w:rsidP="006342E0"/>
    <w:p w14:paraId="58F7197A" w14:textId="77777777" w:rsidR="00F2007F" w:rsidRDefault="00F2007F" w:rsidP="006342E0"/>
    <w:p w14:paraId="1A994E8A" w14:textId="77777777" w:rsidR="00D451E3" w:rsidRDefault="00D451E3" w:rsidP="006342E0"/>
    <w:p w14:paraId="0666C938" w14:textId="77777777" w:rsidR="00D451E3" w:rsidRDefault="00D451E3" w:rsidP="006342E0"/>
    <w:p w14:paraId="30422EF4" w14:textId="77777777" w:rsidR="00D451E3" w:rsidRDefault="00D451E3" w:rsidP="006342E0"/>
    <w:p w14:paraId="761016A9" w14:textId="77777777" w:rsidR="00D451E3" w:rsidRDefault="00D451E3" w:rsidP="006342E0"/>
    <w:p w14:paraId="6242514C" w14:textId="77777777" w:rsidR="00D451E3" w:rsidRDefault="00D451E3" w:rsidP="006342E0"/>
    <w:p w14:paraId="2535ACD9" w14:textId="77777777" w:rsidR="00D451E3" w:rsidRDefault="00D451E3" w:rsidP="006342E0"/>
    <w:p w14:paraId="1734CB50" w14:textId="77777777" w:rsidR="00D451E3" w:rsidRDefault="00D451E3" w:rsidP="006342E0"/>
    <w:p w14:paraId="5F6884AB" w14:textId="77777777" w:rsidR="00F2007F" w:rsidRDefault="00F2007F" w:rsidP="006342E0"/>
    <w:p w14:paraId="47B66E56" w14:textId="77777777" w:rsidR="00F2007F" w:rsidRPr="00F2007F" w:rsidRDefault="00F2007F" w:rsidP="006342E0"/>
    <w:p w14:paraId="3CB3A765" w14:textId="77777777" w:rsidR="00D65E3D" w:rsidRDefault="00D65E3D" w:rsidP="00D451E3">
      <w:pPr>
        <w:jc w:val="center"/>
      </w:pPr>
      <w:r>
        <w:rPr>
          <w:noProof/>
          <w:lang w:eastAsia="pl-PL"/>
        </w:rPr>
        <w:drawing>
          <wp:inline distT="0" distB="0" distL="0" distR="0" wp14:anchorId="2D3033D4" wp14:editId="33ADEA41">
            <wp:extent cx="611505" cy="614680"/>
            <wp:effectExtent l="0" t="0" r="0" b="0"/>
            <wp:docPr id="4" name="Obraz 0" descr="ziemia_granatow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iemia_granatowa.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1505" cy="614680"/>
                    </a:xfrm>
                    <a:prstGeom prst="rect">
                      <a:avLst/>
                    </a:prstGeom>
                  </pic:spPr>
                </pic:pic>
              </a:graphicData>
            </a:graphic>
          </wp:inline>
        </w:drawing>
      </w:r>
    </w:p>
    <w:p w14:paraId="5329927A" w14:textId="77777777" w:rsidR="0001429E" w:rsidRPr="00044EB4" w:rsidRDefault="0001429E" w:rsidP="00D451E3">
      <w:pPr>
        <w:jc w:val="center"/>
      </w:pPr>
      <w:r w:rsidRPr="00044EB4">
        <w:t xml:space="preserve">Opracowanie: </w:t>
      </w:r>
      <w:r w:rsidRPr="00044EB4">
        <w:br/>
        <w:t>AGERON Polska na zlecenie</w:t>
      </w:r>
    </w:p>
    <w:p w14:paraId="7CE5226A" w14:textId="77777777" w:rsidR="0001429E" w:rsidRPr="00044EB4" w:rsidRDefault="00F2007F" w:rsidP="00D451E3">
      <w:pPr>
        <w:jc w:val="center"/>
      </w:pPr>
      <w:r>
        <w:t>Powiatu Ostrowieckiego –</w:t>
      </w:r>
      <w:r w:rsidR="00F0640F">
        <w:t xml:space="preserve"> lider</w:t>
      </w:r>
      <w:r>
        <w:t xml:space="preserve"> porozumienia „Trójmiasto nad Kamienną”</w:t>
      </w:r>
    </w:p>
    <w:p w14:paraId="7D664360" w14:textId="237E3BEA" w:rsidR="00DF1826" w:rsidRDefault="000944C2" w:rsidP="00D451E3">
      <w:pPr>
        <w:jc w:val="center"/>
      </w:pPr>
      <w:r>
        <w:t>Czerwiec</w:t>
      </w:r>
      <w:r w:rsidR="00F2007F">
        <w:t xml:space="preserve"> 2016</w:t>
      </w:r>
    </w:p>
    <w:p w14:paraId="5733B847" w14:textId="77777777" w:rsidR="009D2208" w:rsidRDefault="009D2208" w:rsidP="006342E0"/>
    <w:p w14:paraId="60275D12" w14:textId="79A99545" w:rsidR="00F2007F" w:rsidRDefault="00F2007F" w:rsidP="00EE1DD1">
      <w:pPr>
        <w:pStyle w:val="Nagwek1"/>
        <w:numPr>
          <w:ilvl w:val="0"/>
          <w:numId w:val="0"/>
        </w:numPr>
        <w:tabs>
          <w:tab w:val="center" w:pos="4535"/>
        </w:tabs>
        <w:ind w:left="432"/>
        <w:sectPr w:rsidR="00F2007F" w:rsidSect="00394262">
          <w:footerReference w:type="default" r:id="rId10"/>
          <w:headerReference w:type="first" r:id="rId11"/>
          <w:footerReference w:type="first" r:id="rId12"/>
          <w:pgSz w:w="11906" w:h="16838" w:code="9"/>
          <w:pgMar w:top="1418" w:right="1418" w:bottom="1418" w:left="1418" w:header="709" w:footer="709" w:gutter="0"/>
          <w:cols w:space="708"/>
          <w:titlePg/>
          <w:docGrid w:linePitch="360"/>
        </w:sectPr>
      </w:pPr>
    </w:p>
    <w:p w14:paraId="612A632A" w14:textId="77777777" w:rsidR="00B64211" w:rsidRDefault="008F6C0B" w:rsidP="006342E0">
      <w:pPr>
        <w:pStyle w:val="Nagwek1"/>
      </w:pPr>
      <w:bookmarkStart w:id="0" w:name="_Toc449091323"/>
      <w:r>
        <w:lastRenderedPageBreak/>
        <w:t>Spis treści</w:t>
      </w:r>
      <w:bookmarkEnd w:id="0"/>
    </w:p>
    <w:p w14:paraId="5BA6B5AF" w14:textId="77777777" w:rsidR="00CA4625" w:rsidRDefault="00B855C9">
      <w:pPr>
        <w:pStyle w:val="Spistreci1"/>
        <w:rPr>
          <w:rFonts w:eastAsiaTheme="minorEastAsia" w:cstheme="minorBidi"/>
          <w:b w:val="0"/>
          <w:color w:val="auto"/>
          <w:sz w:val="22"/>
          <w:lang w:eastAsia="pl-PL"/>
        </w:rPr>
      </w:pPr>
      <w:r w:rsidRPr="00E32239">
        <w:rPr>
          <w:sz w:val="24"/>
          <w:szCs w:val="24"/>
        </w:rPr>
        <w:fldChar w:fldCharType="begin"/>
      </w:r>
      <w:r w:rsidR="008F6C0B" w:rsidRPr="00E32239">
        <w:rPr>
          <w:sz w:val="24"/>
          <w:szCs w:val="24"/>
        </w:rPr>
        <w:instrText xml:space="preserve"> TOC \o "1-1" \h \z \t "Nagłówek 2;2;Nagłówek 3;3;Nagłówek 4;4" </w:instrText>
      </w:r>
      <w:r w:rsidRPr="00E32239">
        <w:rPr>
          <w:sz w:val="24"/>
          <w:szCs w:val="24"/>
        </w:rPr>
        <w:fldChar w:fldCharType="separate"/>
      </w:r>
      <w:hyperlink w:anchor="_Toc449091323" w:history="1">
        <w:r w:rsidR="00CA4625" w:rsidRPr="00C53F75">
          <w:rPr>
            <w:rStyle w:val="Hipercze"/>
          </w:rPr>
          <w:t>1</w:t>
        </w:r>
        <w:r w:rsidR="00CA4625">
          <w:rPr>
            <w:rFonts w:eastAsiaTheme="minorEastAsia" w:cstheme="minorBidi"/>
            <w:b w:val="0"/>
            <w:color w:val="auto"/>
            <w:sz w:val="22"/>
            <w:lang w:eastAsia="pl-PL"/>
          </w:rPr>
          <w:tab/>
        </w:r>
        <w:r w:rsidR="00CA4625" w:rsidRPr="00C53F75">
          <w:rPr>
            <w:rStyle w:val="Hipercze"/>
          </w:rPr>
          <w:t>Spis treści</w:t>
        </w:r>
        <w:r w:rsidR="00CA4625">
          <w:rPr>
            <w:webHidden/>
          </w:rPr>
          <w:tab/>
        </w:r>
        <w:r w:rsidR="00CA4625">
          <w:rPr>
            <w:webHidden/>
          </w:rPr>
          <w:fldChar w:fldCharType="begin"/>
        </w:r>
        <w:r w:rsidR="00CA4625">
          <w:rPr>
            <w:webHidden/>
          </w:rPr>
          <w:instrText xml:space="preserve"> PAGEREF _Toc449091323 \h </w:instrText>
        </w:r>
        <w:r w:rsidR="00CA4625">
          <w:rPr>
            <w:webHidden/>
          </w:rPr>
        </w:r>
        <w:r w:rsidR="00CA4625">
          <w:rPr>
            <w:webHidden/>
          </w:rPr>
          <w:fldChar w:fldCharType="separate"/>
        </w:r>
        <w:r w:rsidR="00CA4625">
          <w:rPr>
            <w:webHidden/>
          </w:rPr>
          <w:t>2</w:t>
        </w:r>
        <w:r w:rsidR="00CA4625">
          <w:rPr>
            <w:webHidden/>
          </w:rPr>
          <w:fldChar w:fldCharType="end"/>
        </w:r>
      </w:hyperlink>
    </w:p>
    <w:p w14:paraId="2594D5EA" w14:textId="77777777" w:rsidR="00CA4625" w:rsidRDefault="00CA4625">
      <w:pPr>
        <w:pStyle w:val="Spistreci1"/>
        <w:rPr>
          <w:rFonts w:eastAsiaTheme="minorEastAsia" w:cstheme="minorBidi"/>
          <w:b w:val="0"/>
          <w:color w:val="auto"/>
          <w:sz w:val="22"/>
          <w:lang w:eastAsia="pl-PL"/>
        </w:rPr>
      </w:pPr>
      <w:hyperlink w:anchor="_Toc449091324" w:history="1">
        <w:r w:rsidRPr="00C53F75">
          <w:rPr>
            <w:rStyle w:val="Hipercze"/>
          </w:rPr>
          <w:t>2</w:t>
        </w:r>
        <w:r>
          <w:rPr>
            <w:rFonts w:eastAsiaTheme="minorEastAsia" w:cstheme="minorBidi"/>
            <w:b w:val="0"/>
            <w:color w:val="auto"/>
            <w:sz w:val="22"/>
            <w:lang w:eastAsia="pl-PL"/>
          </w:rPr>
          <w:tab/>
        </w:r>
        <w:r w:rsidRPr="00C53F75">
          <w:rPr>
            <w:rStyle w:val="Hipercze"/>
          </w:rPr>
          <w:t>Przestrzeń</w:t>
        </w:r>
        <w:r>
          <w:rPr>
            <w:webHidden/>
          </w:rPr>
          <w:tab/>
        </w:r>
        <w:r>
          <w:rPr>
            <w:webHidden/>
          </w:rPr>
          <w:fldChar w:fldCharType="begin"/>
        </w:r>
        <w:r>
          <w:rPr>
            <w:webHidden/>
          </w:rPr>
          <w:instrText xml:space="preserve"> PAGEREF _Toc449091324 \h </w:instrText>
        </w:r>
        <w:r>
          <w:rPr>
            <w:webHidden/>
          </w:rPr>
        </w:r>
        <w:r>
          <w:rPr>
            <w:webHidden/>
          </w:rPr>
          <w:fldChar w:fldCharType="separate"/>
        </w:r>
        <w:r>
          <w:rPr>
            <w:webHidden/>
          </w:rPr>
          <w:t>4</w:t>
        </w:r>
        <w:r>
          <w:rPr>
            <w:webHidden/>
          </w:rPr>
          <w:fldChar w:fldCharType="end"/>
        </w:r>
      </w:hyperlink>
    </w:p>
    <w:p w14:paraId="59DF3598" w14:textId="77777777" w:rsidR="00CA4625" w:rsidRDefault="00CA4625">
      <w:pPr>
        <w:pStyle w:val="Spistreci2"/>
        <w:rPr>
          <w:rFonts w:eastAsiaTheme="minorEastAsia" w:cstheme="minorBidi"/>
          <w:b w:val="0"/>
          <w:bCs w:val="0"/>
          <w:color w:val="auto"/>
          <w:sz w:val="22"/>
          <w:szCs w:val="22"/>
          <w:lang w:eastAsia="pl-PL"/>
        </w:rPr>
      </w:pPr>
      <w:hyperlink w:anchor="_Toc449091325" w:history="1">
        <w:r w:rsidRPr="00C53F75">
          <w:rPr>
            <w:rStyle w:val="Hipercze"/>
          </w:rPr>
          <w:t>2.1</w:t>
        </w:r>
        <w:r>
          <w:rPr>
            <w:rFonts w:eastAsiaTheme="minorEastAsia" w:cstheme="minorBidi"/>
            <w:b w:val="0"/>
            <w:bCs w:val="0"/>
            <w:color w:val="auto"/>
            <w:sz w:val="22"/>
            <w:szCs w:val="22"/>
            <w:lang w:eastAsia="pl-PL"/>
          </w:rPr>
          <w:tab/>
        </w:r>
        <w:r w:rsidRPr="00C53F75">
          <w:rPr>
            <w:rStyle w:val="Hipercze"/>
          </w:rPr>
          <w:t>Zagospodarowanie</w:t>
        </w:r>
        <w:r>
          <w:rPr>
            <w:webHidden/>
          </w:rPr>
          <w:tab/>
        </w:r>
        <w:r>
          <w:rPr>
            <w:webHidden/>
          </w:rPr>
          <w:fldChar w:fldCharType="begin"/>
        </w:r>
        <w:r>
          <w:rPr>
            <w:webHidden/>
          </w:rPr>
          <w:instrText xml:space="preserve"> PAGEREF _Toc449091325 \h </w:instrText>
        </w:r>
        <w:r>
          <w:rPr>
            <w:webHidden/>
          </w:rPr>
        </w:r>
        <w:r>
          <w:rPr>
            <w:webHidden/>
          </w:rPr>
          <w:fldChar w:fldCharType="separate"/>
        </w:r>
        <w:r>
          <w:rPr>
            <w:webHidden/>
          </w:rPr>
          <w:t>4</w:t>
        </w:r>
        <w:r>
          <w:rPr>
            <w:webHidden/>
          </w:rPr>
          <w:fldChar w:fldCharType="end"/>
        </w:r>
      </w:hyperlink>
    </w:p>
    <w:p w14:paraId="6317DBE9" w14:textId="77777777" w:rsidR="00CA4625" w:rsidRDefault="00CA4625">
      <w:pPr>
        <w:pStyle w:val="Spistreci3"/>
        <w:rPr>
          <w:rFonts w:eastAsiaTheme="minorEastAsia" w:cstheme="minorBidi"/>
          <w:b w:val="0"/>
          <w:bCs w:val="0"/>
          <w:color w:val="auto"/>
          <w:szCs w:val="22"/>
          <w:lang w:eastAsia="pl-PL"/>
        </w:rPr>
      </w:pPr>
      <w:hyperlink w:anchor="_Toc449091326" w:history="1">
        <w:r w:rsidRPr="00C53F75">
          <w:rPr>
            <w:rStyle w:val="Hipercze"/>
          </w:rPr>
          <w:t>Położenie i struktura przestrzenna</w:t>
        </w:r>
        <w:r>
          <w:rPr>
            <w:webHidden/>
          </w:rPr>
          <w:tab/>
        </w:r>
        <w:r>
          <w:rPr>
            <w:webHidden/>
          </w:rPr>
          <w:fldChar w:fldCharType="begin"/>
        </w:r>
        <w:r>
          <w:rPr>
            <w:webHidden/>
          </w:rPr>
          <w:instrText xml:space="preserve"> PAGEREF _Toc449091326 \h </w:instrText>
        </w:r>
        <w:r>
          <w:rPr>
            <w:webHidden/>
          </w:rPr>
        </w:r>
        <w:r>
          <w:rPr>
            <w:webHidden/>
          </w:rPr>
          <w:fldChar w:fldCharType="separate"/>
        </w:r>
        <w:r>
          <w:rPr>
            <w:webHidden/>
          </w:rPr>
          <w:t>4</w:t>
        </w:r>
        <w:r>
          <w:rPr>
            <w:webHidden/>
          </w:rPr>
          <w:fldChar w:fldCharType="end"/>
        </w:r>
      </w:hyperlink>
    </w:p>
    <w:p w14:paraId="255C75BA" w14:textId="77777777" w:rsidR="00CA4625" w:rsidRDefault="00CA4625">
      <w:pPr>
        <w:pStyle w:val="Spistreci3"/>
        <w:rPr>
          <w:rFonts w:eastAsiaTheme="minorEastAsia" w:cstheme="minorBidi"/>
          <w:b w:val="0"/>
          <w:bCs w:val="0"/>
          <w:color w:val="auto"/>
          <w:szCs w:val="22"/>
          <w:lang w:eastAsia="pl-PL"/>
        </w:rPr>
      </w:pPr>
      <w:hyperlink w:anchor="_Toc449091327" w:history="1">
        <w:r w:rsidRPr="00C53F75">
          <w:rPr>
            <w:rStyle w:val="Hipercze"/>
          </w:rPr>
          <w:t>Obszary zdegradowane</w:t>
        </w:r>
        <w:r>
          <w:rPr>
            <w:webHidden/>
          </w:rPr>
          <w:tab/>
        </w:r>
        <w:r>
          <w:rPr>
            <w:webHidden/>
          </w:rPr>
          <w:fldChar w:fldCharType="begin"/>
        </w:r>
        <w:r>
          <w:rPr>
            <w:webHidden/>
          </w:rPr>
          <w:instrText xml:space="preserve"> PAGEREF _Toc449091327 \h </w:instrText>
        </w:r>
        <w:r>
          <w:rPr>
            <w:webHidden/>
          </w:rPr>
        </w:r>
        <w:r>
          <w:rPr>
            <w:webHidden/>
          </w:rPr>
          <w:fldChar w:fldCharType="separate"/>
        </w:r>
        <w:r>
          <w:rPr>
            <w:webHidden/>
          </w:rPr>
          <w:t>6</w:t>
        </w:r>
        <w:r>
          <w:rPr>
            <w:webHidden/>
          </w:rPr>
          <w:fldChar w:fldCharType="end"/>
        </w:r>
      </w:hyperlink>
    </w:p>
    <w:p w14:paraId="671D329D" w14:textId="77777777" w:rsidR="00CA4625" w:rsidRDefault="00CA4625">
      <w:pPr>
        <w:pStyle w:val="Spistreci3"/>
        <w:rPr>
          <w:rFonts w:eastAsiaTheme="minorEastAsia" w:cstheme="minorBidi"/>
          <w:b w:val="0"/>
          <w:bCs w:val="0"/>
          <w:color w:val="auto"/>
          <w:szCs w:val="22"/>
          <w:lang w:eastAsia="pl-PL"/>
        </w:rPr>
      </w:pPr>
      <w:hyperlink w:anchor="_Toc449091328" w:history="1">
        <w:r w:rsidRPr="00C53F75">
          <w:rPr>
            <w:rStyle w:val="Hipercze"/>
          </w:rPr>
          <w:t>Planowanie przestrzenne</w:t>
        </w:r>
        <w:r>
          <w:rPr>
            <w:webHidden/>
          </w:rPr>
          <w:tab/>
        </w:r>
        <w:r>
          <w:rPr>
            <w:webHidden/>
          </w:rPr>
          <w:fldChar w:fldCharType="begin"/>
        </w:r>
        <w:r>
          <w:rPr>
            <w:webHidden/>
          </w:rPr>
          <w:instrText xml:space="preserve"> PAGEREF _Toc449091328 \h </w:instrText>
        </w:r>
        <w:r>
          <w:rPr>
            <w:webHidden/>
          </w:rPr>
        </w:r>
        <w:r>
          <w:rPr>
            <w:webHidden/>
          </w:rPr>
          <w:fldChar w:fldCharType="separate"/>
        </w:r>
        <w:r>
          <w:rPr>
            <w:webHidden/>
          </w:rPr>
          <w:t>8</w:t>
        </w:r>
        <w:r>
          <w:rPr>
            <w:webHidden/>
          </w:rPr>
          <w:fldChar w:fldCharType="end"/>
        </w:r>
      </w:hyperlink>
    </w:p>
    <w:p w14:paraId="662BAD44" w14:textId="77777777" w:rsidR="00CA4625" w:rsidRDefault="00CA4625">
      <w:pPr>
        <w:pStyle w:val="Spistreci2"/>
        <w:rPr>
          <w:rFonts w:eastAsiaTheme="minorEastAsia" w:cstheme="minorBidi"/>
          <w:b w:val="0"/>
          <w:bCs w:val="0"/>
          <w:color w:val="auto"/>
          <w:sz w:val="22"/>
          <w:szCs w:val="22"/>
          <w:lang w:eastAsia="pl-PL"/>
        </w:rPr>
      </w:pPr>
      <w:hyperlink w:anchor="_Toc449091329" w:history="1">
        <w:r w:rsidRPr="00C53F75">
          <w:rPr>
            <w:rStyle w:val="Hipercze"/>
          </w:rPr>
          <w:t>2.2</w:t>
        </w:r>
        <w:r>
          <w:rPr>
            <w:rFonts w:eastAsiaTheme="minorEastAsia" w:cstheme="minorBidi"/>
            <w:b w:val="0"/>
            <w:bCs w:val="0"/>
            <w:color w:val="auto"/>
            <w:sz w:val="22"/>
            <w:szCs w:val="22"/>
            <w:lang w:eastAsia="pl-PL"/>
          </w:rPr>
          <w:tab/>
        </w:r>
        <w:r w:rsidRPr="00C53F75">
          <w:rPr>
            <w:rStyle w:val="Hipercze"/>
          </w:rPr>
          <w:t>Infrastruktura techniczna</w:t>
        </w:r>
        <w:r>
          <w:rPr>
            <w:webHidden/>
          </w:rPr>
          <w:tab/>
        </w:r>
        <w:r>
          <w:rPr>
            <w:webHidden/>
          </w:rPr>
          <w:fldChar w:fldCharType="begin"/>
        </w:r>
        <w:r>
          <w:rPr>
            <w:webHidden/>
          </w:rPr>
          <w:instrText xml:space="preserve"> PAGEREF _Toc449091329 \h </w:instrText>
        </w:r>
        <w:r>
          <w:rPr>
            <w:webHidden/>
          </w:rPr>
        </w:r>
        <w:r>
          <w:rPr>
            <w:webHidden/>
          </w:rPr>
          <w:fldChar w:fldCharType="separate"/>
        </w:r>
        <w:r>
          <w:rPr>
            <w:webHidden/>
          </w:rPr>
          <w:t>10</w:t>
        </w:r>
        <w:r>
          <w:rPr>
            <w:webHidden/>
          </w:rPr>
          <w:fldChar w:fldCharType="end"/>
        </w:r>
      </w:hyperlink>
    </w:p>
    <w:p w14:paraId="34A2E9B0" w14:textId="77777777" w:rsidR="00CA4625" w:rsidRDefault="00CA4625">
      <w:pPr>
        <w:pStyle w:val="Spistreci3"/>
        <w:rPr>
          <w:rFonts w:eastAsiaTheme="minorEastAsia" w:cstheme="minorBidi"/>
          <w:b w:val="0"/>
          <w:bCs w:val="0"/>
          <w:color w:val="auto"/>
          <w:szCs w:val="22"/>
          <w:lang w:eastAsia="pl-PL"/>
        </w:rPr>
      </w:pPr>
      <w:hyperlink w:anchor="_Toc449091330" w:history="1">
        <w:r w:rsidRPr="00C53F75">
          <w:rPr>
            <w:rStyle w:val="Hipercze"/>
          </w:rPr>
          <w:t>Infrastruktura drogowa</w:t>
        </w:r>
        <w:r>
          <w:rPr>
            <w:webHidden/>
          </w:rPr>
          <w:tab/>
        </w:r>
        <w:r>
          <w:rPr>
            <w:webHidden/>
          </w:rPr>
          <w:fldChar w:fldCharType="begin"/>
        </w:r>
        <w:r>
          <w:rPr>
            <w:webHidden/>
          </w:rPr>
          <w:instrText xml:space="preserve"> PAGEREF _Toc449091330 \h </w:instrText>
        </w:r>
        <w:r>
          <w:rPr>
            <w:webHidden/>
          </w:rPr>
        </w:r>
        <w:r>
          <w:rPr>
            <w:webHidden/>
          </w:rPr>
          <w:fldChar w:fldCharType="separate"/>
        </w:r>
        <w:r>
          <w:rPr>
            <w:webHidden/>
          </w:rPr>
          <w:t>10</w:t>
        </w:r>
        <w:r>
          <w:rPr>
            <w:webHidden/>
          </w:rPr>
          <w:fldChar w:fldCharType="end"/>
        </w:r>
      </w:hyperlink>
    </w:p>
    <w:p w14:paraId="68EBD290" w14:textId="77777777" w:rsidR="00CA4625" w:rsidRDefault="00CA4625">
      <w:pPr>
        <w:pStyle w:val="Spistreci3"/>
        <w:rPr>
          <w:rFonts w:eastAsiaTheme="minorEastAsia" w:cstheme="minorBidi"/>
          <w:b w:val="0"/>
          <w:bCs w:val="0"/>
          <w:color w:val="auto"/>
          <w:szCs w:val="22"/>
          <w:lang w:eastAsia="pl-PL"/>
        </w:rPr>
      </w:pPr>
      <w:hyperlink w:anchor="_Toc449091331" w:history="1">
        <w:r w:rsidRPr="00C53F75">
          <w:rPr>
            <w:rStyle w:val="Hipercze"/>
          </w:rPr>
          <w:t>Infrastruktura kolejowa</w:t>
        </w:r>
        <w:r>
          <w:rPr>
            <w:webHidden/>
          </w:rPr>
          <w:tab/>
        </w:r>
        <w:r>
          <w:rPr>
            <w:webHidden/>
          </w:rPr>
          <w:fldChar w:fldCharType="begin"/>
        </w:r>
        <w:r>
          <w:rPr>
            <w:webHidden/>
          </w:rPr>
          <w:instrText xml:space="preserve"> PAGEREF _Toc449091331 \h </w:instrText>
        </w:r>
        <w:r>
          <w:rPr>
            <w:webHidden/>
          </w:rPr>
        </w:r>
        <w:r>
          <w:rPr>
            <w:webHidden/>
          </w:rPr>
          <w:fldChar w:fldCharType="separate"/>
        </w:r>
        <w:r>
          <w:rPr>
            <w:webHidden/>
          </w:rPr>
          <w:t>12</w:t>
        </w:r>
        <w:r>
          <w:rPr>
            <w:webHidden/>
          </w:rPr>
          <w:fldChar w:fldCharType="end"/>
        </w:r>
      </w:hyperlink>
    </w:p>
    <w:p w14:paraId="39F9BF0C" w14:textId="77777777" w:rsidR="00CA4625" w:rsidRDefault="00CA4625">
      <w:pPr>
        <w:pStyle w:val="Spistreci3"/>
        <w:rPr>
          <w:rFonts w:eastAsiaTheme="minorEastAsia" w:cstheme="minorBidi"/>
          <w:b w:val="0"/>
          <w:bCs w:val="0"/>
          <w:color w:val="auto"/>
          <w:szCs w:val="22"/>
          <w:lang w:eastAsia="pl-PL"/>
        </w:rPr>
      </w:pPr>
      <w:hyperlink w:anchor="_Toc449091332" w:history="1">
        <w:r w:rsidRPr="00C53F75">
          <w:rPr>
            <w:rStyle w:val="Hipercze"/>
          </w:rPr>
          <w:t>Ścieżki rowerowe</w:t>
        </w:r>
        <w:r>
          <w:rPr>
            <w:webHidden/>
          </w:rPr>
          <w:tab/>
        </w:r>
        <w:r>
          <w:rPr>
            <w:webHidden/>
          </w:rPr>
          <w:fldChar w:fldCharType="begin"/>
        </w:r>
        <w:r>
          <w:rPr>
            <w:webHidden/>
          </w:rPr>
          <w:instrText xml:space="preserve"> PAGEREF _Toc449091332 \h </w:instrText>
        </w:r>
        <w:r>
          <w:rPr>
            <w:webHidden/>
          </w:rPr>
        </w:r>
        <w:r>
          <w:rPr>
            <w:webHidden/>
          </w:rPr>
          <w:fldChar w:fldCharType="separate"/>
        </w:r>
        <w:r>
          <w:rPr>
            <w:webHidden/>
          </w:rPr>
          <w:t>14</w:t>
        </w:r>
        <w:r>
          <w:rPr>
            <w:webHidden/>
          </w:rPr>
          <w:fldChar w:fldCharType="end"/>
        </w:r>
      </w:hyperlink>
    </w:p>
    <w:p w14:paraId="3D22F5F1" w14:textId="77777777" w:rsidR="00CA4625" w:rsidRDefault="00CA4625">
      <w:pPr>
        <w:pStyle w:val="Spistreci3"/>
        <w:rPr>
          <w:rFonts w:eastAsiaTheme="minorEastAsia" w:cstheme="minorBidi"/>
          <w:b w:val="0"/>
          <w:bCs w:val="0"/>
          <w:color w:val="auto"/>
          <w:szCs w:val="22"/>
          <w:lang w:eastAsia="pl-PL"/>
        </w:rPr>
      </w:pPr>
      <w:hyperlink w:anchor="_Toc449091333" w:history="1">
        <w:r w:rsidRPr="00C53F75">
          <w:rPr>
            <w:rStyle w:val="Hipercze"/>
          </w:rPr>
          <w:t>Transport publiczny</w:t>
        </w:r>
        <w:r>
          <w:rPr>
            <w:webHidden/>
          </w:rPr>
          <w:tab/>
        </w:r>
        <w:r>
          <w:rPr>
            <w:webHidden/>
          </w:rPr>
          <w:fldChar w:fldCharType="begin"/>
        </w:r>
        <w:r>
          <w:rPr>
            <w:webHidden/>
          </w:rPr>
          <w:instrText xml:space="preserve"> PAGEREF _Toc449091333 \h </w:instrText>
        </w:r>
        <w:r>
          <w:rPr>
            <w:webHidden/>
          </w:rPr>
        </w:r>
        <w:r>
          <w:rPr>
            <w:webHidden/>
          </w:rPr>
          <w:fldChar w:fldCharType="separate"/>
        </w:r>
        <w:r>
          <w:rPr>
            <w:webHidden/>
          </w:rPr>
          <w:t>14</w:t>
        </w:r>
        <w:r>
          <w:rPr>
            <w:webHidden/>
          </w:rPr>
          <w:fldChar w:fldCharType="end"/>
        </w:r>
      </w:hyperlink>
    </w:p>
    <w:p w14:paraId="0141FC71" w14:textId="77777777" w:rsidR="00CA4625" w:rsidRDefault="00CA4625">
      <w:pPr>
        <w:pStyle w:val="Spistreci3"/>
        <w:rPr>
          <w:rFonts w:eastAsiaTheme="minorEastAsia" w:cstheme="minorBidi"/>
          <w:b w:val="0"/>
          <w:bCs w:val="0"/>
          <w:color w:val="auto"/>
          <w:szCs w:val="22"/>
          <w:lang w:eastAsia="pl-PL"/>
        </w:rPr>
      </w:pPr>
      <w:hyperlink w:anchor="_Toc449091334" w:history="1">
        <w:r w:rsidRPr="00C53F75">
          <w:rPr>
            <w:rStyle w:val="Hipercze"/>
          </w:rPr>
          <w:t>Infrastruktura elektroenergetyczna</w:t>
        </w:r>
        <w:r>
          <w:rPr>
            <w:webHidden/>
          </w:rPr>
          <w:tab/>
        </w:r>
        <w:r>
          <w:rPr>
            <w:webHidden/>
          </w:rPr>
          <w:fldChar w:fldCharType="begin"/>
        </w:r>
        <w:r>
          <w:rPr>
            <w:webHidden/>
          </w:rPr>
          <w:instrText xml:space="preserve"> PAGEREF _Toc449091334 \h </w:instrText>
        </w:r>
        <w:r>
          <w:rPr>
            <w:webHidden/>
          </w:rPr>
        </w:r>
        <w:r>
          <w:rPr>
            <w:webHidden/>
          </w:rPr>
          <w:fldChar w:fldCharType="separate"/>
        </w:r>
        <w:r>
          <w:rPr>
            <w:webHidden/>
          </w:rPr>
          <w:t>16</w:t>
        </w:r>
        <w:r>
          <w:rPr>
            <w:webHidden/>
          </w:rPr>
          <w:fldChar w:fldCharType="end"/>
        </w:r>
      </w:hyperlink>
    </w:p>
    <w:p w14:paraId="5B7E1F04" w14:textId="77777777" w:rsidR="00CA4625" w:rsidRDefault="00CA4625">
      <w:pPr>
        <w:pStyle w:val="Spistreci3"/>
        <w:rPr>
          <w:rFonts w:eastAsiaTheme="minorEastAsia" w:cstheme="minorBidi"/>
          <w:b w:val="0"/>
          <w:bCs w:val="0"/>
          <w:color w:val="auto"/>
          <w:szCs w:val="22"/>
          <w:lang w:eastAsia="pl-PL"/>
        </w:rPr>
      </w:pPr>
      <w:hyperlink w:anchor="_Toc449091335" w:history="1">
        <w:r w:rsidRPr="00C53F75">
          <w:rPr>
            <w:rStyle w:val="Hipercze"/>
          </w:rPr>
          <w:t>Infrastruktura ciepłownicza</w:t>
        </w:r>
        <w:r>
          <w:rPr>
            <w:webHidden/>
          </w:rPr>
          <w:tab/>
        </w:r>
        <w:r>
          <w:rPr>
            <w:webHidden/>
          </w:rPr>
          <w:fldChar w:fldCharType="begin"/>
        </w:r>
        <w:r>
          <w:rPr>
            <w:webHidden/>
          </w:rPr>
          <w:instrText xml:space="preserve"> PAGEREF _Toc449091335 \h </w:instrText>
        </w:r>
        <w:r>
          <w:rPr>
            <w:webHidden/>
          </w:rPr>
        </w:r>
        <w:r>
          <w:rPr>
            <w:webHidden/>
          </w:rPr>
          <w:fldChar w:fldCharType="separate"/>
        </w:r>
        <w:r>
          <w:rPr>
            <w:webHidden/>
          </w:rPr>
          <w:t>16</w:t>
        </w:r>
        <w:r>
          <w:rPr>
            <w:webHidden/>
          </w:rPr>
          <w:fldChar w:fldCharType="end"/>
        </w:r>
      </w:hyperlink>
    </w:p>
    <w:p w14:paraId="1078BD7D" w14:textId="77777777" w:rsidR="00CA4625" w:rsidRDefault="00CA4625">
      <w:pPr>
        <w:pStyle w:val="Spistreci3"/>
        <w:rPr>
          <w:rFonts w:eastAsiaTheme="minorEastAsia" w:cstheme="minorBidi"/>
          <w:b w:val="0"/>
          <w:bCs w:val="0"/>
          <w:color w:val="auto"/>
          <w:szCs w:val="22"/>
          <w:lang w:eastAsia="pl-PL"/>
        </w:rPr>
      </w:pPr>
      <w:hyperlink w:anchor="_Toc449091336" w:history="1">
        <w:r w:rsidRPr="00C53F75">
          <w:rPr>
            <w:rStyle w:val="Hipercze"/>
          </w:rPr>
          <w:t>Infrastruktura gazownicza</w:t>
        </w:r>
        <w:r>
          <w:rPr>
            <w:webHidden/>
          </w:rPr>
          <w:tab/>
        </w:r>
        <w:r>
          <w:rPr>
            <w:webHidden/>
          </w:rPr>
          <w:fldChar w:fldCharType="begin"/>
        </w:r>
        <w:r>
          <w:rPr>
            <w:webHidden/>
          </w:rPr>
          <w:instrText xml:space="preserve"> PAGEREF _Toc449091336 \h </w:instrText>
        </w:r>
        <w:r>
          <w:rPr>
            <w:webHidden/>
          </w:rPr>
        </w:r>
        <w:r>
          <w:rPr>
            <w:webHidden/>
          </w:rPr>
          <w:fldChar w:fldCharType="separate"/>
        </w:r>
        <w:r>
          <w:rPr>
            <w:webHidden/>
          </w:rPr>
          <w:t>17</w:t>
        </w:r>
        <w:r>
          <w:rPr>
            <w:webHidden/>
          </w:rPr>
          <w:fldChar w:fldCharType="end"/>
        </w:r>
      </w:hyperlink>
    </w:p>
    <w:p w14:paraId="030A2BF9" w14:textId="77777777" w:rsidR="00CA4625" w:rsidRDefault="00CA4625">
      <w:pPr>
        <w:pStyle w:val="Spistreci3"/>
        <w:rPr>
          <w:rFonts w:eastAsiaTheme="minorEastAsia" w:cstheme="minorBidi"/>
          <w:b w:val="0"/>
          <w:bCs w:val="0"/>
          <w:color w:val="auto"/>
          <w:szCs w:val="22"/>
          <w:lang w:eastAsia="pl-PL"/>
        </w:rPr>
      </w:pPr>
      <w:hyperlink w:anchor="_Toc449091337" w:history="1">
        <w:r w:rsidRPr="00C53F75">
          <w:rPr>
            <w:rStyle w:val="Hipercze"/>
          </w:rPr>
          <w:t>Infrastruktura wodno-kanalizacyjna</w:t>
        </w:r>
        <w:r>
          <w:rPr>
            <w:webHidden/>
          </w:rPr>
          <w:tab/>
        </w:r>
        <w:r>
          <w:rPr>
            <w:webHidden/>
          </w:rPr>
          <w:fldChar w:fldCharType="begin"/>
        </w:r>
        <w:r>
          <w:rPr>
            <w:webHidden/>
          </w:rPr>
          <w:instrText xml:space="preserve"> PAGEREF _Toc449091337 \h </w:instrText>
        </w:r>
        <w:r>
          <w:rPr>
            <w:webHidden/>
          </w:rPr>
        </w:r>
        <w:r>
          <w:rPr>
            <w:webHidden/>
          </w:rPr>
          <w:fldChar w:fldCharType="separate"/>
        </w:r>
        <w:r>
          <w:rPr>
            <w:webHidden/>
          </w:rPr>
          <w:t>18</w:t>
        </w:r>
        <w:r>
          <w:rPr>
            <w:webHidden/>
          </w:rPr>
          <w:fldChar w:fldCharType="end"/>
        </w:r>
      </w:hyperlink>
    </w:p>
    <w:p w14:paraId="38458E7A" w14:textId="77777777" w:rsidR="00CA4625" w:rsidRDefault="00CA4625">
      <w:pPr>
        <w:pStyle w:val="Spistreci2"/>
        <w:rPr>
          <w:rFonts w:eastAsiaTheme="minorEastAsia" w:cstheme="minorBidi"/>
          <w:b w:val="0"/>
          <w:bCs w:val="0"/>
          <w:color w:val="auto"/>
          <w:sz w:val="22"/>
          <w:szCs w:val="22"/>
          <w:lang w:eastAsia="pl-PL"/>
        </w:rPr>
      </w:pPr>
      <w:hyperlink w:anchor="_Toc449091338" w:history="1">
        <w:r w:rsidRPr="00C53F75">
          <w:rPr>
            <w:rStyle w:val="Hipercze"/>
          </w:rPr>
          <w:t>2.3</w:t>
        </w:r>
        <w:r>
          <w:rPr>
            <w:rFonts w:eastAsiaTheme="minorEastAsia" w:cstheme="minorBidi"/>
            <w:b w:val="0"/>
            <w:bCs w:val="0"/>
            <w:color w:val="auto"/>
            <w:sz w:val="22"/>
            <w:szCs w:val="22"/>
            <w:lang w:eastAsia="pl-PL"/>
          </w:rPr>
          <w:tab/>
        </w:r>
        <w:r w:rsidRPr="00C53F75">
          <w:rPr>
            <w:rStyle w:val="Hipercze"/>
          </w:rPr>
          <w:t>Infrastruktura społeczna i zdrowotna</w:t>
        </w:r>
        <w:r>
          <w:rPr>
            <w:webHidden/>
          </w:rPr>
          <w:tab/>
        </w:r>
        <w:r>
          <w:rPr>
            <w:webHidden/>
          </w:rPr>
          <w:fldChar w:fldCharType="begin"/>
        </w:r>
        <w:r>
          <w:rPr>
            <w:webHidden/>
          </w:rPr>
          <w:instrText xml:space="preserve"> PAGEREF _Toc449091338 \h </w:instrText>
        </w:r>
        <w:r>
          <w:rPr>
            <w:webHidden/>
          </w:rPr>
        </w:r>
        <w:r>
          <w:rPr>
            <w:webHidden/>
          </w:rPr>
          <w:fldChar w:fldCharType="separate"/>
        </w:r>
        <w:r>
          <w:rPr>
            <w:webHidden/>
          </w:rPr>
          <w:t>20</w:t>
        </w:r>
        <w:r>
          <w:rPr>
            <w:webHidden/>
          </w:rPr>
          <w:fldChar w:fldCharType="end"/>
        </w:r>
      </w:hyperlink>
    </w:p>
    <w:p w14:paraId="5F77BFCE" w14:textId="5F7CBCDC" w:rsidR="00CA4625" w:rsidRDefault="00CA4625">
      <w:pPr>
        <w:pStyle w:val="Spistreci3"/>
        <w:rPr>
          <w:rFonts w:eastAsiaTheme="minorEastAsia" w:cstheme="minorBidi"/>
          <w:b w:val="0"/>
          <w:bCs w:val="0"/>
          <w:color w:val="auto"/>
          <w:szCs w:val="22"/>
          <w:lang w:eastAsia="pl-PL"/>
        </w:rPr>
      </w:pPr>
      <w:hyperlink w:anchor="_Toc449091339" w:history="1">
        <w:r w:rsidRPr="00C53F75">
          <w:rPr>
            <w:rStyle w:val="Hipercze"/>
          </w:rPr>
          <w:t>Żłobki</w:t>
        </w:r>
        <w:r>
          <w:rPr>
            <w:webHidden/>
          </w:rPr>
          <w:tab/>
        </w:r>
        <w:r>
          <w:rPr>
            <w:webHidden/>
          </w:rPr>
          <w:tab/>
        </w:r>
        <w:r>
          <w:rPr>
            <w:webHidden/>
          </w:rPr>
          <w:tab/>
        </w:r>
        <w:r>
          <w:rPr>
            <w:webHidden/>
          </w:rPr>
          <w:fldChar w:fldCharType="begin"/>
        </w:r>
        <w:r>
          <w:rPr>
            <w:webHidden/>
          </w:rPr>
          <w:instrText xml:space="preserve"> PAGEREF _Toc449091339 \h </w:instrText>
        </w:r>
        <w:r>
          <w:rPr>
            <w:webHidden/>
          </w:rPr>
        </w:r>
        <w:r>
          <w:rPr>
            <w:webHidden/>
          </w:rPr>
          <w:fldChar w:fldCharType="separate"/>
        </w:r>
        <w:r>
          <w:rPr>
            <w:webHidden/>
          </w:rPr>
          <w:t>20</w:t>
        </w:r>
        <w:r>
          <w:rPr>
            <w:webHidden/>
          </w:rPr>
          <w:fldChar w:fldCharType="end"/>
        </w:r>
      </w:hyperlink>
    </w:p>
    <w:p w14:paraId="10061862" w14:textId="77777777" w:rsidR="00CA4625" w:rsidRDefault="00CA4625">
      <w:pPr>
        <w:pStyle w:val="Spistreci3"/>
        <w:rPr>
          <w:rFonts w:eastAsiaTheme="minorEastAsia" w:cstheme="minorBidi"/>
          <w:b w:val="0"/>
          <w:bCs w:val="0"/>
          <w:color w:val="auto"/>
          <w:szCs w:val="22"/>
          <w:lang w:eastAsia="pl-PL"/>
        </w:rPr>
      </w:pPr>
      <w:hyperlink w:anchor="_Toc449091340" w:history="1">
        <w:r w:rsidRPr="00C53F75">
          <w:rPr>
            <w:rStyle w:val="Hipercze"/>
          </w:rPr>
          <w:t>Pomoc społeczna</w:t>
        </w:r>
        <w:r>
          <w:rPr>
            <w:webHidden/>
          </w:rPr>
          <w:tab/>
        </w:r>
        <w:r>
          <w:rPr>
            <w:webHidden/>
          </w:rPr>
          <w:fldChar w:fldCharType="begin"/>
        </w:r>
        <w:r>
          <w:rPr>
            <w:webHidden/>
          </w:rPr>
          <w:instrText xml:space="preserve"> PAGEREF _Toc449091340 \h </w:instrText>
        </w:r>
        <w:r>
          <w:rPr>
            <w:webHidden/>
          </w:rPr>
        </w:r>
        <w:r>
          <w:rPr>
            <w:webHidden/>
          </w:rPr>
          <w:fldChar w:fldCharType="separate"/>
        </w:r>
        <w:r>
          <w:rPr>
            <w:webHidden/>
          </w:rPr>
          <w:t>20</w:t>
        </w:r>
        <w:r>
          <w:rPr>
            <w:webHidden/>
          </w:rPr>
          <w:fldChar w:fldCharType="end"/>
        </w:r>
      </w:hyperlink>
    </w:p>
    <w:p w14:paraId="54E21335" w14:textId="1EA43014" w:rsidR="00CA4625" w:rsidRDefault="00CA4625">
      <w:pPr>
        <w:pStyle w:val="Spistreci3"/>
        <w:rPr>
          <w:rFonts w:eastAsiaTheme="minorEastAsia" w:cstheme="minorBidi"/>
          <w:b w:val="0"/>
          <w:bCs w:val="0"/>
          <w:color w:val="auto"/>
          <w:szCs w:val="22"/>
          <w:lang w:eastAsia="pl-PL"/>
        </w:rPr>
      </w:pPr>
      <w:hyperlink w:anchor="_Toc449091341" w:history="1">
        <w:r w:rsidRPr="00C53F75">
          <w:rPr>
            <w:rStyle w:val="Hipercze"/>
          </w:rPr>
          <w:t>Szpitale</w:t>
        </w:r>
        <w:r>
          <w:rPr>
            <w:webHidden/>
          </w:rPr>
          <w:tab/>
        </w:r>
        <w:r>
          <w:rPr>
            <w:webHidden/>
          </w:rPr>
          <w:tab/>
        </w:r>
        <w:r>
          <w:rPr>
            <w:webHidden/>
          </w:rPr>
          <w:tab/>
        </w:r>
        <w:r>
          <w:rPr>
            <w:webHidden/>
          </w:rPr>
          <w:fldChar w:fldCharType="begin"/>
        </w:r>
        <w:r>
          <w:rPr>
            <w:webHidden/>
          </w:rPr>
          <w:instrText xml:space="preserve"> PAGEREF _Toc449091341 \h </w:instrText>
        </w:r>
        <w:r>
          <w:rPr>
            <w:webHidden/>
          </w:rPr>
        </w:r>
        <w:r>
          <w:rPr>
            <w:webHidden/>
          </w:rPr>
          <w:fldChar w:fldCharType="separate"/>
        </w:r>
        <w:r>
          <w:rPr>
            <w:webHidden/>
          </w:rPr>
          <w:t>21</w:t>
        </w:r>
        <w:r>
          <w:rPr>
            <w:webHidden/>
          </w:rPr>
          <w:fldChar w:fldCharType="end"/>
        </w:r>
      </w:hyperlink>
    </w:p>
    <w:p w14:paraId="0007CD85" w14:textId="77777777" w:rsidR="00CA4625" w:rsidRDefault="00CA4625">
      <w:pPr>
        <w:pStyle w:val="Spistreci3"/>
        <w:rPr>
          <w:rFonts w:eastAsiaTheme="minorEastAsia" w:cstheme="minorBidi"/>
          <w:b w:val="0"/>
          <w:bCs w:val="0"/>
          <w:color w:val="auto"/>
          <w:szCs w:val="22"/>
          <w:lang w:eastAsia="pl-PL"/>
        </w:rPr>
      </w:pPr>
      <w:hyperlink w:anchor="_Toc449091342" w:history="1">
        <w:r w:rsidRPr="00C53F75">
          <w:rPr>
            <w:rStyle w:val="Hipercze"/>
          </w:rPr>
          <w:t>System ochrony środowiska przyrodniczego</w:t>
        </w:r>
        <w:r>
          <w:rPr>
            <w:webHidden/>
          </w:rPr>
          <w:tab/>
        </w:r>
        <w:r>
          <w:rPr>
            <w:webHidden/>
          </w:rPr>
          <w:fldChar w:fldCharType="begin"/>
        </w:r>
        <w:r>
          <w:rPr>
            <w:webHidden/>
          </w:rPr>
          <w:instrText xml:space="preserve"> PAGEREF _Toc449091342 \h </w:instrText>
        </w:r>
        <w:r>
          <w:rPr>
            <w:webHidden/>
          </w:rPr>
        </w:r>
        <w:r>
          <w:rPr>
            <w:webHidden/>
          </w:rPr>
          <w:fldChar w:fldCharType="separate"/>
        </w:r>
        <w:r>
          <w:rPr>
            <w:webHidden/>
          </w:rPr>
          <w:t>22</w:t>
        </w:r>
        <w:r>
          <w:rPr>
            <w:webHidden/>
          </w:rPr>
          <w:fldChar w:fldCharType="end"/>
        </w:r>
      </w:hyperlink>
    </w:p>
    <w:p w14:paraId="4664250F" w14:textId="130B710B" w:rsidR="00CA4625" w:rsidRDefault="00CA4625">
      <w:pPr>
        <w:pStyle w:val="Spistreci3"/>
        <w:rPr>
          <w:rFonts w:eastAsiaTheme="minorEastAsia" w:cstheme="minorBidi"/>
          <w:b w:val="0"/>
          <w:bCs w:val="0"/>
          <w:color w:val="auto"/>
          <w:szCs w:val="22"/>
          <w:lang w:eastAsia="pl-PL"/>
        </w:rPr>
      </w:pPr>
      <w:hyperlink w:anchor="_Toc449091343" w:history="1">
        <w:r w:rsidRPr="00C53F75">
          <w:rPr>
            <w:rStyle w:val="Hipercze"/>
          </w:rPr>
          <w:t>Jakość powietrza</w:t>
        </w:r>
        <w:r>
          <w:rPr>
            <w:webHidden/>
          </w:rPr>
          <w:tab/>
        </w:r>
        <w:r>
          <w:rPr>
            <w:webHidden/>
          </w:rPr>
          <w:tab/>
        </w:r>
        <w:r>
          <w:rPr>
            <w:webHidden/>
          </w:rPr>
          <w:fldChar w:fldCharType="begin"/>
        </w:r>
        <w:r>
          <w:rPr>
            <w:webHidden/>
          </w:rPr>
          <w:instrText xml:space="preserve"> PAGEREF _Toc449091343 \h </w:instrText>
        </w:r>
        <w:r>
          <w:rPr>
            <w:webHidden/>
          </w:rPr>
        </w:r>
        <w:r>
          <w:rPr>
            <w:webHidden/>
          </w:rPr>
          <w:fldChar w:fldCharType="separate"/>
        </w:r>
        <w:r>
          <w:rPr>
            <w:webHidden/>
          </w:rPr>
          <w:t>25</w:t>
        </w:r>
        <w:r>
          <w:rPr>
            <w:webHidden/>
          </w:rPr>
          <w:fldChar w:fldCharType="end"/>
        </w:r>
      </w:hyperlink>
    </w:p>
    <w:p w14:paraId="0AEE7DB5" w14:textId="38FC5B75" w:rsidR="00CA4625" w:rsidRDefault="00CA4625">
      <w:pPr>
        <w:pStyle w:val="Spistreci3"/>
        <w:rPr>
          <w:rFonts w:eastAsiaTheme="minorEastAsia" w:cstheme="minorBidi"/>
          <w:b w:val="0"/>
          <w:bCs w:val="0"/>
          <w:color w:val="auto"/>
          <w:szCs w:val="22"/>
          <w:lang w:eastAsia="pl-PL"/>
        </w:rPr>
      </w:pPr>
      <w:hyperlink w:anchor="_Toc449091344" w:history="1">
        <w:r w:rsidRPr="00C53F75">
          <w:rPr>
            <w:rStyle w:val="Hipercze"/>
          </w:rPr>
          <w:t>Jakość wody</w:t>
        </w:r>
        <w:r>
          <w:rPr>
            <w:webHidden/>
          </w:rPr>
          <w:tab/>
        </w:r>
        <w:r>
          <w:rPr>
            <w:webHidden/>
          </w:rPr>
          <w:tab/>
        </w:r>
        <w:r>
          <w:rPr>
            <w:webHidden/>
          </w:rPr>
          <w:fldChar w:fldCharType="begin"/>
        </w:r>
        <w:r>
          <w:rPr>
            <w:webHidden/>
          </w:rPr>
          <w:instrText xml:space="preserve"> PAGEREF _Toc449091344 \h </w:instrText>
        </w:r>
        <w:r>
          <w:rPr>
            <w:webHidden/>
          </w:rPr>
        </w:r>
        <w:r>
          <w:rPr>
            <w:webHidden/>
          </w:rPr>
          <w:fldChar w:fldCharType="separate"/>
        </w:r>
        <w:r>
          <w:rPr>
            <w:webHidden/>
          </w:rPr>
          <w:t>29</w:t>
        </w:r>
        <w:r>
          <w:rPr>
            <w:webHidden/>
          </w:rPr>
          <w:fldChar w:fldCharType="end"/>
        </w:r>
      </w:hyperlink>
    </w:p>
    <w:p w14:paraId="7A592DEA" w14:textId="77777777" w:rsidR="00CA4625" w:rsidRDefault="00CA4625">
      <w:pPr>
        <w:pStyle w:val="Spistreci3"/>
        <w:rPr>
          <w:rFonts w:eastAsiaTheme="minorEastAsia" w:cstheme="minorBidi"/>
          <w:b w:val="0"/>
          <w:bCs w:val="0"/>
          <w:color w:val="auto"/>
          <w:szCs w:val="22"/>
          <w:lang w:eastAsia="pl-PL"/>
        </w:rPr>
      </w:pPr>
      <w:hyperlink w:anchor="_Toc449091345" w:history="1">
        <w:r w:rsidRPr="00C53F75">
          <w:rPr>
            <w:rStyle w:val="Hipercze"/>
          </w:rPr>
          <w:t>Zagrożenie powodziowe</w:t>
        </w:r>
        <w:r>
          <w:rPr>
            <w:webHidden/>
          </w:rPr>
          <w:tab/>
        </w:r>
        <w:r>
          <w:rPr>
            <w:webHidden/>
          </w:rPr>
          <w:fldChar w:fldCharType="begin"/>
        </w:r>
        <w:r>
          <w:rPr>
            <w:webHidden/>
          </w:rPr>
          <w:instrText xml:space="preserve"> PAGEREF _Toc449091345 \h </w:instrText>
        </w:r>
        <w:r>
          <w:rPr>
            <w:webHidden/>
          </w:rPr>
        </w:r>
        <w:r>
          <w:rPr>
            <w:webHidden/>
          </w:rPr>
          <w:fldChar w:fldCharType="separate"/>
        </w:r>
        <w:r>
          <w:rPr>
            <w:webHidden/>
          </w:rPr>
          <w:t>30</w:t>
        </w:r>
        <w:r>
          <w:rPr>
            <w:webHidden/>
          </w:rPr>
          <w:fldChar w:fldCharType="end"/>
        </w:r>
      </w:hyperlink>
    </w:p>
    <w:p w14:paraId="4A436DCE" w14:textId="77777777" w:rsidR="00CA4625" w:rsidRDefault="00CA4625">
      <w:pPr>
        <w:pStyle w:val="Spistreci3"/>
        <w:rPr>
          <w:rFonts w:eastAsiaTheme="minorEastAsia" w:cstheme="minorBidi"/>
          <w:b w:val="0"/>
          <w:bCs w:val="0"/>
          <w:color w:val="auto"/>
          <w:szCs w:val="22"/>
          <w:lang w:eastAsia="pl-PL"/>
        </w:rPr>
      </w:pPr>
      <w:hyperlink w:anchor="_Toc449091346" w:history="1">
        <w:r w:rsidRPr="00C53F75">
          <w:rPr>
            <w:rStyle w:val="Hipercze"/>
          </w:rPr>
          <w:t>Zagrożenie podtopieniami</w:t>
        </w:r>
        <w:r>
          <w:rPr>
            <w:webHidden/>
          </w:rPr>
          <w:tab/>
        </w:r>
        <w:r>
          <w:rPr>
            <w:webHidden/>
          </w:rPr>
          <w:fldChar w:fldCharType="begin"/>
        </w:r>
        <w:r>
          <w:rPr>
            <w:webHidden/>
          </w:rPr>
          <w:instrText xml:space="preserve"> PAGEREF _Toc449091346 \h </w:instrText>
        </w:r>
        <w:r>
          <w:rPr>
            <w:webHidden/>
          </w:rPr>
        </w:r>
        <w:r>
          <w:rPr>
            <w:webHidden/>
          </w:rPr>
          <w:fldChar w:fldCharType="separate"/>
        </w:r>
        <w:r>
          <w:rPr>
            <w:webHidden/>
          </w:rPr>
          <w:t>31</w:t>
        </w:r>
        <w:r>
          <w:rPr>
            <w:webHidden/>
          </w:rPr>
          <w:fldChar w:fldCharType="end"/>
        </w:r>
      </w:hyperlink>
    </w:p>
    <w:p w14:paraId="17D86529" w14:textId="77777777" w:rsidR="00CA4625" w:rsidRDefault="00CA4625">
      <w:pPr>
        <w:pStyle w:val="Spistreci2"/>
        <w:rPr>
          <w:rFonts w:eastAsiaTheme="minorEastAsia" w:cstheme="minorBidi"/>
          <w:b w:val="0"/>
          <w:bCs w:val="0"/>
          <w:color w:val="auto"/>
          <w:sz w:val="22"/>
          <w:szCs w:val="22"/>
          <w:lang w:eastAsia="pl-PL"/>
        </w:rPr>
      </w:pPr>
      <w:hyperlink w:anchor="_Toc449091347" w:history="1">
        <w:r w:rsidRPr="00C53F75">
          <w:rPr>
            <w:rStyle w:val="Hipercze"/>
          </w:rPr>
          <w:t>2.4</w:t>
        </w:r>
        <w:r>
          <w:rPr>
            <w:rFonts w:eastAsiaTheme="minorEastAsia" w:cstheme="minorBidi"/>
            <w:b w:val="0"/>
            <w:bCs w:val="0"/>
            <w:color w:val="auto"/>
            <w:sz w:val="22"/>
            <w:szCs w:val="22"/>
            <w:lang w:eastAsia="pl-PL"/>
          </w:rPr>
          <w:tab/>
        </w:r>
        <w:r w:rsidRPr="00C53F75">
          <w:rPr>
            <w:rStyle w:val="Hipercze"/>
          </w:rPr>
          <w:t>Potencjał turystyczny</w:t>
        </w:r>
        <w:r>
          <w:rPr>
            <w:webHidden/>
          </w:rPr>
          <w:tab/>
        </w:r>
        <w:r>
          <w:rPr>
            <w:webHidden/>
          </w:rPr>
          <w:fldChar w:fldCharType="begin"/>
        </w:r>
        <w:r>
          <w:rPr>
            <w:webHidden/>
          </w:rPr>
          <w:instrText xml:space="preserve"> PAGEREF _Toc449091347 \h </w:instrText>
        </w:r>
        <w:r>
          <w:rPr>
            <w:webHidden/>
          </w:rPr>
        </w:r>
        <w:r>
          <w:rPr>
            <w:webHidden/>
          </w:rPr>
          <w:fldChar w:fldCharType="separate"/>
        </w:r>
        <w:r>
          <w:rPr>
            <w:webHidden/>
          </w:rPr>
          <w:t>31</w:t>
        </w:r>
        <w:r>
          <w:rPr>
            <w:webHidden/>
          </w:rPr>
          <w:fldChar w:fldCharType="end"/>
        </w:r>
      </w:hyperlink>
    </w:p>
    <w:p w14:paraId="63AD89E5" w14:textId="77777777" w:rsidR="00CA4625" w:rsidRDefault="00CA4625">
      <w:pPr>
        <w:pStyle w:val="Spistreci3"/>
        <w:rPr>
          <w:rFonts w:eastAsiaTheme="minorEastAsia" w:cstheme="minorBidi"/>
          <w:b w:val="0"/>
          <w:bCs w:val="0"/>
          <w:color w:val="auto"/>
          <w:szCs w:val="22"/>
          <w:lang w:eastAsia="pl-PL"/>
        </w:rPr>
      </w:pPr>
      <w:hyperlink w:anchor="_Toc449091348" w:history="1">
        <w:r w:rsidRPr="00C53F75">
          <w:rPr>
            <w:rStyle w:val="Hipercze"/>
          </w:rPr>
          <w:t>Atrakcje turystyczne</w:t>
        </w:r>
        <w:r>
          <w:rPr>
            <w:webHidden/>
          </w:rPr>
          <w:tab/>
        </w:r>
        <w:r>
          <w:rPr>
            <w:webHidden/>
          </w:rPr>
          <w:fldChar w:fldCharType="begin"/>
        </w:r>
        <w:r>
          <w:rPr>
            <w:webHidden/>
          </w:rPr>
          <w:instrText xml:space="preserve"> PAGEREF _Toc449091348 \h </w:instrText>
        </w:r>
        <w:r>
          <w:rPr>
            <w:webHidden/>
          </w:rPr>
        </w:r>
        <w:r>
          <w:rPr>
            <w:webHidden/>
          </w:rPr>
          <w:fldChar w:fldCharType="separate"/>
        </w:r>
        <w:r>
          <w:rPr>
            <w:webHidden/>
          </w:rPr>
          <w:t>31</w:t>
        </w:r>
        <w:r>
          <w:rPr>
            <w:webHidden/>
          </w:rPr>
          <w:fldChar w:fldCharType="end"/>
        </w:r>
      </w:hyperlink>
    </w:p>
    <w:p w14:paraId="138FF248" w14:textId="77777777" w:rsidR="00CA4625" w:rsidRDefault="00CA4625">
      <w:pPr>
        <w:pStyle w:val="Spistreci3"/>
        <w:rPr>
          <w:rFonts w:eastAsiaTheme="minorEastAsia" w:cstheme="minorBidi"/>
          <w:b w:val="0"/>
          <w:bCs w:val="0"/>
          <w:color w:val="auto"/>
          <w:szCs w:val="22"/>
          <w:lang w:eastAsia="pl-PL"/>
        </w:rPr>
      </w:pPr>
      <w:hyperlink w:anchor="_Toc449091349" w:history="1">
        <w:r w:rsidRPr="00C53F75">
          <w:rPr>
            <w:rStyle w:val="Hipercze"/>
          </w:rPr>
          <w:t>Baza noclegowa i ruch turystyczny</w:t>
        </w:r>
        <w:r>
          <w:rPr>
            <w:webHidden/>
          </w:rPr>
          <w:tab/>
        </w:r>
        <w:r>
          <w:rPr>
            <w:webHidden/>
          </w:rPr>
          <w:fldChar w:fldCharType="begin"/>
        </w:r>
        <w:r>
          <w:rPr>
            <w:webHidden/>
          </w:rPr>
          <w:instrText xml:space="preserve"> PAGEREF _Toc449091349 \h </w:instrText>
        </w:r>
        <w:r>
          <w:rPr>
            <w:webHidden/>
          </w:rPr>
        </w:r>
        <w:r>
          <w:rPr>
            <w:webHidden/>
          </w:rPr>
          <w:fldChar w:fldCharType="separate"/>
        </w:r>
        <w:r>
          <w:rPr>
            <w:webHidden/>
          </w:rPr>
          <w:t>35</w:t>
        </w:r>
        <w:r>
          <w:rPr>
            <w:webHidden/>
          </w:rPr>
          <w:fldChar w:fldCharType="end"/>
        </w:r>
      </w:hyperlink>
    </w:p>
    <w:p w14:paraId="144E70B4" w14:textId="444D74A4" w:rsidR="00CA4625" w:rsidRDefault="00CA4625">
      <w:pPr>
        <w:pStyle w:val="Spistreci1"/>
        <w:rPr>
          <w:rFonts w:eastAsiaTheme="minorEastAsia" w:cstheme="minorBidi"/>
          <w:b w:val="0"/>
          <w:color w:val="auto"/>
          <w:sz w:val="22"/>
          <w:lang w:eastAsia="pl-PL"/>
        </w:rPr>
      </w:pPr>
      <w:hyperlink w:anchor="_Toc449091350" w:history="1">
        <w:r w:rsidRPr="00C53F75">
          <w:rPr>
            <w:rStyle w:val="Hipercze"/>
          </w:rPr>
          <w:t>3</w:t>
        </w:r>
        <w:r>
          <w:rPr>
            <w:rFonts w:eastAsiaTheme="minorEastAsia" w:cstheme="minorBidi"/>
            <w:b w:val="0"/>
            <w:color w:val="auto"/>
            <w:sz w:val="22"/>
            <w:lang w:eastAsia="pl-PL"/>
          </w:rPr>
          <w:tab/>
        </w:r>
        <w:r w:rsidRPr="00C53F75">
          <w:rPr>
            <w:rStyle w:val="Hipercze"/>
          </w:rPr>
          <w:t>Ludność</w:t>
        </w:r>
        <w:r>
          <w:rPr>
            <w:webHidden/>
          </w:rPr>
          <w:tab/>
        </w:r>
        <w:r>
          <w:rPr>
            <w:webHidden/>
          </w:rPr>
          <w:tab/>
        </w:r>
        <w:r>
          <w:rPr>
            <w:webHidden/>
          </w:rPr>
          <w:fldChar w:fldCharType="begin"/>
        </w:r>
        <w:r>
          <w:rPr>
            <w:webHidden/>
          </w:rPr>
          <w:instrText xml:space="preserve"> PAGEREF _Toc449091350 \h </w:instrText>
        </w:r>
        <w:r>
          <w:rPr>
            <w:webHidden/>
          </w:rPr>
        </w:r>
        <w:r>
          <w:rPr>
            <w:webHidden/>
          </w:rPr>
          <w:fldChar w:fldCharType="separate"/>
        </w:r>
        <w:r>
          <w:rPr>
            <w:webHidden/>
          </w:rPr>
          <w:t>38</w:t>
        </w:r>
        <w:r>
          <w:rPr>
            <w:webHidden/>
          </w:rPr>
          <w:fldChar w:fldCharType="end"/>
        </w:r>
      </w:hyperlink>
    </w:p>
    <w:p w14:paraId="204653E1" w14:textId="6A8088F3" w:rsidR="00CA4625" w:rsidRDefault="00CA4625">
      <w:pPr>
        <w:pStyle w:val="Spistreci2"/>
        <w:rPr>
          <w:rFonts w:eastAsiaTheme="minorEastAsia" w:cstheme="minorBidi"/>
          <w:b w:val="0"/>
          <w:bCs w:val="0"/>
          <w:color w:val="auto"/>
          <w:sz w:val="22"/>
          <w:szCs w:val="22"/>
          <w:lang w:eastAsia="pl-PL"/>
        </w:rPr>
      </w:pPr>
      <w:hyperlink w:anchor="_Toc449091351" w:history="1">
        <w:r w:rsidRPr="00C53F75">
          <w:rPr>
            <w:rStyle w:val="Hipercze"/>
          </w:rPr>
          <w:t>3.1</w:t>
        </w:r>
        <w:r>
          <w:rPr>
            <w:rFonts w:eastAsiaTheme="minorEastAsia" w:cstheme="minorBidi"/>
            <w:b w:val="0"/>
            <w:bCs w:val="0"/>
            <w:color w:val="auto"/>
            <w:sz w:val="22"/>
            <w:szCs w:val="22"/>
            <w:lang w:eastAsia="pl-PL"/>
          </w:rPr>
          <w:tab/>
        </w:r>
        <w:r w:rsidRPr="00C53F75">
          <w:rPr>
            <w:rStyle w:val="Hipercze"/>
          </w:rPr>
          <w:t>Demografia</w:t>
        </w:r>
        <w:r>
          <w:rPr>
            <w:webHidden/>
          </w:rPr>
          <w:tab/>
        </w:r>
        <w:r>
          <w:rPr>
            <w:webHidden/>
          </w:rPr>
          <w:tab/>
        </w:r>
        <w:r>
          <w:rPr>
            <w:webHidden/>
          </w:rPr>
          <w:fldChar w:fldCharType="begin"/>
        </w:r>
        <w:r>
          <w:rPr>
            <w:webHidden/>
          </w:rPr>
          <w:instrText xml:space="preserve"> PAGEREF _Toc449091351 \h </w:instrText>
        </w:r>
        <w:r>
          <w:rPr>
            <w:webHidden/>
          </w:rPr>
        </w:r>
        <w:r>
          <w:rPr>
            <w:webHidden/>
          </w:rPr>
          <w:fldChar w:fldCharType="separate"/>
        </w:r>
        <w:r>
          <w:rPr>
            <w:webHidden/>
          </w:rPr>
          <w:t>38</w:t>
        </w:r>
        <w:r>
          <w:rPr>
            <w:webHidden/>
          </w:rPr>
          <w:fldChar w:fldCharType="end"/>
        </w:r>
      </w:hyperlink>
    </w:p>
    <w:p w14:paraId="450C91D7" w14:textId="77777777" w:rsidR="00CA4625" w:rsidRDefault="00CA4625">
      <w:pPr>
        <w:pStyle w:val="Spistreci3"/>
        <w:rPr>
          <w:rFonts w:eastAsiaTheme="minorEastAsia" w:cstheme="minorBidi"/>
          <w:b w:val="0"/>
          <w:bCs w:val="0"/>
          <w:color w:val="auto"/>
          <w:szCs w:val="22"/>
          <w:lang w:eastAsia="pl-PL"/>
        </w:rPr>
      </w:pPr>
      <w:hyperlink w:anchor="_Toc449091352" w:history="1">
        <w:r w:rsidRPr="00C53F75">
          <w:rPr>
            <w:rStyle w:val="Hipercze"/>
          </w:rPr>
          <w:t>Liczba i struktura przestrzenna ludności</w:t>
        </w:r>
        <w:r>
          <w:rPr>
            <w:webHidden/>
          </w:rPr>
          <w:tab/>
        </w:r>
        <w:r>
          <w:rPr>
            <w:webHidden/>
          </w:rPr>
          <w:fldChar w:fldCharType="begin"/>
        </w:r>
        <w:r>
          <w:rPr>
            <w:webHidden/>
          </w:rPr>
          <w:instrText xml:space="preserve"> PAGEREF _Toc449091352 \h </w:instrText>
        </w:r>
        <w:r>
          <w:rPr>
            <w:webHidden/>
          </w:rPr>
        </w:r>
        <w:r>
          <w:rPr>
            <w:webHidden/>
          </w:rPr>
          <w:fldChar w:fldCharType="separate"/>
        </w:r>
        <w:r>
          <w:rPr>
            <w:webHidden/>
          </w:rPr>
          <w:t>38</w:t>
        </w:r>
        <w:r>
          <w:rPr>
            <w:webHidden/>
          </w:rPr>
          <w:fldChar w:fldCharType="end"/>
        </w:r>
      </w:hyperlink>
    </w:p>
    <w:p w14:paraId="0E43BA4D" w14:textId="77777777" w:rsidR="00CA4625" w:rsidRDefault="00CA4625">
      <w:pPr>
        <w:pStyle w:val="Spistreci3"/>
        <w:rPr>
          <w:rFonts w:eastAsiaTheme="minorEastAsia" w:cstheme="minorBidi"/>
          <w:b w:val="0"/>
          <w:bCs w:val="0"/>
          <w:color w:val="auto"/>
          <w:szCs w:val="22"/>
          <w:lang w:eastAsia="pl-PL"/>
        </w:rPr>
      </w:pPr>
      <w:hyperlink w:anchor="_Toc449091353" w:history="1">
        <w:r w:rsidRPr="00C53F75">
          <w:rPr>
            <w:rStyle w:val="Hipercze"/>
            <w:i/>
          </w:rPr>
          <w:t xml:space="preserve">Dynamika liczby </w:t>
        </w:r>
        <w:r w:rsidRPr="00C53F75">
          <w:rPr>
            <w:rStyle w:val="Hipercze"/>
          </w:rPr>
          <w:t>ludności</w:t>
        </w:r>
        <w:r>
          <w:rPr>
            <w:webHidden/>
          </w:rPr>
          <w:tab/>
        </w:r>
        <w:r>
          <w:rPr>
            <w:webHidden/>
          </w:rPr>
          <w:fldChar w:fldCharType="begin"/>
        </w:r>
        <w:r>
          <w:rPr>
            <w:webHidden/>
          </w:rPr>
          <w:instrText xml:space="preserve"> PAGEREF _Toc449091353 \h </w:instrText>
        </w:r>
        <w:r>
          <w:rPr>
            <w:webHidden/>
          </w:rPr>
        </w:r>
        <w:r>
          <w:rPr>
            <w:webHidden/>
          </w:rPr>
          <w:fldChar w:fldCharType="separate"/>
        </w:r>
        <w:r>
          <w:rPr>
            <w:webHidden/>
          </w:rPr>
          <w:t>38</w:t>
        </w:r>
        <w:r>
          <w:rPr>
            <w:webHidden/>
          </w:rPr>
          <w:fldChar w:fldCharType="end"/>
        </w:r>
      </w:hyperlink>
    </w:p>
    <w:p w14:paraId="574EE39A" w14:textId="77777777" w:rsidR="00CA4625" w:rsidRDefault="00CA4625">
      <w:pPr>
        <w:pStyle w:val="Spistreci3"/>
        <w:rPr>
          <w:rFonts w:eastAsiaTheme="minorEastAsia" w:cstheme="minorBidi"/>
          <w:b w:val="0"/>
          <w:bCs w:val="0"/>
          <w:color w:val="auto"/>
          <w:szCs w:val="22"/>
          <w:lang w:eastAsia="pl-PL"/>
        </w:rPr>
      </w:pPr>
      <w:hyperlink w:anchor="_Toc449091354" w:history="1">
        <w:r w:rsidRPr="00C53F75">
          <w:rPr>
            <w:rStyle w:val="Hipercze"/>
            <w:lang w:eastAsia="pl-PL"/>
          </w:rPr>
          <w:t>Struktura wiekowa ludności</w:t>
        </w:r>
        <w:r>
          <w:rPr>
            <w:webHidden/>
          </w:rPr>
          <w:tab/>
        </w:r>
        <w:r>
          <w:rPr>
            <w:webHidden/>
          </w:rPr>
          <w:fldChar w:fldCharType="begin"/>
        </w:r>
        <w:r>
          <w:rPr>
            <w:webHidden/>
          </w:rPr>
          <w:instrText xml:space="preserve"> PAGEREF _Toc449091354 \h </w:instrText>
        </w:r>
        <w:r>
          <w:rPr>
            <w:webHidden/>
          </w:rPr>
        </w:r>
        <w:r>
          <w:rPr>
            <w:webHidden/>
          </w:rPr>
          <w:fldChar w:fldCharType="separate"/>
        </w:r>
        <w:r>
          <w:rPr>
            <w:webHidden/>
          </w:rPr>
          <w:t>40</w:t>
        </w:r>
        <w:r>
          <w:rPr>
            <w:webHidden/>
          </w:rPr>
          <w:fldChar w:fldCharType="end"/>
        </w:r>
      </w:hyperlink>
    </w:p>
    <w:p w14:paraId="087E7DAA" w14:textId="6012B628" w:rsidR="00CA4625" w:rsidRDefault="00CA4625">
      <w:pPr>
        <w:pStyle w:val="Spistreci2"/>
        <w:rPr>
          <w:rFonts w:eastAsiaTheme="minorEastAsia" w:cstheme="minorBidi"/>
          <w:b w:val="0"/>
          <w:bCs w:val="0"/>
          <w:color w:val="auto"/>
          <w:sz w:val="22"/>
          <w:szCs w:val="22"/>
          <w:lang w:eastAsia="pl-PL"/>
        </w:rPr>
      </w:pPr>
      <w:hyperlink w:anchor="_Toc449091355" w:history="1">
        <w:r w:rsidRPr="00C53F75">
          <w:rPr>
            <w:rStyle w:val="Hipercze"/>
          </w:rPr>
          <w:t>3.2</w:t>
        </w:r>
        <w:r>
          <w:rPr>
            <w:rFonts w:eastAsiaTheme="minorEastAsia" w:cstheme="minorBidi"/>
            <w:b w:val="0"/>
            <w:bCs w:val="0"/>
            <w:color w:val="auto"/>
            <w:sz w:val="22"/>
            <w:szCs w:val="22"/>
            <w:lang w:eastAsia="pl-PL"/>
          </w:rPr>
          <w:tab/>
        </w:r>
        <w:r w:rsidRPr="00C53F75">
          <w:rPr>
            <w:rStyle w:val="Hipercze"/>
          </w:rPr>
          <w:t>Edukacja</w:t>
        </w:r>
        <w:r>
          <w:rPr>
            <w:webHidden/>
          </w:rPr>
          <w:tab/>
        </w:r>
        <w:r>
          <w:rPr>
            <w:webHidden/>
          </w:rPr>
          <w:tab/>
        </w:r>
        <w:r>
          <w:rPr>
            <w:webHidden/>
          </w:rPr>
          <w:fldChar w:fldCharType="begin"/>
        </w:r>
        <w:r>
          <w:rPr>
            <w:webHidden/>
          </w:rPr>
          <w:instrText xml:space="preserve"> PAGEREF _Toc449091355 \h </w:instrText>
        </w:r>
        <w:r>
          <w:rPr>
            <w:webHidden/>
          </w:rPr>
        </w:r>
        <w:r>
          <w:rPr>
            <w:webHidden/>
          </w:rPr>
          <w:fldChar w:fldCharType="separate"/>
        </w:r>
        <w:r>
          <w:rPr>
            <w:webHidden/>
          </w:rPr>
          <w:t>42</w:t>
        </w:r>
        <w:r>
          <w:rPr>
            <w:webHidden/>
          </w:rPr>
          <w:fldChar w:fldCharType="end"/>
        </w:r>
      </w:hyperlink>
    </w:p>
    <w:p w14:paraId="77A799C1" w14:textId="48E2FB3E" w:rsidR="00CA4625" w:rsidRDefault="00CA4625">
      <w:pPr>
        <w:pStyle w:val="Spistreci3"/>
        <w:rPr>
          <w:rFonts w:eastAsiaTheme="minorEastAsia" w:cstheme="minorBidi"/>
          <w:b w:val="0"/>
          <w:bCs w:val="0"/>
          <w:color w:val="auto"/>
          <w:szCs w:val="22"/>
          <w:lang w:eastAsia="pl-PL"/>
        </w:rPr>
      </w:pPr>
      <w:hyperlink w:anchor="_Toc449091356" w:history="1">
        <w:r w:rsidRPr="00C53F75">
          <w:rPr>
            <w:rStyle w:val="Hipercze"/>
          </w:rPr>
          <w:t>Przedszkola</w:t>
        </w:r>
        <w:r>
          <w:rPr>
            <w:webHidden/>
          </w:rPr>
          <w:tab/>
        </w:r>
        <w:r>
          <w:rPr>
            <w:webHidden/>
          </w:rPr>
          <w:tab/>
        </w:r>
        <w:r>
          <w:rPr>
            <w:webHidden/>
          </w:rPr>
          <w:fldChar w:fldCharType="begin"/>
        </w:r>
        <w:r>
          <w:rPr>
            <w:webHidden/>
          </w:rPr>
          <w:instrText xml:space="preserve"> PAGEREF _Toc449091356 \h </w:instrText>
        </w:r>
        <w:r>
          <w:rPr>
            <w:webHidden/>
          </w:rPr>
        </w:r>
        <w:r>
          <w:rPr>
            <w:webHidden/>
          </w:rPr>
          <w:fldChar w:fldCharType="separate"/>
        </w:r>
        <w:r>
          <w:rPr>
            <w:webHidden/>
          </w:rPr>
          <w:t>42</w:t>
        </w:r>
        <w:r>
          <w:rPr>
            <w:webHidden/>
          </w:rPr>
          <w:fldChar w:fldCharType="end"/>
        </w:r>
      </w:hyperlink>
    </w:p>
    <w:p w14:paraId="73C26763" w14:textId="77777777" w:rsidR="00CA4625" w:rsidRDefault="00CA4625">
      <w:pPr>
        <w:pStyle w:val="Spistreci3"/>
        <w:rPr>
          <w:rFonts w:eastAsiaTheme="minorEastAsia" w:cstheme="minorBidi"/>
          <w:b w:val="0"/>
          <w:bCs w:val="0"/>
          <w:color w:val="auto"/>
          <w:szCs w:val="22"/>
          <w:lang w:eastAsia="pl-PL"/>
        </w:rPr>
      </w:pPr>
      <w:hyperlink w:anchor="_Toc449091357" w:history="1">
        <w:r w:rsidRPr="00C53F75">
          <w:rPr>
            <w:rStyle w:val="Hipercze"/>
          </w:rPr>
          <w:t>Szkoły podstawowe</w:t>
        </w:r>
        <w:r>
          <w:rPr>
            <w:webHidden/>
          </w:rPr>
          <w:tab/>
        </w:r>
        <w:r>
          <w:rPr>
            <w:webHidden/>
          </w:rPr>
          <w:fldChar w:fldCharType="begin"/>
        </w:r>
        <w:r>
          <w:rPr>
            <w:webHidden/>
          </w:rPr>
          <w:instrText xml:space="preserve"> PAGEREF _Toc449091357 \h </w:instrText>
        </w:r>
        <w:r>
          <w:rPr>
            <w:webHidden/>
          </w:rPr>
        </w:r>
        <w:r>
          <w:rPr>
            <w:webHidden/>
          </w:rPr>
          <w:fldChar w:fldCharType="separate"/>
        </w:r>
        <w:r>
          <w:rPr>
            <w:webHidden/>
          </w:rPr>
          <w:t>43</w:t>
        </w:r>
        <w:r>
          <w:rPr>
            <w:webHidden/>
          </w:rPr>
          <w:fldChar w:fldCharType="end"/>
        </w:r>
      </w:hyperlink>
    </w:p>
    <w:p w14:paraId="04053EEC" w14:textId="46CD43C7" w:rsidR="00CA4625" w:rsidRDefault="00CA4625">
      <w:pPr>
        <w:pStyle w:val="Spistreci3"/>
        <w:rPr>
          <w:rFonts w:eastAsiaTheme="minorEastAsia" w:cstheme="minorBidi"/>
          <w:b w:val="0"/>
          <w:bCs w:val="0"/>
          <w:color w:val="auto"/>
          <w:szCs w:val="22"/>
          <w:lang w:eastAsia="pl-PL"/>
        </w:rPr>
      </w:pPr>
      <w:hyperlink w:anchor="_Toc449091358" w:history="1">
        <w:r w:rsidRPr="00C53F75">
          <w:rPr>
            <w:rStyle w:val="Hipercze"/>
          </w:rPr>
          <w:t>Gimnazja</w:t>
        </w:r>
        <w:r>
          <w:rPr>
            <w:webHidden/>
          </w:rPr>
          <w:tab/>
        </w:r>
        <w:r>
          <w:rPr>
            <w:webHidden/>
          </w:rPr>
          <w:tab/>
        </w:r>
        <w:r>
          <w:rPr>
            <w:webHidden/>
          </w:rPr>
          <w:fldChar w:fldCharType="begin"/>
        </w:r>
        <w:r>
          <w:rPr>
            <w:webHidden/>
          </w:rPr>
          <w:instrText xml:space="preserve"> PAGEREF _Toc449091358 \h </w:instrText>
        </w:r>
        <w:r>
          <w:rPr>
            <w:webHidden/>
          </w:rPr>
        </w:r>
        <w:r>
          <w:rPr>
            <w:webHidden/>
          </w:rPr>
          <w:fldChar w:fldCharType="separate"/>
        </w:r>
        <w:r>
          <w:rPr>
            <w:webHidden/>
          </w:rPr>
          <w:t>44</w:t>
        </w:r>
        <w:r>
          <w:rPr>
            <w:webHidden/>
          </w:rPr>
          <w:fldChar w:fldCharType="end"/>
        </w:r>
      </w:hyperlink>
    </w:p>
    <w:p w14:paraId="584BA43F" w14:textId="77777777" w:rsidR="00CA4625" w:rsidRDefault="00CA4625">
      <w:pPr>
        <w:pStyle w:val="Spistreci3"/>
        <w:rPr>
          <w:rFonts w:eastAsiaTheme="minorEastAsia" w:cstheme="minorBidi"/>
          <w:b w:val="0"/>
          <w:bCs w:val="0"/>
          <w:color w:val="auto"/>
          <w:szCs w:val="22"/>
          <w:lang w:eastAsia="pl-PL"/>
        </w:rPr>
      </w:pPr>
      <w:hyperlink w:anchor="_Toc449091359" w:history="1">
        <w:r w:rsidRPr="00C53F75">
          <w:rPr>
            <w:rStyle w:val="Hipercze"/>
          </w:rPr>
          <w:t>Licea ogólnokształcące</w:t>
        </w:r>
        <w:r>
          <w:rPr>
            <w:webHidden/>
          </w:rPr>
          <w:tab/>
        </w:r>
        <w:r>
          <w:rPr>
            <w:webHidden/>
          </w:rPr>
          <w:fldChar w:fldCharType="begin"/>
        </w:r>
        <w:r>
          <w:rPr>
            <w:webHidden/>
          </w:rPr>
          <w:instrText xml:space="preserve"> PAGEREF _Toc449091359 \h </w:instrText>
        </w:r>
        <w:r>
          <w:rPr>
            <w:webHidden/>
          </w:rPr>
        </w:r>
        <w:r>
          <w:rPr>
            <w:webHidden/>
          </w:rPr>
          <w:fldChar w:fldCharType="separate"/>
        </w:r>
        <w:r>
          <w:rPr>
            <w:webHidden/>
          </w:rPr>
          <w:t>46</w:t>
        </w:r>
        <w:r>
          <w:rPr>
            <w:webHidden/>
          </w:rPr>
          <w:fldChar w:fldCharType="end"/>
        </w:r>
      </w:hyperlink>
    </w:p>
    <w:p w14:paraId="68E8EDC9" w14:textId="6DC3A0A2" w:rsidR="00CA4625" w:rsidRDefault="00CA4625">
      <w:pPr>
        <w:pStyle w:val="Spistreci3"/>
        <w:rPr>
          <w:rFonts w:eastAsiaTheme="minorEastAsia" w:cstheme="minorBidi"/>
          <w:b w:val="0"/>
          <w:bCs w:val="0"/>
          <w:color w:val="auto"/>
          <w:szCs w:val="22"/>
          <w:lang w:eastAsia="pl-PL"/>
        </w:rPr>
      </w:pPr>
      <w:hyperlink w:anchor="_Toc449091360" w:history="1">
        <w:r w:rsidRPr="00C53F75">
          <w:rPr>
            <w:rStyle w:val="Hipercze"/>
          </w:rPr>
          <w:t>Technika</w:t>
        </w:r>
        <w:r>
          <w:rPr>
            <w:webHidden/>
          </w:rPr>
          <w:tab/>
        </w:r>
        <w:r>
          <w:rPr>
            <w:webHidden/>
          </w:rPr>
          <w:tab/>
        </w:r>
        <w:r>
          <w:rPr>
            <w:webHidden/>
          </w:rPr>
          <w:tab/>
        </w:r>
        <w:r>
          <w:rPr>
            <w:webHidden/>
          </w:rPr>
          <w:fldChar w:fldCharType="begin"/>
        </w:r>
        <w:r>
          <w:rPr>
            <w:webHidden/>
          </w:rPr>
          <w:instrText xml:space="preserve"> PAGEREF _Toc449091360 \h </w:instrText>
        </w:r>
        <w:r>
          <w:rPr>
            <w:webHidden/>
          </w:rPr>
        </w:r>
        <w:r>
          <w:rPr>
            <w:webHidden/>
          </w:rPr>
          <w:fldChar w:fldCharType="separate"/>
        </w:r>
        <w:r>
          <w:rPr>
            <w:webHidden/>
          </w:rPr>
          <w:t>48</w:t>
        </w:r>
        <w:r>
          <w:rPr>
            <w:webHidden/>
          </w:rPr>
          <w:fldChar w:fldCharType="end"/>
        </w:r>
      </w:hyperlink>
    </w:p>
    <w:p w14:paraId="4AF71D3F" w14:textId="77777777" w:rsidR="00CA4625" w:rsidRDefault="00CA4625">
      <w:pPr>
        <w:pStyle w:val="Spistreci3"/>
        <w:rPr>
          <w:rFonts w:eastAsiaTheme="minorEastAsia" w:cstheme="minorBidi"/>
          <w:b w:val="0"/>
          <w:bCs w:val="0"/>
          <w:color w:val="auto"/>
          <w:szCs w:val="22"/>
          <w:lang w:eastAsia="pl-PL"/>
        </w:rPr>
      </w:pPr>
      <w:hyperlink w:anchor="_Toc449091361" w:history="1">
        <w:r w:rsidRPr="00C53F75">
          <w:rPr>
            <w:rStyle w:val="Hipercze"/>
          </w:rPr>
          <w:t>Zasadnicze szkoły zawodowe</w:t>
        </w:r>
        <w:r>
          <w:rPr>
            <w:webHidden/>
          </w:rPr>
          <w:tab/>
        </w:r>
        <w:r>
          <w:rPr>
            <w:webHidden/>
          </w:rPr>
          <w:fldChar w:fldCharType="begin"/>
        </w:r>
        <w:r>
          <w:rPr>
            <w:webHidden/>
          </w:rPr>
          <w:instrText xml:space="preserve"> PAGEREF _Toc449091361 \h </w:instrText>
        </w:r>
        <w:r>
          <w:rPr>
            <w:webHidden/>
          </w:rPr>
        </w:r>
        <w:r>
          <w:rPr>
            <w:webHidden/>
          </w:rPr>
          <w:fldChar w:fldCharType="separate"/>
        </w:r>
        <w:r>
          <w:rPr>
            <w:webHidden/>
          </w:rPr>
          <w:t>51</w:t>
        </w:r>
        <w:r>
          <w:rPr>
            <w:webHidden/>
          </w:rPr>
          <w:fldChar w:fldCharType="end"/>
        </w:r>
      </w:hyperlink>
    </w:p>
    <w:p w14:paraId="0529E2F1" w14:textId="04F65A3F" w:rsidR="00CA4625" w:rsidRDefault="00CA4625">
      <w:pPr>
        <w:pStyle w:val="Spistreci3"/>
        <w:rPr>
          <w:rFonts w:eastAsiaTheme="minorEastAsia" w:cstheme="minorBidi"/>
          <w:b w:val="0"/>
          <w:bCs w:val="0"/>
          <w:color w:val="auto"/>
          <w:szCs w:val="22"/>
          <w:lang w:eastAsia="pl-PL"/>
        </w:rPr>
      </w:pPr>
      <w:hyperlink w:anchor="_Toc449091362" w:history="1">
        <w:r w:rsidRPr="00C53F75">
          <w:rPr>
            <w:rStyle w:val="Hipercze"/>
          </w:rPr>
          <w:t>Wyniki matur</w:t>
        </w:r>
        <w:r>
          <w:rPr>
            <w:webHidden/>
          </w:rPr>
          <w:tab/>
        </w:r>
        <w:r>
          <w:rPr>
            <w:webHidden/>
          </w:rPr>
          <w:tab/>
        </w:r>
        <w:r>
          <w:rPr>
            <w:webHidden/>
          </w:rPr>
          <w:fldChar w:fldCharType="begin"/>
        </w:r>
        <w:r>
          <w:rPr>
            <w:webHidden/>
          </w:rPr>
          <w:instrText xml:space="preserve"> PAGEREF _Toc449091362 \h </w:instrText>
        </w:r>
        <w:r>
          <w:rPr>
            <w:webHidden/>
          </w:rPr>
        </w:r>
        <w:r>
          <w:rPr>
            <w:webHidden/>
          </w:rPr>
          <w:fldChar w:fldCharType="separate"/>
        </w:r>
        <w:r>
          <w:rPr>
            <w:webHidden/>
          </w:rPr>
          <w:t>53</w:t>
        </w:r>
        <w:r>
          <w:rPr>
            <w:webHidden/>
          </w:rPr>
          <w:fldChar w:fldCharType="end"/>
        </w:r>
      </w:hyperlink>
    </w:p>
    <w:p w14:paraId="32F3DDFD" w14:textId="79F0CBDF" w:rsidR="00CA4625" w:rsidRDefault="00CA4625">
      <w:pPr>
        <w:pStyle w:val="Spistreci3"/>
        <w:rPr>
          <w:rFonts w:eastAsiaTheme="minorEastAsia" w:cstheme="minorBidi"/>
          <w:b w:val="0"/>
          <w:bCs w:val="0"/>
          <w:color w:val="auto"/>
          <w:szCs w:val="22"/>
          <w:lang w:eastAsia="pl-PL"/>
        </w:rPr>
      </w:pPr>
      <w:hyperlink w:anchor="_Toc449091363" w:history="1">
        <w:r w:rsidRPr="00C53F75">
          <w:rPr>
            <w:rStyle w:val="Hipercze"/>
          </w:rPr>
          <w:t>Szkoły wyższe</w:t>
        </w:r>
        <w:r>
          <w:rPr>
            <w:webHidden/>
          </w:rPr>
          <w:tab/>
        </w:r>
        <w:r>
          <w:rPr>
            <w:webHidden/>
          </w:rPr>
          <w:tab/>
        </w:r>
        <w:r>
          <w:rPr>
            <w:webHidden/>
          </w:rPr>
          <w:fldChar w:fldCharType="begin"/>
        </w:r>
        <w:r>
          <w:rPr>
            <w:webHidden/>
          </w:rPr>
          <w:instrText xml:space="preserve"> PAGEREF _Toc449091363 \h </w:instrText>
        </w:r>
        <w:r>
          <w:rPr>
            <w:webHidden/>
          </w:rPr>
        </w:r>
        <w:r>
          <w:rPr>
            <w:webHidden/>
          </w:rPr>
          <w:fldChar w:fldCharType="separate"/>
        </w:r>
        <w:r>
          <w:rPr>
            <w:webHidden/>
          </w:rPr>
          <w:t>53</w:t>
        </w:r>
        <w:r>
          <w:rPr>
            <w:webHidden/>
          </w:rPr>
          <w:fldChar w:fldCharType="end"/>
        </w:r>
      </w:hyperlink>
    </w:p>
    <w:p w14:paraId="509813B8" w14:textId="25CA1191" w:rsidR="00CA4625" w:rsidRDefault="00CA4625">
      <w:pPr>
        <w:pStyle w:val="Spistreci3"/>
        <w:rPr>
          <w:rFonts w:eastAsiaTheme="minorEastAsia" w:cstheme="minorBidi"/>
          <w:b w:val="0"/>
          <w:bCs w:val="0"/>
          <w:color w:val="auto"/>
          <w:szCs w:val="22"/>
          <w:lang w:eastAsia="pl-PL"/>
        </w:rPr>
      </w:pPr>
      <w:hyperlink w:anchor="_Toc449091364" w:history="1">
        <w:r w:rsidRPr="00C53F75">
          <w:rPr>
            <w:rStyle w:val="Hipercze"/>
          </w:rPr>
          <w:t>Wykształcenie</w:t>
        </w:r>
        <w:r>
          <w:rPr>
            <w:webHidden/>
          </w:rPr>
          <w:tab/>
        </w:r>
        <w:r>
          <w:rPr>
            <w:webHidden/>
          </w:rPr>
          <w:tab/>
        </w:r>
        <w:r>
          <w:rPr>
            <w:webHidden/>
          </w:rPr>
          <w:fldChar w:fldCharType="begin"/>
        </w:r>
        <w:r>
          <w:rPr>
            <w:webHidden/>
          </w:rPr>
          <w:instrText xml:space="preserve"> PAGEREF _Toc449091364 \h </w:instrText>
        </w:r>
        <w:r>
          <w:rPr>
            <w:webHidden/>
          </w:rPr>
        </w:r>
        <w:r>
          <w:rPr>
            <w:webHidden/>
          </w:rPr>
          <w:fldChar w:fldCharType="separate"/>
        </w:r>
        <w:r>
          <w:rPr>
            <w:webHidden/>
          </w:rPr>
          <w:t>55</w:t>
        </w:r>
        <w:r>
          <w:rPr>
            <w:webHidden/>
          </w:rPr>
          <w:fldChar w:fldCharType="end"/>
        </w:r>
      </w:hyperlink>
    </w:p>
    <w:p w14:paraId="75394764" w14:textId="54109C59" w:rsidR="00CA4625" w:rsidRDefault="00CA4625">
      <w:pPr>
        <w:pStyle w:val="Spistreci2"/>
        <w:rPr>
          <w:rFonts w:eastAsiaTheme="minorEastAsia" w:cstheme="minorBidi"/>
          <w:b w:val="0"/>
          <w:bCs w:val="0"/>
          <w:color w:val="auto"/>
          <w:sz w:val="22"/>
          <w:szCs w:val="22"/>
          <w:lang w:eastAsia="pl-PL"/>
        </w:rPr>
      </w:pPr>
      <w:hyperlink w:anchor="_Toc449091365" w:history="1">
        <w:r w:rsidRPr="00C53F75">
          <w:rPr>
            <w:rStyle w:val="Hipercze"/>
          </w:rPr>
          <w:t>3.3</w:t>
        </w:r>
        <w:r>
          <w:rPr>
            <w:rFonts w:eastAsiaTheme="minorEastAsia" w:cstheme="minorBidi"/>
            <w:b w:val="0"/>
            <w:bCs w:val="0"/>
            <w:color w:val="auto"/>
            <w:sz w:val="22"/>
            <w:szCs w:val="22"/>
            <w:lang w:eastAsia="pl-PL"/>
          </w:rPr>
          <w:tab/>
        </w:r>
        <w:r w:rsidRPr="00C53F75">
          <w:rPr>
            <w:rStyle w:val="Hipercze"/>
          </w:rPr>
          <w:t>Rynek pracy</w:t>
        </w:r>
        <w:r>
          <w:rPr>
            <w:webHidden/>
          </w:rPr>
          <w:tab/>
        </w:r>
        <w:r>
          <w:rPr>
            <w:webHidden/>
          </w:rPr>
          <w:tab/>
        </w:r>
        <w:r>
          <w:rPr>
            <w:webHidden/>
          </w:rPr>
          <w:fldChar w:fldCharType="begin"/>
        </w:r>
        <w:r>
          <w:rPr>
            <w:webHidden/>
          </w:rPr>
          <w:instrText xml:space="preserve"> PAGEREF _Toc449091365 \h </w:instrText>
        </w:r>
        <w:r>
          <w:rPr>
            <w:webHidden/>
          </w:rPr>
        </w:r>
        <w:r>
          <w:rPr>
            <w:webHidden/>
          </w:rPr>
          <w:fldChar w:fldCharType="separate"/>
        </w:r>
        <w:r>
          <w:rPr>
            <w:webHidden/>
          </w:rPr>
          <w:t>56</w:t>
        </w:r>
        <w:r>
          <w:rPr>
            <w:webHidden/>
          </w:rPr>
          <w:fldChar w:fldCharType="end"/>
        </w:r>
      </w:hyperlink>
    </w:p>
    <w:p w14:paraId="3174C775" w14:textId="77777777" w:rsidR="00CA4625" w:rsidRDefault="00CA4625">
      <w:pPr>
        <w:pStyle w:val="Spistreci3"/>
        <w:rPr>
          <w:rFonts w:eastAsiaTheme="minorEastAsia" w:cstheme="minorBidi"/>
          <w:b w:val="0"/>
          <w:bCs w:val="0"/>
          <w:color w:val="auto"/>
          <w:szCs w:val="22"/>
          <w:lang w:eastAsia="pl-PL"/>
        </w:rPr>
      </w:pPr>
      <w:hyperlink w:anchor="_Toc449091366" w:history="1">
        <w:r w:rsidRPr="00C53F75">
          <w:rPr>
            <w:rStyle w:val="Hipercze"/>
          </w:rPr>
          <w:t>Liczba i struktura przestrzenna pracujących</w:t>
        </w:r>
        <w:r>
          <w:rPr>
            <w:webHidden/>
          </w:rPr>
          <w:tab/>
        </w:r>
        <w:r>
          <w:rPr>
            <w:webHidden/>
          </w:rPr>
          <w:fldChar w:fldCharType="begin"/>
        </w:r>
        <w:r>
          <w:rPr>
            <w:webHidden/>
          </w:rPr>
          <w:instrText xml:space="preserve"> PAGEREF _Toc449091366 \h </w:instrText>
        </w:r>
        <w:r>
          <w:rPr>
            <w:webHidden/>
          </w:rPr>
        </w:r>
        <w:r>
          <w:rPr>
            <w:webHidden/>
          </w:rPr>
          <w:fldChar w:fldCharType="separate"/>
        </w:r>
        <w:r>
          <w:rPr>
            <w:webHidden/>
          </w:rPr>
          <w:t>56</w:t>
        </w:r>
        <w:r>
          <w:rPr>
            <w:webHidden/>
          </w:rPr>
          <w:fldChar w:fldCharType="end"/>
        </w:r>
      </w:hyperlink>
    </w:p>
    <w:p w14:paraId="68149E5B" w14:textId="77777777" w:rsidR="00CA4625" w:rsidRDefault="00CA4625">
      <w:pPr>
        <w:pStyle w:val="Spistreci3"/>
        <w:rPr>
          <w:rFonts w:eastAsiaTheme="minorEastAsia" w:cstheme="minorBidi"/>
          <w:b w:val="0"/>
          <w:bCs w:val="0"/>
          <w:color w:val="auto"/>
          <w:szCs w:val="22"/>
          <w:lang w:eastAsia="pl-PL"/>
        </w:rPr>
      </w:pPr>
      <w:hyperlink w:anchor="_Toc449091367" w:history="1">
        <w:r w:rsidRPr="00C53F75">
          <w:rPr>
            <w:rStyle w:val="Hipercze"/>
          </w:rPr>
          <w:t>Przeciętne miesięczne wynagrodzenie</w:t>
        </w:r>
        <w:r>
          <w:rPr>
            <w:webHidden/>
          </w:rPr>
          <w:tab/>
        </w:r>
        <w:r>
          <w:rPr>
            <w:webHidden/>
          </w:rPr>
          <w:fldChar w:fldCharType="begin"/>
        </w:r>
        <w:r>
          <w:rPr>
            <w:webHidden/>
          </w:rPr>
          <w:instrText xml:space="preserve"> PAGEREF _Toc449091367 \h </w:instrText>
        </w:r>
        <w:r>
          <w:rPr>
            <w:webHidden/>
          </w:rPr>
        </w:r>
        <w:r>
          <w:rPr>
            <w:webHidden/>
          </w:rPr>
          <w:fldChar w:fldCharType="separate"/>
        </w:r>
        <w:r>
          <w:rPr>
            <w:webHidden/>
          </w:rPr>
          <w:t>58</w:t>
        </w:r>
        <w:r>
          <w:rPr>
            <w:webHidden/>
          </w:rPr>
          <w:fldChar w:fldCharType="end"/>
        </w:r>
      </w:hyperlink>
    </w:p>
    <w:p w14:paraId="7A0BF481" w14:textId="77777777" w:rsidR="00CA4625" w:rsidRDefault="00CA4625">
      <w:pPr>
        <w:pStyle w:val="Spistreci3"/>
        <w:rPr>
          <w:rFonts w:eastAsiaTheme="minorEastAsia" w:cstheme="minorBidi"/>
          <w:b w:val="0"/>
          <w:bCs w:val="0"/>
          <w:color w:val="auto"/>
          <w:szCs w:val="22"/>
          <w:lang w:eastAsia="pl-PL"/>
        </w:rPr>
      </w:pPr>
      <w:hyperlink w:anchor="_Toc449091368" w:history="1">
        <w:r w:rsidRPr="00C53F75">
          <w:rPr>
            <w:rStyle w:val="Hipercze"/>
          </w:rPr>
          <w:t>Dojazdy do pracy w ramach OF TnK</w:t>
        </w:r>
        <w:r>
          <w:rPr>
            <w:webHidden/>
          </w:rPr>
          <w:tab/>
        </w:r>
        <w:r>
          <w:rPr>
            <w:webHidden/>
          </w:rPr>
          <w:fldChar w:fldCharType="begin"/>
        </w:r>
        <w:r>
          <w:rPr>
            <w:webHidden/>
          </w:rPr>
          <w:instrText xml:space="preserve"> PAGEREF _Toc449091368 \h </w:instrText>
        </w:r>
        <w:r>
          <w:rPr>
            <w:webHidden/>
          </w:rPr>
        </w:r>
        <w:r>
          <w:rPr>
            <w:webHidden/>
          </w:rPr>
          <w:fldChar w:fldCharType="separate"/>
        </w:r>
        <w:r>
          <w:rPr>
            <w:webHidden/>
          </w:rPr>
          <w:t>59</w:t>
        </w:r>
        <w:r>
          <w:rPr>
            <w:webHidden/>
          </w:rPr>
          <w:fldChar w:fldCharType="end"/>
        </w:r>
      </w:hyperlink>
    </w:p>
    <w:p w14:paraId="37AFE4D6" w14:textId="77777777" w:rsidR="00CA4625" w:rsidRDefault="00CA4625">
      <w:pPr>
        <w:pStyle w:val="Spistreci3"/>
        <w:rPr>
          <w:rFonts w:eastAsiaTheme="minorEastAsia" w:cstheme="minorBidi"/>
          <w:b w:val="0"/>
          <w:bCs w:val="0"/>
          <w:color w:val="auto"/>
          <w:szCs w:val="22"/>
          <w:lang w:eastAsia="pl-PL"/>
        </w:rPr>
      </w:pPr>
      <w:hyperlink w:anchor="_Toc449091369" w:history="1">
        <w:r w:rsidRPr="00C53F75">
          <w:rPr>
            <w:rStyle w:val="Hipercze"/>
          </w:rPr>
          <w:t>Dojazdy do pracy poza granicami OF TnK</w:t>
        </w:r>
        <w:r>
          <w:rPr>
            <w:webHidden/>
          </w:rPr>
          <w:tab/>
        </w:r>
        <w:r>
          <w:rPr>
            <w:webHidden/>
          </w:rPr>
          <w:fldChar w:fldCharType="begin"/>
        </w:r>
        <w:r>
          <w:rPr>
            <w:webHidden/>
          </w:rPr>
          <w:instrText xml:space="preserve"> PAGEREF _Toc449091369 \h </w:instrText>
        </w:r>
        <w:r>
          <w:rPr>
            <w:webHidden/>
          </w:rPr>
        </w:r>
        <w:r>
          <w:rPr>
            <w:webHidden/>
          </w:rPr>
          <w:fldChar w:fldCharType="separate"/>
        </w:r>
        <w:r>
          <w:rPr>
            <w:webHidden/>
          </w:rPr>
          <w:t>62</w:t>
        </w:r>
        <w:r>
          <w:rPr>
            <w:webHidden/>
          </w:rPr>
          <w:fldChar w:fldCharType="end"/>
        </w:r>
      </w:hyperlink>
    </w:p>
    <w:p w14:paraId="71EAB5D6" w14:textId="1C4AF6C6" w:rsidR="00CA4625" w:rsidRDefault="00CA4625">
      <w:pPr>
        <w:pStyle w:val="Spistreci3"/>
        <w:rPr>
          <w:rFonts w:eastAsiaTheme="minorEastAsia" w:cstheme="minorBidi"/>
          <w:b w:val="0"/>
          <w:bCs w:val="0"/>
          <w:color w:val="auto"/>
          <w:szCs w:val="22"/>
          <w:lang w:eastAsia="pl-PL"/>
        </w:rPr>
      </w:pPr>
      <w:hyperlink w:anchor="_Toc449091370" w:history="1">
        <w:r w:rsidRPr="00C53F75">
          <w:rPr>
            <w:rStyle w:val="Hipercze"/>
          </w:rPr>
          <w:t>Bezrobocie</w:t>
        </w:r>
        <w:r>
          <w:rPr>
            <w:webHidden/>
          </w:rPr>
          <w:tab/>
        </w:r>
        <w:r>
          <w:rPr>
            <w:webHidden/>
          </w:rPr>
          <w:tab/>
        </w:r>
        <w:r>
          <w:rPr>
            <w:webHidden/>
          </w:rPr>
          <w:fldChar w:fldCharType="begin"/>
        </w:r>
        <w:r>
          <w:rPr>
            <w:webHidden/>
          </w:rPr>
          <w:instrText xml:space="preserve"> PAGEREF _Toc449091370 \h </w:instrText>
        </w:r>
        <w:r>
          <w:rPr>
            <w:webHidden/>
          </w:rPr>
        </w:r>
        <w:r>
          <w:rPr>
            <w:webHidden/>
          </w:rPr>
          <w:fldChar w:fldCharType="separate"/>
        </w:r>
        <w:r>
          <w:rPr>
            <w:webHidden/>
          </w:rPr>
          <w:t>62</w:t>
        </w:r>
        <w:r>
          <w:rPr>
            <w:webHidden/>
          </w:rPr>
          <w:fldChar w:fldCharType="end"/>
        </w:r>
      </w:hyperlink>
    </w:p>
    <w:p w14:paraId="544ED99D" w14:textId="77777777" w:rsidR="00CA4625" w:rsidRDefault="00CA4625">
      <w:pPr>
        <w:pStyle w:val="Spistreci1"/>
        <w:rPr>
          <w:rFonts w:eastAsiaTheme="minorEastAsia" w:cstheme="minorBidi"/>
          <w:b w:val="0"/>
          <w:color w:val="auto"/>
          <w:sz w:val="22"/>
          <w:lang w:eastAsia="pl-PL"/>
        </w:rPr>
      </w:pPr>
      <w:hyperlink w:anchor="_Toc449091371" w:history="1">
        <w:r w:rsidRPr="00C53F75">
          <w:rPr>
            <w:rStyle w:val="Hipercze"/>
          </w:rPr>
          <w:t>4</w:t>
        </w:r>
        <w:r>
          <w:rPr>
            <w:rFonts w:eastAsiaTheme="minorEastAsia" w:cstheme="minorBidi"/>
            <w:b w:val="0"/>
            <w:color w:val="auto"/>
            <w:sz w:val="22"/>
            <w:lang w:eastAsia="pl-PL"/>
          </w:rPr>
          <w:tab/>
        </w:r>
        <w:r w:rsidRPr="00C53F75">
          <w:rPr>
            <w:rStyle w:val="Hipercze"/>
          </w:rPr>
          <w:t>Gospodarka</w:t>
        </w:r>
        <w:r>
          <w:rPr>
            <w:webHidden/>
          </w:rPr>
          <w:tab/>
        </w:r>
        <w:r>
          <w:rPr>
            <w:webHidden/>
          </w:rPr>
          <w:fldChar w:fldCharType="begin"/>
        </w:r>
        <w:r>
          <w:rPr>
            <w:webHidden/>
          </w:rPr>
          <w:instrText xml:space="preserve"> PAGEREF _Toc449091371 \h </w:instrText>
        </w:r>
        <w:r>
          <w:rPr>
            <w:webHidden/>
          </w:rPr>
        </w:r>
        <w:r>
          <w:rPr>
            <w:webHidden/>
          </w:rPr>
          <w:fldChar w:fldCharType="separate"/>
        </w:r>
        <w:r>
          <w:rPr>
            <w:webHidden/>
          </w:rPr>
          <w:t>67</w:t>
        </w:r>
        <w:r>
          <w:rPr>
            <w:webHidden/>
          </w:rPr>
          <w:fldChar w:fldCharType="end"/>
        </w:r>
      </w:hyperlink>
    </w:p>
    <w:p w14:paraId="6FFF3413" w14:textId="77777777" w:rsidR="00CA4625" w:rsidRDefault="00CA4625">
      <w:pPr>
        <w:pStyle w:val="Spistreci2"/>
        <w:rPr>
          <w:rFonts w:eastAsiaTheme="minorEastAsia" w:cstheme="minorBidi"/>
          <w:b w:val="0"/>
          <w:bCs w:val="0"/>
          <w:color w:val="auto"/>
          <w:sz w:val="22"/>
          <w:szCs w:val="22"/>
          <w:lang w:eastAsia="pl-PL"/>
        </w:rPr>
      </w:pPr>
      <w:hyperlink w:anchor="_Toc449091372" w:history="1">
        <w:r w:rsidRPr="00C53F75">
          <w:rPr>
            <w:rStyle w:val="Hipercze"/>
          </w:rPr>
          <w:t>4.1</w:t>
        </w:r>
        <w:r>
          <w:rPr>
            <w:rFonts w:eastAsiaTheme="minorEastAsia" w:cstheme="minorBidi"/>
            <w:b w:val="0"/>
            <w:bCs w:val="0"/>
            <w:color w:val="auto"/>
            <w:sz w:val="22"/>
            <w:szCs w:val="22"/>
            <w:lang w:eastAsia="pl-PL"/>
          </w:rPr>
          <w:tab/>
        </w:r>
        <w:r w:rsidRPr="00C53F75">
          <w:rPr>
            <w:rStyle w:val="Hipercze"/>
          </w:rPr>
          <w:t>Przedsiębiorstwa</w:t>
        </w:r>
        <w:r>
          <w:rPr>
            <w:webHidden/>
          </w:rPr>
          <w:tab/>
        </w:r>
        <w:r>
          <w:rPr>
            <w:webHidden/>
          </w:rPr>
          <w:fldChar w:fldCharType="begin"/>
        </w:r>
        <w:r>
          <w:rPr>
            <w:webHidden/>
          </w:rPr>
          <w:instrText xml:space="preserve"> PAGEREF _Toc449091372 \h </w:instrText>
        </w:r>
        <w:r>
          <w:rPr>
            <w:webHidden/>
          </w:rPr>
        </w:r>
        <w:r>
          <w:rPr>
            <w:webHidden/>
          </w:rPr>
          <w:fldChar w:fldCharType="separate"/>
        </w:r>
        <w:r>
          <w:rPr>
            <w:webHidden/>
          </w:rPr>
          <w:t>67</w:t>
        </w:r>
        <w:r>
          <w:rPr>
            <w:webHidden/>
          </w:rPr>
          <w:fldChar w:fldCharType="end"/>
        </w:r>
      </w:hyperlink>
    </w:p>
    <w:p w14:paraId="2C7DA727" w14:textId="77777777" w:rsidR="00CA4625" w:rsidRDefault="00CA4625">
      <w:pPr>
        <w:pStyle w:val="Spistreci3"/>
        <w:rPr>
          <w:rFonts w:eastAsiaTheme="minorEastAsia" w:cstheme="minorBidi"/>
          <w:b w:val="0"/>
          <w:bCs w:val="0"/>
          <w:color w:val="auto"/>
          <w:szCs w:val="22"/>
          <w:lang w:eastAsia="pl-PL"/>
        </w:rPr>
      </w:pPr>
      <w:hyperlink w:anchor="_Toc449091373" w:history="1">
        <w:r w:rsidRPr="00C53F75">
          <w:rPr>
            <w:rStyle w:val="Hipercze"/>
          </w:rPr>
          <w:t>Dynamika liczby przedsiębiorstw</w:t>
        </w:r>
        <w:r>
          <w:rPr>
            <w:webHidden/>
          </w:rPr>
          <w:tab/>
        </w:r>
        <w:r>
          <w:rPr>
            <w:webHidden/>
          </w:rPr>
          <w:fldChar w:fldCharType="begin"/>
        </w:r>
        <w:r>
          <w:rPr>
            <w:webHidden/>
          </w:rPr>
          <w:instrText xml:space="preserve"> PAGEREF _Toc449091373 \h </w:instrText>
        </w:r>
        <w:r>
          <w:rPr>
            <w:webHidden/>
          </w:rPr>
        </w:r>
        <w:r>
          <w:rPr>
            <w:webHidden/>
          </w:rPr>
          <w:fldChar w:fldCharType="separate"/>
        </w:r>
        <w:r>
          <w:rPr>
            <w:webHidden/>
          </w:rPr>
          <w:t>67</w:t>
        </w:r>
        <w:r>
          <w:rPr>
            <w:webHidden/>
          </w:rPr>
          <w:fldChar w:fldCharType="end"/>
        </w:r>
      </w:hyperlink>
    </w:p>
    <w:p w14:paraId="6B824C85" w14:textId="77777777" w:rsidR="00CA4625" w:rsidRDefault="00CA4625">
      <w:pPr>
        <w:pStyle w:val="Spistreci3"/>
        <w:rPr>
          <w:rFonts w:eastAsiaTheme="minorEastAsia" w:cstheme="minorBidi"/>
          <w:b w:val="0"/>
          <w:bCs w:val="0"/>
          <w:color w:val="auto"/>
          <w:szCs w:val="22"/>
          <w:lang w:eastAsia="pl-PL"/>
        </w:rPr>
      </w:pPr>
      <w:hyperlink w:anchor="_Toc449091374" w:history="1">
        <w:r w:rsidRPr="00C53F75">
          <w:rPr>
            <w:rStyle w:val="Hipercze"/>
          </w:rPr>
          <w:t>Struktura przestrzenna przedsiębiorstw</w:t>
        </w:r>
        <w:r>
          <w:rPr>
            <w:webHidden/>
          </w:rPr>
          <w:tab/>
        </w:r>
        <w:r>
          <w:rPr>
            <w:webHidden/>
          </w:rPr>
          <w:fldChar w:fldCharType="begin"/>
        </w:r>
        <w:r>
          <w:rPr>
            <w:webHidden/>
          </w:rPr>
          <w:instrText xml:space="preserve"> PAGEREF _Toc449091374 \h </w:instrText>
        </w:r>
        <w:r>
          <w:rPr>
            <w:webHidden/>
          </w:rPr>
        </w:r>
        <w:r>
          <w:rPr>
            <w:webHidden/>
          </w:rPr>
          <w:fldChar w:fldCharType="separate"/>
        </w:r>
        <w:r>
          <w:rPr>
            <w:webHidden/>
          </w:rPr>
          <w:t>69</w:t>
        </w:r>
        <w:r>
          <w:rPr>
            <w:webHidden/>
          </w:rPr>
          <w:fldChar w:fldCharType="end"/>
        </w:r>
      </w:hyperlink>
    </w:p>
    <w:p w14:paraId="00BE83DB" w14:textId="77777777" w:rsidR="00CA4625" w:rsidRDefault="00CA4625">
      <w:pPr>
        <w:pStyle w:val="Spistreci3"/>
        <w:rPr>
          <w:rFonts w:eastAsiaTheme="minorEastAsia" w:cstheme="minorBidi"/>
          <w:b w:val="0"/>
          <w:bCs w:val="0"/>
          <w:color w:val="auto"/>
          <w:szCs w:val="22"/>
          <w:lang w:eastAsia="pl-PL"/>
        </w:rPr>
      </w:pPr>
      <w:hyperlink w:anchor="_Toc449091375" w:history="1">
        <w:r w:rsidRPr="00C53F75">
          <w:rPr>
            <w:rStyle w:val="Hipercze"/>
          </w:rPr>
          <w:t>Struktura wielkościowa przedsiębiorstw</w:t>
        </w:r>
        <w:r>
          <w:rPr>
            <w:webHidden/>
          </w:rPr>
          <w:tab/>
        </w:r>
        <w:r>
          <w:rPr>
            <w:webHidden/>
          </w:rPr>
          <w:fldChar w:fldCharType="begin"/>
        </w:r>
        <w:r>
          <w:rPr>
            <w:webHidden/>
          </w:rPr>
          <w:instrText xml:space="preserve"> PAGEREF _Toc449091375 \h </w:instrText>
        </w:r>
        <w:r>
          <w:rPr>
            <w:webHidden/>
          </w:rPr>
        </w:r>
        <w:r>
          <w:rPr>
            <w:webHidden/>
          </w:rPr>
          <w:fldChar w:fldCharType="separate"/>
        </w:r>
        <w:r>
          <w:rPr>
            <w:webHidden/>
          </w:rPr>
          <w:t>69</w:t>
        </w:r>
        <w:r>
          <w:rPr>
            <w:webHidden/>
          </w:rPr>
          <w:fldChar w:fldCharType="end"/>
        </w:r>
      </w:hyperlink>
    </w:p>
    <w:p w14:paraId="27D50DA6" w14:textId="77777777" w:rsidR="00CA4625" w:rsidRDefault="00CA4625">
      <w:pPr>
        <w:pStyle w:val="Spistreci3"/>
        <w:rPr>
          <w:rFonts w:eastAsiaTheme="minorEastAsia" w:cstheme="minorBidi"/>
          <w:b w:val="0"/>
          <w:bCs w:val="0"/>
          <w:color w:val="auto"/>
          <w:szCs w:val="22"/>
          <w:lang w:eastAsia="pl-PL"/>
        </w:rPr>
      </w:pPr>
      <w:hyperlink w:anchor="_Toc449091376" w:history="1">
        <w:r w:rsidRPr="00C53F75">
          <w:rPr>
            <w:rStyle w:val="Hipercze"/>
          </w:rPr>
          <w:t>Kondycja finansowa przedsiębiorstw</w:t>
        </w:r>
        <w:r>
          <w:rPr>
            <w:webHidden/>
          </w:rPr>
          <w:tab/>
        </w:r>
        <w:r>
          <w:rPr>
            <w:webHidden/>
          </w:rPr>
          <w:fldChar w:fldCharType="begin"/>
        </w:r>
        <w:r>
          <w:rPr>
            <w:webHidden/>
          </w:rPr>
          <w:instrText xml:space="preserve"> PAGEREF _Toc449091376 \h </w:instrText>
        </w:r>
        <w:r>
          <w:rPr>
            <w:webHidden/>
          </w:rPr>
        </w:r>
        <w:r>
          <w:rPr>
            <w:webHidden/>
          </w:rPr>
          <w:fldChar w:fldCharType="separate"/>
        </w:r>
        <w:r>
          <w:rPr>
            <w:webHidden/>
          </w:rPr>
          <w:t>71</w:t>
        </w:r>
        <w:r>
          <w:rPr>
            <w:webHidden/>
          </w:rPr>
          <w:fldChar w:fldCharType="end"/>
        </w:r>
      </w:hyperlink>
    </w:p>
    <w:p w14:paraId="33796FC6" w14:textId="77777777" w:rsidR="00CA4625" w:rsidRDefault="00CA4625">
      <w:pPr>
        <w:pStyle w:val="Spistreci3"/>
        <w:rPr>
          <w:rFonts w:eastAsiaTheme="minorEastAsia" w:cstheme="minorBidi"/>
          <w:b w:val="0"/>
          <w:bCs w:val="0"/>
          <w:color w:val="auto"/>
          <w:szCs w:val="22"/>
          <w:lang w:eastAsia="pl-PL"/>
        </w:rPr>
      </w:pPr>
      <w:hyperlink w:anchor="_Toc449091377" w:history="1">
        <w:r w:rsidRPr="00C53F75">
          <w:rPr>
            <w:rStyle w:val="Hipercze"/>
          </w:rPr>
          <w:t>Specyfika branżowa gospodarki</w:t>
        </w:r>
        <w:r>
          <w:rPr>
            <w:webHidden/>
          </w:rPr>
          <w:tab/>
        </w:r>
        <w:r>
          <w:rPr>
            <w:webHidden/>
          </w:rPr>
          <w:fldChar w:fldCharType="begin"/>
        </w:r>
        <w:r>
          <w:rPr>
            <w:webHidden/>
          </w:rPr>
          <w:instrText xml:space="preserve"> PAGEREF _Toc449091377 \h </w:instrText>
        </w:r>
        <w:r>
          <w:rPr>
            <w:webHidden/>
          </w:rPr>
        </w:r>
        <w:r>
          <w:rPr>
            <w:webHidden/>
          </w:rPr>
          <w:fldChar w:fldCharType="separate"/>
        </w:r>
        <w:r>
          <w:rPr>
            <w:webHidden/>
          </w:rPr>
          <w:t>73</w:t>
        </w:r>
        <w:r>
          <w:rPr>
            <w:webHidden/>
          </w:rPr>
          <w:fldChar w:fldCharType="end"/>
        </w:r>
      </w:hyperlink>
    </w:p>
    <w:p w14:paraId="54C1D56F" w14:textId="77777777" w:rsidR="00CA4625" w:rsidRDefault="00CA4625">
      <w:pPr>
        <w:pStyle w:val="Spistreci3"/>
        <w:rPr>
          <w:rFonts w:eastAsiaTheme="minorEastAsia" w:cstheme="minorBidi"/>
          <w:b w:val="0"/>
          <w:bCs w:val="0"/>
          <w:color w:val="auto"/>
          <w:szCs w:val="22"/>
          <w:lang w:eastAsia="pl-PL"/>
        </w:rPr>
      </w:pPr>
      <w:hyperlink w:anchor="_Toc449091378" w:history="1">
        <w:r w:rsidRPr="00C53F75">
          <w:rPr>
            <w:rStyle w:val="Hipercze"/>
          </w:rPr>
          <w:t>Inwestycje zagraniczne</w:t>
        </w:r>
        <w:r>
          <w:rPr>
            <w:webHidden/>
          </w:rPr>
          <w:tab/>
        </w:r>
        <w:r>
          <w:rPr>
            <w:webHidden/>
          </w:rPr>
          <w:fldChar w:fldCharType="begin"/>
        </w:r>
        <w:r>
          <w:rPr>
            <w:webHidden/>
          </w:rPr>
          <w:instrText xml:space="preserve"> PAGEREF _Toc449091378 \h </w:instrText>
        </w:r>
        <w:r>
          <w:rPr>
            <w:webHidden/>
          </w:rPr>
        </w:r>
        <w:r>
          <w:rPr>
            <w:webHidden/>
          </w:rPr>
          <w:fldChar w:fldCharType="separate"/>
        </w:r>
        <w:r>
          <w:rPr>
            <w:webHidden/>
          </w:rPr>
          <w:t>77</w:t>
        </w:r>
        <w:r>
          <w:rPr>
            <w:webHidden/>
          </w:rPr>
          <w:fldChar w:fldCharType="end"/>
        </w:r>
      </w:hyperlink>
    </w:p>
    <w:p w14:paraId="2B25E4FF" w14:textId="02E9C7C0" w:rsidR="00CA4625" w:rsidRDefault="00CA4625">
      <w:pPr>
        <w:pStyle w:val="Spistreci3"/>
        <w:rPr>
          <w:rFonts w:eastAsiaTheme="minorEastAsia" w:cstheme="minorBidi"/>
          <w:b w:val="0"/>
          <w:bCs w:val="0"/>
          <w:color w:val="auto"/>
          <w:szCs w:val="22"/>
          <w:lang w:eastAsia="pl-PL"/>
        </w:rPr>
      </w:pPr>
      <w:hyperlink w:anchor="_Toc449091379" w:history="1">
        <w:r w:rsidRPr="00C53F75">
          <w:rPr>
            <w:rStyle w:val="Hipercze"/>
          </w:rPr>
          <w:t>Klastry</w:t>
        </w:r>
        <w:r>
          <w:rPr>
            <w:webHidden/>
          </w:rPr>
          <w:tab/>
        </w:r>
        <w:r>
          <w:rPr>
            <w:webHidden/>
          </w:rPr>
          <w:tab/>
        </w:r>
        <w:r>
          <w:rPr>
            <w:webHidden/>
          </w:rPr>
          <w:fldChar w:fldCharType="begin"/>
        </w:r>
        <w:r>
          <w:rPr>
            <w:webHidden/>
          </w:rPr>
          <w:instrText xml:space="preserve"> PAGEREF _Toc449091379 \h </w:instrText>
        </w:r>
        <w:r>
          <w:rPr>
            <w:webHidden/>
          </w:rPr>
        </w:r>
        <w:r>
          <w:rPr>
            <w:webHidden/>
          </w:rPr>
          <w:fldChar w:fldCharType="separate"/>
        </w:r>
        <w:r>
          <w:rPr>
            <w:webHidden/>
          </w:rPr>
          <w:t>78</w:t>
        </w:r>
        <w:r>
          <w:rPr>
            <w:webHidden/>
          </w:rPr>
          <w:fldChar w:fldCharType="end"/>
        </w:r>
      </w:hyperlink>
    </w:p>
    <w:p w14:paraId="67CEC860" w14:textId="77777777" w:rsidR="00CA4625" w:rsidRDefault="00CA4625">
      <w:pPr>
        <w:pStyle w:val="Spistreci2"/>
        <w:rPr>
          <w:rFonts w:eastAsiaTheme="minorEastAsia" w:cstheme="minorBidi"/>
          <w:b w:val="0"/>
          <w:bCs w:val="0"/>
          <w:color w:val="auto"/>
          <w:sz w:val="22"/>
          <w:szCs w:val="22"/>
          <w:lang w:eastAsia="pl-PL"/>
        </w:rPr>
      </w:pPr>
      <w:hyperlink w:anchor="_Toc449091380" w:history="1">
        <w:r w:rsidRPr="00C53F75">
          <w:rPr>
            <w:rStyle w:val="Hipercze"/>
          </w:rPr>
          <w:t>4.2</w:t>
        </w:r>
        <w:r>
          <w:rPr>
            <w:rFonts w:eastAsiaTheme="minorEastAsia" w:cstheme="minorBidi"/>
            <w:b w:val="0"/>
            <w:bCs w:val="0"/>
            <w:color w:val="auto"/>
            <w:sz w:val="22"/>
            <w:szCs w:val="22"/>
            <w:lang w:eastAsia="pl-PL"/>
          </w:rPr>
          <w:tab/>
        </w:r>
        <w:r w:rsidRPr="00C53F75">
          <w:rPr>
            <w:rStyle w:val="Hipercze"/>
          </w:rPr>
          <w:t>Otoczenie biznesu</w:t>
        </w:r>
        <w:r>
          <w:rPr>
            <w:webHidden/>
          </w:rPr>
          <w:tab/>
        </w:r>
        <w:r>
          <w:rPr>
            <w:webHidden/>
          </w:rPr>
          <w:fldChar w:fldCharType="begin"/>
        </w:r>
        <w:r>
          <w:rPr>
            <w:webHidden/>
          </w:rPr>
          <w:instrText xml:space="preserve"> PAGEREF _Toc449091380 \h </w:instrText>
        </w:r>
        <w:r>
          <w:rPr>
            <w:webHidden/>
          </w:rPr>
        </w:r>
        <w:r>
          <w:rPr>
            <w:webHidden/>
          </w:rPr>
          <w:fldChar w:fldCharType="separate"/>
        </w:r>
        <w:r>
          <w:rPr>
            <w:webHidden/>
          </w:rPr>
          <w:t>81</w:t>
        </w:r>
        <w:r>
          <w:rPr>
            <w:webHidden/>
          </w:rPr>
          <w:fldChar w:fldCharType="end"/>
        </w:r>
      </w:hyperlink>
    </w:p>
    <w:p w14:paraId="02E9FE7E" w14:textId="77777777" w:rsidR="00CA4625" w:rsidRDefault="00CA4625">
      <w:pPr>
        <w:pStyle w:val="Spistreci2"/>
        <w:rPr>
          <w:rFonts w:eastAsiaTheme="minorEastAsia" w:cstheme="minorBidi"/>
          <w:b w:val="0"/>
          <w:bCs w:val="0"/>
          <w:color w:val="auto"/>
          <w:sz w:val="22"/>
          <w:szCs w:val="22"/>
          <w:lang w:eastAsia="pl-PL"/>
        </w:rPr>
      </w:pPr>
      <w:hyperlink w:anchor="_Toc449091381" w:history="1">
        <w:r w:rsidRPr="00C53F75">
          <w:rPr>
            <w:rStyle w:val="Hipercze"/>
          </w:rPr>
          <w:t>4.3</w:t>
        </w:r>
        <w:r>
          <w:rPr>
            <w:rFonts w:eastAsiaTheme="minorEastAsia" w:cstheme="minorBidi"/>
            <w:b w:val="0"/>
            <w:bCs w:val="0"/>
            <w:color w:val="auto"/>
            <w:sz w:val="22"/>
            <w:szCs w:val="22"/>
            <w:lang w:eastAsia="pl-PL"/>
          </w:rPr>
          <w:tab/>
        </w:r>
        <w:r w:rsidRPr="00C53F75">
          <w:rPr>
            <w:rStyle w:val="Hipercze"/>
          </w:rPr>
          <w:t>Tereny inwestycyjne</w:t>
        </w:r>
        <w:r>
          <w:rPr>
            <w:webHidden/>
          </w:rPr>
          <w:tab/>
        </w:r>
        <w:r>
          <w:rPr>
            <w:webHidden/>
          </w:rPr>
          <w:fldChar w:fldCharType="begin"/>
        </w:r>
        <w:r>
          <w:rPr>
            <w:webHidden/>
          </w:rPr>
          <w:instrText xml:space="preserve"> PAGEREF _Toc449091381 \h </w:instrText>
        </w:r>
        <w:r>
          <w:rPr>
            <w:webHidden/>
          </w:rPr>
        </w:r>
        <w:r>
          <w:rPr>
            <w:webHidden/>
          </w:rPr>
          <w:fldChar w:fldCharType="separate"/>
        </w:r>
        <w:r>
          <w:rPr>
            <w:webHidden/>
          </w:rPr>
          <w:t>84</w:t>
        </w:r>
        <w:r>
          <w:rPr>
            <w:webHidden/>
          </w:rPr>
          <w:fldChar w:fldCharType="end"/>
        </w:r>
      </w:hyperlink>
    </w:p>
    <w:p w14:paraId="65D4E5AA" w14:textId="77777777" w:rsidR="00CA4625" w:rsidRDefault="00CA4625">
      <w:pPr>
        <w:pStyle w:val="Spistreci1"/>
        <w:rPr>
          <w:rFonts w:eastAsiaTheme="minorEastAsia" w:cstheme="minorBidi"/>
          <w:b w:val="0"/>
          <w:color w:val="auto"/>
          <w:sz w:val="22"/>
          <w:lang w:eastAsia="pl-PL"/>
        </w:rPr>
      </w:pPr>
      <w:hyperlink w:anchor="_Toc449091382" w:history="1">
        <w:r w:rsidRPr="00C53F75">
          <w:rPr>
            <w:rStyle w:val="Hipercze"/>
          </w:rPr>
          <w:t>5</w:t>
        </w:r>
        <w:r>
          <w:rPr>
            <w:rFonts w:eastAsiaTheme="minorEastAsia" w:cstheme="minorBidi"/>
            <w:b w:val="0"/>
            <w:color w:val="auto"/>
            <w:sz w:val="22"/>
            <w:lang w:eastAsia="pl-PL"/>
          </w:rPr>
          <w:tab/>
        </w:r>
        <w:r w:rsidRPr="00C53F75">
          <w:rPr>
            <w:rStyle w:val="Hipercze"/>
          </w:rPr>
          <w:t>Finanse samorządowe</w:t>
        </w:r>
        <w:r>
          <w:rPr>
            <w:webHidden/>
          </w:rPr>
          <w:tab/>
        </w:r>
        <w:r>
          <w:rPr>
            <w:webHidden/>
          </w:rPr>
          <w:fldChar w:fldCharType="begin"/>
        </w:r>
        <w:r>
          <w:rPr>
            <w:webHidden/>
          </w:rPr>
          <w:instrText xml:space="preserve"> PAGEREF _Toc449091382 \h </w:instrText>
        </w:r>
        <w:r>
          <w:rPr>
            <w:webHidden/>
          </w:rPr>
        </w:r>
        <w:r>
          <w:rPr>
            <w:webHidden/>
          </w:rPr>
          <w:fldChar w:fldCharType="separate"/>
        </w:r>
        <w:r>
          <w:rPr>
            <w:webHidden/>
          </w:rPr>
          <w:t>87</w:t>
        </w:r>
        <w:r>
          <w:rPr>
            <w:webHidden/>
          </w:rPr>
          <w:fldChar w:fldCharType="end"/>
        </w:r>
      </w:hyperlink>
    </w:p>
    <w:p w14:paraId="337B85F3" w14:textId="77777777" w:rsidR="00CA4625" w:rsidRDefault="00CA4625">
      <w:pPr>
        <w:pStyle w:val="Spistreci2"/>
        <w:rPr>
          <w:rFonts w:eastAsiaTheme="minorEastAsia" w:cstheme="minorBidi"/>
          <w:b w:val="0"/>
          <w:bCs w:val="0"/>
          <w:color w:val="auto"/>
          <w:sz w:val="22"/>
          <w:szCs w:val="22"/>
          <w:lang w:eastAsia="pl-PL"/>
        </w:rPr>
      </w:pPr>
      <w:hyperlink w:anchor="_Toc449091383" w:history="1">
        <w:r w:rsidRPr="00C53F75">
          <w:rPr>
            <w:rStyle w:val="Hipercze"/>
          </w:rPr>
          <w:t>5.1</w:t>
        </w:r>
        <w:r>
          <w:rPr>
            <w:rFonts w:eastAsiaTheme="minorEastAsia" w:cstheme="minorBidi"/>
            <w:b w:val="0"/>
            <w:bCs w:val="0"/>
            <w:color w:val="auto"/>
            <w:sz w:val="22"/>
            <w:szCs w:val="22"/>
            <w:lang w:eastAsia="pl-PL"/>
          </w:rPr>
          <w:tab/>
        </w:r>
        <w:r w:rsidRPr="00C53F75">
          <w:rPr>
            <w:rStyle w:val="Hipercze"/>
          </w:rPr>
          <w:t>Finanse gmin</w:t>
        </w:r>
        <w:r>
          <w:rPr>
            <w:webHidden/>
          </w:rPr>
          <w:tab/>
        </w:r>
        <w:r>
          <w:rPr>
            <w:webHidden/>
          </w:rPr>
          <w:fldChar w:fldCharType="begin"/>
        </w:r>
        <w:r>
          <w:rPr>
            <w:webHidden/>
          </w:rPr>
          <w:instrText xml:space="preserve"> PAGEREF _Toc449091383 \h </w:instrText>
        </w:r>
        <w:r>
          <w:rPr>
            <w:webHidden/>
          </w:rPr>
        </w:r>
        <w:r>
          <w:rPr>
            <w:webHidden/>
          </w:rPr>
          <w:fldChar w:fldCharType="separate"/>
        </w:r>
        <w:r>
          <w:rPr>
            <w:webHidden/>
          </w:rPr>
          <w:t>87</w:t>
        </w:r>
        <w:r>
          <w:rPr>
            <w:webHidden/>
          </w:rPr>
          <w:fldChar w:fldCharType="end"/>
        </w:r>
      </w:hyperlink>
    </w:p>
    <w:p w14:paraId="24CE87EE" w14:textId="5DA0BE9B" w:rsidR="00CA4625" w:rsidRDefault="00CA4625">
      <w:pPr>
        <w:pStyle w:val="Spistreci3"/>
        <w:rPr>
          <w:rFonts w:eastAsiaTheme="minorEastAsia" w:cstheme="minorBidi"/>
          <w:b w:val="0"/>
          <w:bCs w:val="0"/>
          <w:color w:val="auto"/>
          <w:szCs w:val="22"/>
          <w:lang w:eastAsia="pl-PL"/>
        </w:rPr>
      </w:pPr>
      <w:hyperlink w:anchor="_Toc449091384" w:history="1">
        <w:r w:rsidRPr="00C53F75">
          <w:rPr>
            <w:rStyle w:val="Hipercze"/>
          </w:rPr>
          <w:t>Dochody gmin</w:t>
        </w:r>
        <w:r>
          <w:rPr>
            <w:webHidden/>
          </w:rPr>
          <w:tab/>
        </w:r>
        <w:r>
          <w:rPr>
            <w:webHidden/>
          </w:rPr>
          <w:tab/>
        </w:r>
        <w:r>
          <w:rPr>
            <w:webHidden/>
          </w:rPr>
          <w:fldChar w:fldCharType="begin"/>
        </w:r>
        <w:r>
          <w:rPr>
            <w:webHidden/>
          </w:rPr>
          <w:instrText xml:space="preserve"> PAGEREF _Toc449091384 \h </w:instrText>
        </w:r>
        <w:r>
          <w:rPr>
            <w:webHidden/>
          </w:rPr>
        </w:r>
        <w:r>
          <w:rPr>
            <w:webHidden/>
          </w:rPr>
          <w:fldChar w:fldCharType="separate"/>
        </w:r>
        <w:r>
          <w:rPr>
            <w:webHidden/>
          </w:rPr>
          <w:t>87</w:t>
        </w:r>
        <w:r>
          <w:rPr>
            <w:webHidden/>
          </w:rPr>
          <w:fldChar w:fldCharType="end"/>
        </w:r>
      </w:hyperlink>
    </w:p>
    <w:p w14:paraId="22418855" w14:textId="77777777" w:rsidR="00CA4625" w:rsidRDefault="00CA4625">
      <w:pPr>
        <w:pStyle w:val="Spistreci3"/>
        <w:rPr>
          <w:rFonts w:eastAsiaTheme="minorEastAsia" w:cstheme="minorBidi"/>
          <w:b w:val="0"/>
          <w:bCs w:val="0"/>
          <w:color w:val="auto"/>
          <w:szCs w:val="22"/>
          <w:lang w:eastAsia="pl-PL"/>
        </w:rPr>
      </w:pPr>
      <w:hyperlink w:anchor="_Toc449091385" w:history="1">
        <w:r w:rsidRPr="00C53F75">
          <w:rPr>
            <w:rStyle w:val="Hipercze"/>
          </w:rPr>
          <w:t>Deficyt budżetowy i zadłużenie gmin</w:t>
        </w:r>
        <w:r>
          <w:rPr>
            <w:webHidden/>
          </w:rPr>
          <w:tab/>
        </w:r>
        <w:r>
          <w:rPr>
            <w:webHidden/>
          </w:rPr>
          <w:fldChar w:fldCharType="begin"/>
        </w:r>
        <w:r>
          <w:rPr>
            <w:webHidden/>
          </w:rPr>
          <w:instrText xml:space="preserve"> PAGEREF _Toc449091385 \h </w:instrText>
        </w:r>
        <w:r>
          <w:rPr>
            <w:webHidden/>
          </w:rPr>
        </w:r>
        <w:r>
          <w:rPr>
            <w:webHidden/>
          </w:rPr>
          <w:fldChar w:fldCharType="separate"/>
        </w:r>
        <w:r>
          <w:rPr>
            <w:webHidden/>
          </w:rPr>
          <w:t>87</w:t>
        </w:r>
        <w:r>
          <w:rPr>
            <w:webHidden/>
          </w:rPr>
          <w:fldChar w:fldCharType="end"/>
        </w:r>
      </w:hyperlink>
    </w:p>
    <w:p w14:paraId="4717FAAC" w14:textId="77777777" w:rsidR="00CA4625" w:rsidRDefault="00CA4625">
      <w:pPr>
        <w:pStyle w:val="Spistreci2"/>
        <w:rPr>
          <w:rFonts w:eastAsiaTheme="minorEastAsia" w:cstheme="minorBidi"/>
          <w:b w:val="0"/>
          <w:bCs w:val="0"/>
          <w:color w:val="auto"/>
          <w:sz w:val="22"/>
          <w:szCs w:val="22"/>
          <w:lang w:eastAsia="pl-PL"/>
        </w:rPr>
      </w:pPr>
      <w:hyperlink w:anchor="_Toc449091386" w:history="1">
        <w:r w:rsidRPr="00C53F75">
          <w:rPr>
            <w:rStyle w:val="Hipercze"/>
          </w:rPr>
          <w:t>5.2</w:t>
        </w:r>
        <w:r>
          <w:rPr>
            <w:rFonts w:eastAsiaTheme="minorEastAsia" w:cstheme="minorBidi"/>
            <w:b w:val="0"/>
            <w:bCs w:val="0"/>
            <w:color w:val="auto"/>
            <w:sz w:val="22"/>
            <w:szCs w:val="22"/>
            <w:lang w:eastAsia="pl-PL"/>
          </w:rPr>
          <w:tab/>
        </w:r>
        <w:r w:rsidRPr="00C53F75">
          <w:rPr>
            <w:rStyle w:val="Hipercze"/>
          </w:rPr>
          <w:t>Finanse powiatów</w:t>
        </w:r>
        <w:r>
          <w:rPr>
            <w:webHidden/>
          </w:rPr>
          <w:tab/>
        </w:r>
        <w:r>
          <w:rPr>
            <w:webHidden/>
          </w:rPr>
          <w:fldChar w:fldCharType="begin"/>
        </w:r>
        <w:r>
          <w:rPr>
            <w:webHidden/>
          </w:rPr>
          <w:instrText xml:space="preserve"> PAGEREF _Toc449091386 \h </w:instrText>
        </w:r>
        <w:r>
          <w:rPr>
            <w:webHidden/>
          </w:rPr>
        </w:r>
        <w:r>
          <w:rPr>
            <w:webHidden/>
          </w:rPr>
          <w:fldChar w:fldCharType="separate"/>
        </w:r>
        <w:r>
          <w:rPr>
            <w:webHidden/>
          </w:rPr>
          <w:t>88</w:t>
        </w:r>
        <w:r>
          <w:rPr>
            <w:webHidden/>
          </w:rPr>
          <w:fldChar w:fldCharType="end"/>
        </w:r>
      </w:hyperlink>
    </w:p>
    <w:p w14:paraId="7DF8717F" w14:textId="77777777" w:rsidR="00CA4625" w:rsidRDefault="00CA4625">
      <w:pPr>
        <w:pStyle w:val="Spistreci3"/>
        <w:rPr>
          <w:rFonts w:eastAsiaTheme="minorEastAsia" w:cstheme="minorBidi"/>
          <w:b w:val="0"/>
          <w:bCs w:val="0"/>
          <w:color w:val="auto"/>
          <w:szCs w:val="22"/>
          <w:lang w:eastAsia="pl-PL"/>
        </w:rPr>
      </w:pPr>
      <w:hyperlink w:anchor="_Toc449091387" w:history="1">
        <w:r w:rsidRPr="00C53F75">
          <w:rPr>
            <w:rStyle w:val="Hipercze"/>
          </w:rPr>
          <w:t>Dochody powiatów</w:t>
        </w:r>
        <w:r>
          <w:rPr>
            <w:webHidden/>
          </w:rPr>
          <w:tab/>
        </w:r>
        <w:r>
          <w:rPr>
            <w:webHidden/>
          </w:rPr>
          <w:fldChar w:fldCharType="begin"/>
        </w:r>
        <w:r>
          <w:rPr>
            <w:webHidden/>
          </w:rPr>
          <w:instrText xml:space="preserve"> PAGEREF _Toc449091387 \h </w:instrText>
        </w:r>
        <w:r>
          <w:rPr>
            <w:webHidden/>
          </w:rPr>
        </w:r>
        <w:r>
          <w:rPr>
            <w:webHidden/>
          </w:rPr>
          <w:fldChar w:fldCharType="separate"/>
        </w:r>
        <w:r>
          <w:rPr>
            <w:webHidden/>
          </w:rPr>
          <w:t>88</w:t>
        </w:r>
        <w:r>
          <w:rPr>
            <w:webHidden/>
          </w:rPr>
          <w:fldChar w:fldCharType="end"/>
        </w:r>
      </w:hyperlink>
    </w:p>
    <w:p w14:paraId="3F270D3F" w14:textId="77777777" w:rsidR="00CA4625" w:rsidRDefault="00CA4625">
      <w:pPr>
        <w:pStyle w:val="Spistreci3"/>
        <w:rPr>
          <w:rFonts w:eastAsiaTheme="minorEastAsia" w:cstheme="minorBidi"/>
          <w:b w:val="0"/>
          <w:bCs w:val="0"/>
          <w:color w:val="auto"/>
          <w:szCs w:val="22"/>
          <w:lang w:eastAsia="pl-PL"/>
        </w:rPr>
      </w:pPr>
      <w:hyperlink w:anchor="_Toc449091388" w:history="1">
        <w:r w:rsidRPr="00C53F75">
          <w:rPr>
            <w:rStyle w:val="Hipercze"/>
          </w:rPr>
          <w:t>Deficyt budżetowy powiatów</w:t>
        </w:r>
        <w:r>
          <w:rPr>
            <w:webHidden/>
          </w:rPr>
          <w:tab/>
        </w:r>
        <w:r>
          <w:rPr>
            <w:webHidden/>
          </w:rPr>
          <w:fldChar w:fldCharType="begin"/>
        </w:r>
        <w:r>
          <w:rPr>
            <w:webHidden/>
          </w:rPr>
          <w:instrText xml:space="preserve"> PAGEREF _Toc449091388 \h </w:instrText>
        </w:r>
        <w:r>
          <w:rPr>
            <w:webHidden/>
          </w:rPr>
        </w:r>
        <w:r>
          <w:rPr>
            <w:webHidden/>
          </w:rPr>
          <w:fldChar w:fldCharType="separate"/>
        </w:r>
        <w:r>
          <w:rPr>
            <w:webHidden/>
          </w:rPr>
          <w:t>89</w:t>
        </w:r>
        <w:r>
          <w:rPr>
            <w:webHidden/>
          </w:rPr>
          <w:fldChar w:fldCharType="end"/>
        </w:r>
      </w:hyperlink>
    </w:p>
    <w:p w14:paraId="7B867DB6" w14:textId="3B3032D8" w:rsidR="00156228" w:rsidRPr="00EA315E" w:rsidRDefault="00B855C9" w:rsidP="00D521AC">
      <w:pPr>
        <w:sectPr w:rsidR="00156228" w:rsidRPr="00EA315E" w:rsidSect="00394262">
          <w:pgSz w:w="11906" w:h="16838" w:code="9"/>
          <w:pgMar w:top="1418" w:right="1418" w:bottom="1418" w:left="1418" w:header="709" w:footer="709" w:gutter="0"/>
          <w:cols w:space="708"/>
          <w:titlePg/>
          <w:docGrid w:linePitch="360"/>
        </w:sectPr>
      </w:pPr>
      <w:r w:rsidRPr="00E32239">
        <w:fldChar w:fldCharType="end"/>
      </w:r>
      <w:r w:rsidR="008F6C0B">
        <w:br w:type="page"/>
      </w:r>
    </w:p>
    <w:p w14:paraId="1296A6E2" w14:textId="77777777" w:rsidR="00962D49" w:rsidRDefault="00962D49" w:rsidP="00962D49">
      <w:pPr>
        <w:pStyle w:val="Nagwek1"/>
      </w:pPr>
      <w:bookmarkStart w:id="1" w:name="_Toc449091324"/>
      <w:r>
        <w:lastRenderedPageBreak/>
        <w:t>Przestrzeń</w:t>
      </w:r>
      <w:bookmarkEnd w:id="1"/>
    </w:p>
    <w:p w14:paraId="388CF42F" w14:textId="77777777" w:rsidR="00962D49" w:rsidRPr="00CF7E82" w:rsidRDefault="00962D49" w:rsidP="00962D49"/>
    <w:p w14:paraId="12807EE0" w14:textId="77777777" w:rsidR="00962D49" w:rsidRDefault="00962D49" w:rsidP="00962D49">
      <w:pPr>
        <w:pStyle w:val="Nagwek2"/>
      </w:pPr>
      <w:bookmarkStart w:id="2" w:name="_Toc449091325"/>
      <w:r>
        <w:t>Zagospodarowanie</w:t>
      </w:r>
      <w:bookmarkEnd w:id="2"/>
    </w:p>
    <w:p w14:paraId="66901C02" w14:textId="68A17BD6" w:rsidR="00962D49" w:rsidRPr="0082411F" w:rsidRDefault="00962D49" w:rsidP="00962D49">
      <w:pPr>
        <w:pStyle w:val="Nagwek3"/>
      </w:pPr>
      <w:bookmarkStart w:id="3" w:name="_Toc449091326"/>
      <w:r>
        <w:t>Położenie i struktura przestrzenna</w:t>
      </w:r>
      <w:bookmarkEnd w:id="3"/>
    </w:p>
    <w:p w14:paraId="56A3E029" w14:textId="584AC08B" w:rsidR="00962D49" w:rsidRDefault="00962D49" w:rsidP="00962D49">
      <w:r>
        <w:rPr>
          <w:noProof/>
          <w:lang w:eastAsia="pl-PL"/>
        </w:rPr>
        <mc:AlternateContent>
          <mc:Choice Requires="wps">
            <w:drawing>
              <wp:anchor distT="0" distB="0" distL="114300" distR="114300" simplePos="0" relativeHeight="251654656" behindDoc="0" locked="0" layoutInCell="1" allowOverlap="1" wp14:anchorId="70B7213E" wp14:editId="32008F57">
                <wp:simplePos x="0" y="0"/>
                <wp:positionH relativeFrom="column">
                  <wp:posOffset>10795</wp:posOffset>
                </wp:positionH>
                <wp:positionV relativeFrom="paragraph">
                  <wp:posOffset>97790</wp:posOffset>
                </wp:positionV>
                <wp:extent cx="2304415" cy="294640"/>
                <wp:effectExtent l="0" t="0" r="19685" b="10160"/>
                <wp:wrapSquare wrapText="bothSides"/>
                <wp:docPr id="113"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04415" cy="294640"/>
                        </a:xfrm>
                        <a:prstGeom prst="rect">
                          <a:avLst/>
                        </a:prstGeom>
                        <a:solidFill>
                          <a:srgbClr val="FFFFFF"/>
                        </a:solidFill>
                        <a:ln w="9528">
                          <a:solidFill>
                            <a:srgbClr val="FFFFFF"/>
                          </a:solidFill>
                          <a:prstDash val="solid"/>
                        </a:ln>
                      </wps:spPr>
                      <wps:txbx>
                        <w:txbxContent>
                          <w:p w14:paraId="31671CEC" w14:textId="0B707E0A" w:rsidR="00C6386A" w:rsidRDefault="00C6386A" w:rsidP="00962D49">
                            <w:pPr>
                              <w:jc w:val="center"/>
                              <w:rPr>
                                <w:b/>
                                <w:color w:val="FDB913"/>
                              </w:rPr>
                            </w:pPr>
                            <w:r>
                              <w:rPr>
                                <w:b/>
                                <w:color w:val="FDB913"/>
                              </w:rPr>
                              <w:t>Położenie i struktura przestrzenna</w:t>
                            </w:r>
                          </w:p>
                        </w:txbxContent>
                      </wps:txbx>
                      <wps:bodyPr vert="horz" wrap="square" lIns="91440" tIns="45720" rIns="91440" bIns="45720" anchor="t" anchorCtr="0" compatLnSpc="0"/>
                    </wps:wsp>
                  </a:graphicData>
                </a:graphic>
                <wp14:sizeRelH relativeFrom="page">
                  <wp14:pctWidth>0</wp14:pctWidth>
                </wp14:sizeRelH>
                <wp14:sizeRelV relativeFrom="page">
                  <wp14:pctHeight>0</wp14:pctHeight>
                </wp14:sizeRelV>
              </wp:anchor>
            </w:drawing>
          </mc:Choice>
          <mc:Fallback>
            <w:pict>
              <v:shape w14:anchorId="70B7213E" id="_x0000_s1027" type="#_x0000_t202" style="position:absolute;left:0;text-align:left;margin-left:.85pt;margin-top:7.7pt;width:181.45pt;height:23.2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Krc+gEAAAUEAAAOAAAAZHJzL2Uyb0RvYy54bWysU8Fu2zAMvQ/YPwi6L05cp2uMOAXWIMOA&#10;YCuQ7QNkWY6NyqImqrGzrx8lu2m23Yr5IJsm+cj3SK3vh06zk3LYgin4YjbnTBkJVWuOBf/xfffh&#10;jjP0wlRCg1EFPyvk95v379a9zVUKDehKOUYgBvPeFrzx3uZJgrJRncAZWGXIWYPrhCfTHZPKiZ7Q&#10;O52k8/lt0oOrrAOpEOnvdnTyTcSvayX9t7pG5ZkuOPXm4+niWYYz2axFfnTCNq2c2hBv6KITraGi&#10;F6it8II9u/YfqK6VDhBqP5PQJVDXrVSRA7FZzP9ic2iEVZELiYP2IhP+P1j59fToWFvR7BY3nBnR&#10;0ZAeQSvm1RN66BVLg0i9xZxiD5ai/fAJBkqIhNHuQT4hhSRXMWMCUnQQZahdF95El1EizeF80V4N&#10;nkn6md7Ms2yx5EySL11lt1kcTvKabR36zwo6Fj4K7mi2sQNx2qMP9UX+EhKKIei22rVaR8Mdywft&#10;2EnQHuziE1hRyh9h2rC+4KtlejdyewNEaGErsBlLRfSpkjaTRqMsQS0/lMMo/ovGJVRnkphuFFFs&#10;wP3irKftLDj+fBZOcaa/GBr/apGRPsxHI1t+TMlw157y2iOMJKiCe87Gzwc/XgHaQSv83hysnAYS&#10;h0i7FrWZ7kVY5ms70ni9vZvfAAAA//8DAFBLAwQUAAYACAAAACEA7x6NnN4AAAAHAQAADwAAAGRy&#10;cy9kb3ducmV2LnhtbEyOQU8CMRSE7yb+h+aZeCHQRddK1u0SJDEmchLhXrZlu7p9XdoCK7/e50lP&#10;k8lMZr5yPriOnUyIrUcJ00kGzGDtdYuNhM3Hy3gGLCaFWnUejYRvE2FeXV+VqtD+jO/mtE4NoxGM&#10;hZJgU+oLzmNtjVNx4nuDlO19cCqRDQ3XQZ1p3HX8LssEd6pFerCqN0tr6q/10Ul42y4vn5fXQ8wX&#10;h71YPW9HKdiRlLc3w+IJWDJD+ivDLz6hQ0VMO39EHVlH/pGKJA85MIrvRS6A7SSI6Qx4VfL//NUP&#10;AAAA//8DAFBLAQItABQABgAIAAAAIQC2gziS/gAAAOEBAAATAAAAAAAAAAAAAAAAAAAAAABbQ29u&#10;dGVudF9UeXBlc10ueG1sUEsBAi0AFAAGAAgAAAAhADj9If/WAAAAlAEAAAsAAAAAAAAAAAAAAAAA&#10;LwEAAF9yZWxzLy5yZWxzUEsBAi0AFAAGAAgAAAAhABrUqtz6AQAABQQAAA4AAAAAAAAAAAAAAAAA&#10;LgIAAGRycy9lMm9Eb2MueG1sUEsBAi0AFAAGAAgAAAAhAO8ejZzeAAAABwEAAA8AAAAAAAAAAAAA&#10;AAAAVAQAAGRycy9kb3ducmV2LnhtbFBLBQYAAAAABAAEAPMAAABfBQAAAAA=&#10;" strokecolor="white" strokeweight=".26467mm">
                <v:path arrowok="t"/>
                <v:textbox>
                  <w:txbxContent>
                    <w:p w14:paraId="31671CEC" w14:textId="0B707E0A" w:rsidR="00C6386A" w:rsidRDefault="00C6386A" w:rsidP="00962D49">
                      <w:pPr>
                        <w:jc w:val="center"/>
                        <w:rPr>
                          <w:b/>
                          <w:color w:val="FDB913"/>
                        </w:rPr>
                      </w:pPr>
                      <w:r>
                        <w:rPr>
                          <w:b/>
                          <w:color w:val="FDB913"/>
                        </w:rPr>
                        <w:t>Położenie i struktura przestrzenna</w:t>
                      </w:r>
                    </w:p>
                  </w:txbxContent>
                </v:textbox>
                <w10:wrap type="square"/>
              </v:shape>
            </w:pict>
          </mc:Fallback>
        </mc:AlternateContent>
      </w:r>
      <w:r>
        <w:t xml:space="preserve">Obszar Funkcjonalny Trójmiasto nad Kamienną (OF TnK) położony </w:t>
      </w:r>
      <w:bookmarkStart w:id="4" w:name="_GoBack"/>
      <w:bookmarkEnd w:id="4"/>
      <w:r>
        <w:t>jest w północnej części Województwa Świętokrzy</w:t>
      </w:r>
      <w:r w:rsidR="001725A8">
        <w:t>skiego. W jego skład wchodzą trzy p</w:t>
      </w:r>
      <w:r>
        <w:t>owiaty, które tworzy łącznie 16 gmin:</w:t>
      </w:r>
      <w:r w:rsidR="001725A8">
        <w:t xml:space="preserve"> </w:t>
      </w:r>
    </w:p>
    <w:p w14:paraId="2E216001" w14:textId="590DC118" w:rsidR="00962D49" w:rsidRDefault="00962D49" w:rsidP="001725A8">
      <w:pPr>
        <w:pStyle w:val="Akapitzlist"/>
        <w:numPr>
          <w:ilvl w:val="0"/>
          <w:numId w:val="37"/>
        </w:numPr>
      </w:pPr>
      <w:r>
        <w:t>Powiat Ostrowiecki</w:t>
      </w:r>
      <w:r w:rsidR="001725A8">
        <w:t xml:space="preserve">: </w:t>
      </w:r>
      <w:r>
        <w:t>Ostrowiec Świętokrzyski (gmina miejska)</w:t>
      </w:r>
      <w:r w:rsidR="001725A8">
        <w:t xml:space="preserve">; </w:t>
      </w:r>
      <w:r>
        <w:t>Ćmielów (gmina miejsko-wiejska)</w:t>
      </w:r>
      <w:r w:rsidR="001725A8">
        <w:t xml:space="preserve">; </w:t>
      </w:r>
      <w:r>
        <w:t>Kunów (gmina miejsko-wiejska)</w:t>
      </w:r>
      <w:r w:rsidR="001725A8">
        <w:t xml:space="preserve">; </w:t>
      </w:r>
      <w:r>
        <w:t>Bałtów (gmina wiejska)</w:t>
      </w:r>
      <w:r w:rsidR="001725A8">
        <w:t xml:space="preserve">; </w:t>
      </w:r>
      <w:r>
        <w:t>Bodzechów (gmina wiejska)</w:t>
      </w:r>
      <w:r w:rsidR="001725A8">
        <w:t>; W</w:t>
      </w:r>
      <w:r>
        <w:t>aśniów (gmina wiejska)</w:t>
      </w:r>
      <w:r w:rsidR="001725A8">
        <w:t>.</w:t>
      </w:r>
    </w:p>
    <w:p w14:paraId="659EAFC1" w14:textId="7FB598C5" w:rsidR="00962D49" w:rsidRDefault="00962D49" w:rsidP="001725A8">
      <w:pPr>
        <w:pStyle w:val="Akapitzlist"/>
        <w:numPr>
          <w:ilvl w:val="0"/>
          <w:numId w:val="37"/>
        </w:numPr>
      </w:pPr>
      <w:r>
        <w:t>Powiat Starachowicki</w:t>
      </w:r>
      <w:r w:rsidR="001725A8">
        <w:t xml:space="preserve">: </w:t>
      </w:r>
      <w:r>
        <w:t>Starachowice (gmina miejska)</w:t>
      </w:r>
      <w:r w:rsidR="001725A8">
        <w:t xml:space="preserve">; </w:t>
      </w:r>
      <w:r>
        <w:t>Wąchock (gmina miejsko-wiejska)</w:t>
      </w:r>
      <w:r w:rsidR="001725A8">
        <w:t xml:space="preserve">; </w:t>
      </w:r>
      <w:r>
        <w:t>Brody (gmina wiejska)</w:t>
      </w:r>
      <w:r w:rsidR="001725A8">
        <w:t xml:space="preserve">; </w:t>
      </w:r>
      <w:r>
        <w:t>Mirzec (gmina wiejska)</w:t>
      </w:r>
      <w:r w:rsidR="001725A8">
        <w:t xml:space="preserve"> </w:t>
      </w:r>
      <w:r>
        <w:t>Pawłów (gmina wiejska)</w:t>
      </w:r>
      <w:r w:rsidR="001725A8">
        <w:t>.</w:t>
      </w:r>
    </w:p>
    <w:p w14:paraId="4E868927" w14:textId="3B82C451" w:rsidR="00962D49" w:rsidRDefault="00962D49" w:rsidP="001725A8">
      <w:pPr>
        <w:pStyle w:val="Akapitzlist"/>
        <w:numPr>
          <w:ilvl w:val="0"/>
          <w:numId w:val="37"/>
        </w:numPr>
      </w:pPr>
      <w:r>
        <w:t>Powiat Skarżyski</w:t>
      </w:r>
      <w:r w:rsidR="001725A8">
        <w:t xml:space="preserve">: </w:t>
      </w:r>
      <w:r>
        <w:t>Skarżysko-Kamienna (gmina miejska)</w:t>
      </w:r>
      <w:r w:rsidR="001725A8">
        <w:t xml:space="preserve">; </w:t>
      </w:r>
      <w:r>
        <w:t>Suchedniów (gmina miejsko-wiejska)</w:t>
      </w:r>
      <w:r w:rsidR="001725A8">
        <w:t xml:space="preserve">; </w:t>
      </w:r>
      <w:r>
        <w:t>Bliżyn (gmina wiejska)</w:t>
      </w:r>
      <w:r w:rsidR="001725A8">
        <w:t xml:space="preserve">; </w:t>
      </w:r>
      <w:r>
        <w:t>Łączna (gmina wiejska)</w:t>
      </w:r>
      <w:r w:rsidR="001725A8">
        <w:t xml:space="preserve">; </w:t>
      </w:r>
      <w:r>
        <w:t>Skarżysko Kościelne (gmina wiejska)</w:t>
      </w:r>
      <w:r w:rsidR="001725A8">
        <w:t>.</w:t>
      </w:r>
    </w:p>
    <w:p w14:paraId="1A488D0A" w14:textId="77777777" w:rsidR="00962D49" w:rsidRDefault="00962D49" w:rsidP="00962D49">
      <w:pPr>
        <w:pStyle w:val="Legenda"/>
      </w:pPr>
      <w:r>
        <w:t xml:space="preserve">Rys. </w:t>
      </w:r>
      <w:fldSimple w:instr=" SEQ Rys. \* ARABIC ">
        <w:r w:rsidR="00C61978">
          <w:rPr>
            <w:noProof/>
          </w:rPr>
          <w:t>1</w:t>
        </w:r>
      </w:fldSimple>
      <w:r>
        <w:t xml:space="preserve"> Podział administracyjny OF TnK</w:t>
      </w:r>
    </w:p>
    <w:p w14:paraId="6C577360" w14:textId="77777777" w:rsidR="00962D49" w:rsidRDefault="00962D49" w:rsidP="00962D49">
      <w:r>
        <w:rPr>
          <w:noProof/>
          <w:lang w:eastAsia="pl-PL"/>
        </w:rPr>
        <w:drawing>
          <wp:inline distT="0" distB="0" distL="0" distR="0" wp14:anchorId="6EDB3A53" wp14:editId="5A87BA45">
            <wp:extent cx="5759450" cy="3307715"/>
            <wp:effectExtent l="0" t="0" r="0" b="0"/>
            <wp:docPr id="62" name="Obraz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odział administracyjny OF TnK.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59450" cy="3307715"/>
                    </a:xfrm>
                    <a:prstGeom prst="rect">
                      <a:avLst/>
                    </a:prstGeom>
                  </pic:spPr>
                </pic:pic>
              </a:graphicData>
            </a:graphic>
          </wp:inline>
        </w:drawing>
      </w:r>
    </w:p>
    <w:p w14:paraId="71F2134C" w14:textId="77777777" w:rsidR="00962D49" w:rsidRDefault="00962D49" w:rsidP="00962D49">
      <w:pPr>
        <w:rPr>
          <w:rStyle w:val="Wyrnieniedelikatne"/>
        </w:rPr>
      </w:pPr>
      <w:r>
        <w:rPr>
          <w:rStyle w:val="Wyrnieniedelikatne"/>
        </w:rPr>
        <w:t xml:space="preserve">Źródło: opracowanie własne </w:t>
      </w:r>
    </w:p>
    <w:p w14:paraId="418F6140" w14:textId="25148217" w:rsidR="00962D49" w:rsidRDefault="00962D49" w:rsidP="00962D49">
      <w:r w:rsidRPr="00B9738B">
        <w:t xml:space="preserve">Wszystkie 3 główne miasta – stolice powiatów OF TnK położone są nad rzeką Kamienną, </w:t>
      </w:r>
      <w:r>
        <w:t>stanowiącą</w:t>
      </w:r>
      <w:r w:rsidRPr="00B9738B">
        <w:t xml:space="preserve"> lewy dopływ Wisły.</w:t>
      </w:r>
      <w:r>
        <w:t xml:space="preserve"> </w:t>
      </w:r>
      <w:r w:rsidRPr="00B9738B">
        <w:rPr>
          <w:b/>
        </w:rPr>
        <w:t>Dolina Kamiennej jest obszarem, gdzie koncentrują się procesy społeczno-gospodarcze OF TnK.</w:t>
      </w:r>
      <w:r w:rsidRPr="00B9738B">
        <w:t xml:space="preserve"> Wzdłuż rzeki rozciąga się zurbanizowane pasmo małych i średnich miast, które kolejno od wschodu tworzą: Ćmielów, Ostrowiec Świętokrzyski, Kunów, Starachowice, Wąchock i Skarżysko-Kamienna. Ponadto, kilka kilometrów na południe od Skarżyska-Kamiennej, nad Kamionką – dopływem Kamiennej, zlokalizowany jest Suchedniów. Oznacza to, że wszystkie miasta OF TnK są w sposób istotny powiązane z Kamienną.</w:t>
      </w:r>
      <w:r w:rsidR="002F6C6F">
        <w:t xml:space="preserve"> </w:t>
      </w:r>
    </w:p>
    <w:p w14:paraId="1ECF721E" w14:textId="77777777" w:rsidR="002F6C6F" w:rsidRDefault="002F6C6F" w:rsidP="002F6C6F">
      <w:r>
        <w:t xml:space="preserve">Na terenie OF TnK, </w:t>
      </w:r>
      <w:r w:rsidRPr="00B9738B">
        <w:rPr>
          <w:b/>
        </w:rPr>
        <w:t>tereny wykorzystywane rolniczo znajdują się przede wszystkim w południowej części Powiatu Ostrowieckiego oraz północnej i południowej części Powiatu Starachowickiego.</w:t>
      </w:r>
      <w:r>
        <w:t xml:space="preserve"> Na </w:t>
      </w:r>
      <w:r>
        <w:lastRenderedPageBreak/>
        <w:t xml:space="preserve">pozostałym obszarze dominują grunty leśne. OF TnK charakteryzuje się ponadprzeciętną, zarówno w skali kraju jak i Województwa Świętokrzyskiego, lesistością, która wynosi  43,8% (Powiat Ostrowiecki – 30,4%, Powiat Starachowicki – 45,1%, Powiat Skarżyski – 58,8%). Wartość ta jest znacząco wyższa zarówno od lesistości Województwa Świętokrzyskiego (28,2%) jak i Polski (29,4%). </w:t>
      </w:r>
    </w:p>
    <w:p w14:paraId="1759A07F" w14:textId="4EABCF07" w:rsidR="002F6C6F" w:rsidRDefault="002F6C6F" w:rsidP="002F6C6F">
      <w:r w:rsidRPr="00FE00E4">
        <w:rPr>
          <w:b/>
        </w:rPr>
        <w:t>Istotnym uwarunkowaniem funkcjonalno-przestrzennym zarówno Województwa Świętokrzyskiego jak i OF TnK są</w:t>
      </w:r>
      <w:r>
        <w:rPr>
          <w:b/>
        </w:rPr>
        <w:t xml:space="preserve"> również</w:t>
      </w:r>
      <w:r w:rsidRPr="00FE00E4">
        <w:rPr>
          <w:b/>
        </w:rPr>
        <w:t xml:space="preserve"> Góry Świętokrzyskie</w:t>
      </w:r>
      <w:r w:rsidRPr="00FE00E4">
        <w:t xml:space="preserve">. Ich przebieg (z południowego wschodu na północny zachód) ma znaczący wpływ na układ drogowy i osadniczy północnej części Województwa Świętokrzyskiego. W </w:t>
      </w:r>
      <w:r w:rsidR="00684947">
        <w:t>granicach OF TnK położone jest P</w:t>
      </w:r>
      <w:r w:rsidRPr="00FE00E4">
        <w:t xml:space="preserve">asmo Sieradowickie biegnące wzdłuż DK 42 (po jej południowej stronie).  </w:t>
      </w:r>
    </w:p>
    <w:p w14:paraId="29EFD878" w14:textId="77777777" w:rsidR="002F6C6F" w:rsidRPr="00FE00E4" w:rsidRDefault="002F6C6F" w:rsidP="002F6C6F">
      <w:pPr>
        <w:rPr>
          <w:b/>
        </w:rPr>
      </w:pPr>
      <w:r w:rsidRPr="00FE00E4">
        <w:rPr>
          <w:b/>
        </w:rPr>
        <w:t xml:space="preserve">Rys. </w:t>
      </w:r>
      <w:r w:rsidRPr="00FE00E4">
        <w:rPr>
          <w:b/>
        </w:rPr>
        <w:fldChar w:fldCharType="begin"/>
      </w:r>
      <w:r w:rsidRPr="00FE00E4">
        <w:rPr>
          <w:b/>
        </w:rPr>
        <w:instrText xml:space="preserve"> SEQ Rys. \* ARABIC </w:instrText>
      </w:r>
      <w:r w:rsidRPr="00FE00E4">
        <w:rPr>
          <w:b/>
        </w:rPr>
        <w:fldChar w:fldCharType="separate"/>
      </w:r>
      <w:r w:rsidR="00C61978">
        <w:rPr>
          <w:b/>
          <w:noProof/>
        </w:rPr>
        <w:t>2</w:t>
      </w:r>
      <w:r w:rsidRPr="00FE00E4">
        <w:fldChar w:fldCharType="end"/>
      </w:r>
      <w:r w:rsidRPr="00FE00E4">
        <w:rPr>
          <w:b/>
        </w:rPr>
        <w:t xml:space="preserve"> Schemat położenia miast o liczbie ludności &gt;20 tys. w zasięgu 1,5 h jazdy samochodem od OF TnK</w:t>
      </w:r>
    </w:p>
    <w:p w14:paraId="7150482F" w14:textId="77777777" w:rsidR="002F6C6F" w:rsidRPr="00FE00E4" w:rsidRDefault="002F6C6F" w:rsidP="002F6C6F">
      <w:r w:rsidRPr="00FE00E4">
        <w:rPr>
          <w:noProof/>
          <w:lang w:eastAsia="pl-PL"/>
        </w:rPr>
        <w:drawing>
          <wp:inline distT="0" distB="0" distL="0" distR="0" wp14:anchorId="609C57AE" wp14:editId="2401D5B7">
            <wp:extent cx="5759450" cy="4161155"/>
            <wp:effectExtent l="0" t="0" r="0" b="0"/>
            <wp:docPr id="291" name="Obraz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ołożenie gospodarcze TnD.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59450" cy="4161155"/>
                    </a:xfrm>
                    <a:prstGeom prst="rect">
                      <a:avLst/>
                    </a:prstGeom>
                  </pic:spPr>
                </pic:pic>
              </a:graphicData>
            </a:graphic>
          </wp:inline>
        </w:drawing>
      </w:r>
    </w:p>
    <w:p w14:paraId="6BC9708E" w14:textId="6F704B7D" w:rsidR="002F6C6F" w:rsidRPr="002F6C6F" w:rsidRDefault="002F6C6F" w:rsidP="002F6C6F">
      <w:pPr>
        <w:rPr>
          <w:i/>
          <w:iCs/>
          <w:color w:val="808080" w:themeColor="text1" w:themeTint="7F"/>
          <w:sz w:val="18"/>
          <w:szCs w:val="18"/>
        </w:rPr>
      </w:pPr>
      <w:r>
        <w:rPr>
          <w:rStyle w:val="Wyrnieniedelikatne"/>
        </w:rPr>
        <w:t xml:space="preserve">Źródło: opracowanie własne </w:t>
      </w:r>
    </w:p>
    <w:p w14:paraId="78ADB855" w14:textId="45DACC81" w:rsidR="002F6C6F" w:rsidRDefault="002F6C6F" w:rsidP="002F6C6F">
      <w:r>
        <w:t xml:space="preserve">Czas dojazdu samochodem z centrum miasta do siedziby władz Województwa Świętokrzyskiego (Kielc) wynosi od 26 min w przypadku Skarżyska-Kamiennej do 53 min w przypadku Ostrowca Świętokrzyskiego. Należy przy tym zwrócić uwagę, że </w:t>
      </w:r>
      <w:r w:rsidRPr="005040BB">
        <w:rPr>
          <w:b/>
        </w:rPr>
        <w:t>czas dojazdu ze Skarżyska-Kamiennej do Ostrowca Świętokrzyskiego jest dłuży niż do Kielc</w:t>
      </w:r>
      <w:r>
        <w:t xml:space="preserve"> - wynosi 45 min. </w:t>
      </w:r>
    </w:p>
    <w:p w14:paraId="3B859528" w14:textId="432C64EB" w:rsidR="002F6C6F" w:rsidRDefault="002F6C6F" w:rsidP="002F6C6F">
      <w:r w:rsidRPr="005040BB">
        <w:rPr>
          <w:b/>
        </w:rPr>
        <w:t>OF TnK położony jest w porównywalnej odległości zarówno względem Kielc jak i Radomi</w:t>
      </w:r>
      <w:r>
        <w:rPr>
          <w:b/>
        </w:rPr>
        <w:t>a</w:t>
      </w:r>
      <w:r>
        <w:t xml:space="preserve"> – czas dojazdu samochodem do obydwu</w:t>
      </w:r>
      <w:r w:rsidR="004B17F4">
        <w:t xml:space="preserve"> powyższych</w:t>
      </w:r>
      <w:r>
        <w:t xml:space="preserve"> miast jest porównywalny ze wszystkich miast powiatowych OF TnK</w:t>
      </w:r>
      <w:r w:rsidR="004B17F4">
        <w:t>. W szczególności jest to widoczne w przypadku Starachowic, z których czas dojazdu do Kielc i Radomia wynosi odpowiednio 44 i 46 min</w:t>
      </w:r>
      <w:r>
        <w:t xml:space="preserve">. Najbliższy regionalny port lotniczy znajduje się aktualnie w Radomiu. Czas dojazdu do niego pozostanie najkorzystniejszy dla wszystkich miast powiatowych OF TnK nawet w przypadku zakończenia prac i otwarcia portu lotniczego w podkieleckich Obicach. Dojazd do największych miast Polski, takich jak Warszawa i Kraków, wraz ze zlokalizowanymi w ich ramach międzynarodowymi portami lotniczymi, zajmuje od prawie 2 godzin </w:t>
      </w:r>
      <w:r>
        <w:lastRenderedPageBreak/>
        <w:t>do 2,5 godziny. Jest on najkrótszy z najlepiej skomunikowanego zewnętrznie miasta OF TnK – Skarżyska-Kamiennej, a najdłuższy z Ostrowca Świętokrzyskiego.</w:t>
      </w:r>
    </w:p>
    <w:p w14:paraId="0EB7F82D" w14:textId="2233C665" w:rsidR="002F6C6F" w:rsidRDefault="002F6C6F" w:rsidP="002F6C6F">
      <w:pPr>
        <w:pStyle w:val="Legenda"/>
      </w:pPr>
      <w:r>
        <w:t xml:space="preserve">Tabela </w:t>
      </w:r>
      <w:fldSimple w:instr=" SEQ Tabela \* ARABIC ">
        <w:r w:rsidR="00206159">
          <w:rPr>
            <w:noProof/>
          </w:rPr>
          <w:t>1</w:t>
        </w:r>
      </w:fldSimple>
      <w:r>
        <w:t xml:space="preserve"> Czas podróży samochodem (przy braku korków) pomiędzy </w:t>
      </w:r>
      <w:r w:rsidR="00C61978">
        <w:t xml:space="preserve">centrami </w:t>
      </w:r>
      <w:r>
        <w:t>główny</w:t>
      </w:r>
      <w:r w:rsidR="00C61978">
        <w:t>ch</w:t>
      </w:r>
      <w:r>
        <w:t xml:space="preserve"> miast OF TnK a centrami największych miast sąsiednich województw i Kielc. W nawiasach został podany czas podróży do portów lotniczych [min.]</w:t>
      </w:r>
    </w:p>
    <w:tbl>
      <w:tblPr>
        <w:tblW w:w="9229" w:type="dxa"/>
        <w:tblInd w:w="55" w:type="dxa"/>
        <w:tblBorders>
          <w:top w:val="single" w:sz="4" w:space="0" w:color="030F46"/>
          <w:left w:val="single" w:sz="4" w:space="0" w:color="030F46"/>
          <w:bottom w:val="single" w:sz="4" w:space="0" w:color="030F46"/>
          <w:right w:val="single" w:sz="4" w:space="0" w:color="030F46"/>
          <w:insideH w:val="single" w:sz="4" w:space="0" w:color="030F46"/>
          <w:insideV w:val="single" w:sz="4" w:space="0" w:color="030F46"/>
        </w:tblBorders>
        <w:tblLayout w:type="fixed"/>
        <w:tblCellMar>
          <w:left w:w="70" w:type="dxa"/>
          <w:right w:w="70" w:type="dxa"/>
        </w:tblCellMar>
        <w:tblLook w:val="04A0" w:firstRow="1" w:lastRow="0" w:firstColumn="1" w:lastColumn="0" w:noHBand="0" w:noVBand="1"/>
      </w:tblPr>
      <w:tblGrid>
        <w:gridCol w:w="1320"/>
        <w:gridCol w:w="2636"/>
        <w:gridCol w:w="2636"/>
        <w:gridCol w:w="2637"/>
      </w:tblGrid>
      <w:tr w:rsidR="002F6C6F" w:rsidRPr="00692B7A" w14:paraId="2FFD6774" w14:textId="77777777" w:rsidTr="002025E2">
        <w:trPr>
          <w:trHeight w:val="300"/>
        </w:trPr>
        <w:tc>
          <w:tcPr>
            <w:tcW w:w="1320" w:type="dxa"/>
            <w:shd w:val="clear" w:color="auto" w:fill="030F46"/>
            <w:noWrap/>
            <w:vAlign w:val="bottom"/>
            <w:hideMark/>
          </w:tcPr>
          <w:p w14:paraId="42B88541" w14:textId="77777777" w:rsidR="002F6C6F" w:rsidRPr="00394262" w:rsidRDefault="002F6C6F" w:rsidP="002025E2">
            <w:pPr>
              <w:spacing w:after="0"/>
              <w:jc w:val="left"/>
              <w:rPr>
                <w:rFonts w:ascii="Calibri" w:eastAsia="Times New Roman" w:hAnsi="Calibri" w:cs="Times New Roman"/>
                <w:bCs w:val="0"/>
                <w:color w:val="FDB913"/>
                <w:szCs w:val="22"/>
                <w:lang w:eastAsia="pl-PL"/>
              </w:rPr>
            </w:pPr>
            <w:r w:rsidRPr="00394262">
              <w:rPr>
                <w:rFonts w:ascii="Calibri" w:eastAsia="Times New Roman" w:hAnsi="Calibri" w:cs="Times New Roman"/>
                <w:bCs w:val="0"/>
                <w:color w:val="FDB913"/>
                <w:szCs w:val="22"/>
                <w:lang w:eastAsia="pl-PL"/>
              </w:rPr>
              <w:t> </w:t>
            </w:r>
          </w:p>
        </w:tc>
        <w:tc>
          <w:tcPr>
            <w:tcW w:w="2636" w:type="dxa"/>
            <w:shd w:val="clear" w:color="auto" w:fill="030F46"/>
            <w:noWrap/>
            <w:vAlign w:val="bottom"/>
            <w:hideMark/>
          </w:tcPr>
          <w:p w14:paraId="3BDCDD37" w14:textId="77777777" w:rsidR="002F6C6F" w:rsidRPr="00394262" w:rsidRDefault="002F6C6F" w:rsidP="002025E2">
            <w:pPr>
              <w:spacing w:after="0"/>
              <w:jc w:val="center"/>
              <w:rPr>
                <w:rFonts w:ascii="Calibri" w:eastAsia="Times New Roman" w:hAnsi="Calibri" w:cs="Times New Roman"/>
                <w:b/>
                <w:bCs w:val="0"/>
                <w:color w:val="FDB913"/>
                <w:szCs w:val="22"/>
                <w:lang w:eastAsia="pl-PL"/>
              </w:rPr>
            </w:pPr>
            <w:r w:rsidRPr="00394262">
              <w:rPr>
                <w:rFonts w:ascii="Calibri" w:eastAsia="Times New Roman" w:hAnsi="Calibri" w:cs="Times New Roman"/>
                <w:b/>
                <w:bCs w:val="0"/>
                <w:color w:val="FDB913"/>
                <w:szCs w:val="22"/>
                <w:lang w:eastAsia="pl-PL"/>
              </w:rPr>
              <w:t>Skarżysko-Kamienna</w:t>
            </w:r>
          </w:p>
        </w:tc>
        <w:tc>
          <w:tcPr>
            <w:tcW w:w="2636" w:type="dxa"/>
            <w:shd w:val="clear" w:color="auto" w:fill="030F46"/>
            <w:noWrap/>
            <w:vAlign w:val="bottom"/>
            <w:hideMark/>
          </w:tcPr>
          <w:p w14:paraId="231F4F37" w14:textId="77777777" w:rsidR="002F6C6F" w:rsidRPr="00394262" w:rsidRDefault="002F6C6F" w:rsidP="002025E2">
            <w:pPr>
              <w:spacing w:after="0"/>
              <w:jc w:val="center"/>
              <w:rPr>
                <w:rFonts w:ascii="Calibri" w:eastAsia="Times New Roman" w:hAnsi="Calibri" w:cs="Times New Roman"/>
                <w:b/>
                <w:bCs w:val="0"/>
                <w:color w:val="FDB913"/>
                <w:szCs w:val="22"/>
                <w:lang w:eastAsia="pl-PL"/>
              </w:rPr>
            </w:pPr>
            <w:r w:rsidRPr="00394262">
              <w:rPr>
                <w:rFonts w:ascii="Calibri" w:eastAsia="Times New Roman" w:hAnsi="Calibri" w:cs="Times New Roman"/>
                <w:b/>
                <w:bCs w:val="0"/>
                <w:color w:val="FDB913"/>
                <w:szCs w:val="22"/>
                <w:lang w:eastAsia="pl-PL"/>
              </w:rPr>
              <w:t>Starachowice</w:t>
            </w:r>
          </w:p>
        </w:tc>
        <w:tc>
          <w:tcPr>
            <w:tcW w:w="2637" w:type="dxa"/>
            <w:shd w:val="clear" w:color="auto" w:fill="030F46"/>
            <w:noWrap/>
            <w:vAlign w:val="bottom"/>
            <w:hideMark/>
          </w:tcPr>
          <w:p w14:paraId="032EA85B" w14:textId="77777777" w:rsidR="002F6C6F" w:rsidRPr="00394262" w:rsidRDefault="002F6C6F" w:rsidP="002025E2">
            <w:pPr>
              <w:spacing w:after="0"/>
              <w:jc w:val="center"/>
              <w:rPr>
                <w:rFonts w:ascii="Calibri" w:eastAsia="Times New Roman" w:hAnsi="Calibri" w:cs="Times New Roman"/>
                <w:b/>
                <w:bCs w:val="0"/>
                <w:color w:val="FDB913"/>
                <w:szCs w:val="22"/>
                <w:lang w:eastAsia="pl-PL"/>
              </w:rPr>
            </w:pPr>
            <w:r w:rsidRPr="00394262">
              <w:rPr>
                <w:rFonts w:ascii="Calibri" w:eastAsia="Times New Roman" w:hAnsi="Calibri" w:cs="Times New Roman"/>
                <w:b/>
                <w:bCs w:val="0"/>
                <w:color w:val="FDB913"/>
                <w:szCs w:val="22"/>
                <w:lang w:eastAsia="pl-PL"/>
              </w:rPr>
              <w:t>Ostrowiec Św.</w:t>
            </w:r>
          </w:p>
        </w:tc>
      </w:tr>
      <w:tr w:rsidR="002F6C6F" w:rsidRPr="00692B7A" w14:paraId="02845DF5" w14:textId="77777777" w:rsidTr="002025E2">
        <w:trPr>
          <w:trHeight w:val="300"/>
        </w:trPr>
        <w:tc>
          <w:tcPr>
            <w:tcW w:w="1320" w:type="dxa"/>
            <w:shd w:val="clear" w:color="auto" w:fill="auto"/>
            <w:noWrap/>
            <w:vAlign w:val="bottom"/>
            <w:hideMark/>
          </w:tcPr>
          <w:p w14:paraId="2776900E" w14:textId="77777777" w:rsidR="002F6C6F" w:rsidRPr="00692B7A" w:rsidRDefault="002F6C6F" w:rsidP="002025E2">
            <w:pPr>
              <w:spacing w:after="0"/>
              <w:jc w:val="left"/>
              <w:rPr>
                <w:rFonts w:ascii="Calibri" w:eastAsia="Times New Roman" w:hAnsi="Calibri" w:cs="Times New Roman"/>
                <w:b/>
                <w:bCs w:val="0"/>
                <w:szCs w:val="22"/>
                <w:lang w:eastAsia="pl-PL"/>
              </w:rPr>
            </w:pPr>
            <w:r w:rsidRPr="00692B7A">
              <w:rPr>
                <w:rFonts w:ascii="Calibri" w:eastAsia="Times New Roman" w:hAnsi="Calibri" w:cs="Times New Roman"/>
                <w:b/>
                <w:bCs w:val="0"/>
                <w:szCs w:val="22"/>
                <w:lang w:eastAsia="pl-PL"/>
              </w:rPr>
              <w:t>Kielce</w:t>
            </w:r>
            <w:r>
              <w:rPr>
                <w:rStyle w:val="Odwoanieprzypisudolnego"/>
                <w:rFonts w:ascii="Calibri" w:eastAsia="Times New Roman" w:hAnsi="Calibri" w:cs="Times New Roman"/>
                <w:b/>
                <w:bCs w:val="0"/>
                <w:szCs w:val="22"/>
                <w:lang w:eastAsia="pl-PL"/>
              </w:rPr>
              <w:footnoteReference w:id="1"/>
            </w:r>
          </w:p>
        </w:tc>
        <w:tc>
          <w:tcPr>
            <w:tcW w:w="2636" w:type="dxa"/>
            <w:shd w:val="clear" w:color="auto" w:fill="auto"/>
            <w:noWrap/>
            <w:vAlign w:val="bottom"/>
            <w:hideMark/>
          </w:tcPr>
          <w:p w14:paraId="0A813B70" w14:textId="77777777" w:rsidR="002F6C6F" w:rsidRPr="00692B7A" w:rsidRDefault="002F6C6F" w:rsidP="002025E2">
            <w:pPr>
              <w:spacing w:after="0"/>
              <w:jc w:val="center"/>
              <w:rPr>
                <w:rFonts w:ascii="Calibri" w:eastAsia="Times New Roman" w:hAnsi="Calibri" w:cs="Times New Roman"/>
                <w:bCs w:val="0"/>
                <w:szCs w:val="22"/>
                <w:lang w:eastAsia="pl-PL"/>
              </w:rPr>
            </w:pPr>
            <w:r>
              <w:rPr>
                <w:rFonts w:ascii="Calibri" w:eastAsia="Times New Roman" w:hAnsi="Calibri" w:cs="Times New Roman"/>
                <w:bCs w:val="0"/>
                <w:szCs w:val="22"/>
                <w:lang w:eastAsia="pl-PL"/>
              </w:rPr>
              <w:t>26 (46</w:t>
            </w:r>
            <w:r w:rsidRPr="00692B7A">
              <w:rPr>
                <w:rFonts w:ascii="Calibri" w:eastAsia="Times New Roman" w:hAnsi="Calibri" w:cs="Times New Roman"/>
                <w:bCs w:val="0"/>
                <w:szCs w:val="22"/>
                <w:lang w:eastAsia="pl-PL"/>
              </w:rPr>
              <w:t>)</w:t>
            </w:r>
          </w:p>
        </w:tc>
        <w:tc>
          <w:tcPr>
            <w:tcW w:w="2636" w:type="dxa"/>
            <w:shd w:val="clear" w:color="auto" w:fill="auto"/>
            <w:noWrap/>
            <w:vAlign w:val="bottom"/>
            <w:hideMark/>
          </w:tcPr>
          <w:p w14:paraId="1AD1DCB4" w14:textId="77777777" w:rsidR="002F6C6F" w:rsidRPr="00692B7A" w:rsidRDefault="002F6C6F" w:rsidP="002025E2">
            <w:pPr>
              <w:spacing w:after="0"/>
              <w:jc w:val="center"/>
              <w:rPr>
                <w:rFonts w:ascii="Calibri" w:eastAsia="Times New Roman" w:hAnsi="Calibri" w:cs="Times New Roman"/>
                <w:bCs w:val="0"/>
                <w:szCs w:val="22"/>
                <w:lang w:eastAsia="pl-PL"/>
              </w:rPr>
            </w:pPr>
            <w:r>
              <w:rPr>
                <w:rFonts w:ascii="Calibri" w:eastAsia="Times New Roman" w:hAnsi="Calibri" w:cs="Times New Roman"/>
                <w:bCs w:val="0"/>
                <w:szCs w:val="22"/>
                <w:lang w:eastAsia="pl-PL"/>
              </w:rPr>
              <w:t>44 (65</w:t>
            </w:r>
            <w:r w:rsidRPr="00692B7A">
              <w:rPr>
                <w:rFonts w:ascii="Calibri" w:eastAsia="Times New Roman" w:hAnsi="Calibri" w:cs="Times New Roman"/>
                <w:bCs w:val="0"/>
                <w:szCs w:val="22"/>
                <w:lang w:eastAsia="pl-PL"/>
              </w:rPr>
              <w:t>)</w:t>
            </w:r>
          </w:p>
        </w:tc>
        <w:tc>
          <w:tcPr>
            <w:tcW w:w="2637" w:type="dxa"/>
            <w:shd w:val="clear" w:color="auto" w:fill="auto"/>
            <w:noWrap/>
            <w:vAlign w:val="bottom"/>
            <w:hideMark/>
          </w:tcPr>
          <w:p w14:paraId="000CB4E5" w14:textId="77777777" w:rsidR="002F6C6F" w:rsidRPr="00692B7A" w:rsidRDefault="002F6C6F" w:rsidP="002025E2">
            <w:pPr>
              <w:spacing w:after="0"/>
              <w:jc w:val="center"/>
              <w:rPr>
                <w:rFonts w:ascii="Calibri" w:eastAsia="Times New Roman" w:hAnsi="Calibri" w:cs="Times New Roman"/>
                <w:bCs w:val="0"/>
                <w:szCs w:val="22"/>
                <w:lang w:eastAsia="pl-PL"/>
              </w:rPr>
            </w:pPr>
            <w:r>
              <w:rPr>
                <w:rFonts w:ascii="Calibri" w:eastAsia="Times New Roman" w:hAnsi="Calibri" w:cs="Times New Roman"/>
                <w:bCs w:val="0"/>
                <w:szCs w:val="22"/>
                <w:lang w:eastAsia="pl-PL"/>
              </w:rPr>
              <w:t>53 (73</w:t>
            </w:r>
            <w:r w:rsidRPr="00692B7A">
              <w:rPr>
                <w:rFonts w:ascii="Calibri" w:eastAsia="Times New Roman" w:hAnsi="Calibri" w:cs="Times New Roman"/>
                <w:bCs w:val="0"/>
                <w:szCs w:val="22"/>
                <w:lang w:eastAsia="pl-PL"/>
              </w:rPr>
              <w:t>)</w:t>
            </w:r>
          </w:p>
        </w:tc>
      </w:tr>
      <w:tr w:rsidR="002F6C6F" w:rsidRPr="00692B7A" w14:paraId="6A6B8E2C" w14:textId="77777777" w:rsidTr="002025E2">
        <w:trPr>
          <w:trHeight w:val="300"/>
        </w:trPr>
        <w:tc>
          <w:tcPr>
            <w:tcW w:w="1320" w:type="dxa"/>
            <w:shd w:val="clear" w:color="auto" w:fill="auto"/>
            <w:noWrap/>
            <w:vAlign w:val="bottom"/>
          </w:tcPr>
          <w:p w14:paraId="2B152C4A" w14:textId="77777777" w:rsidR="002F6C6F" w:rsidRPr="00692B7A" w:rsidRDefault="002F6C6F" w:rsidP="002025E2">
            <w:pPr>
              <w:spacing w:after="0"/>
              <w:jc w:val="left"/>
              <w:rPr>
                <w:rFonts w:ascii="Calibri" w:eastAsia="Times New Roman" w:hAnsi="Calibri" w:cs="Times New Roman"/>
                <w:b/>
                <w:bCs w:val="0"/>
                <w:szCs w:val="22"/>
                <w:lang w:eastAsia="pl-PL"/>
              </w:rPr>
            </w:pPr>
            <w:r w:rsidRPr="00692B7A">
              <w:rPr>
                <w:rFonts w:ascii="Calibri" w:eastAsia="Times New Roman" w:hAnsi="Calibri" w:cs="Times New Roman"/>
                <w:b/>
                <w:bCs w:val="0"/>
                <w:szCs w:val="22"/>
                <w:lang w:eastAsia="pl-PL"/>
              </w:rPr>
              <w:t>Radom</w:t>
            </w:r>
          </w:p>
        </w:tc>
        <w:tc>
          <w:tcPr>
            <w:tcW w:w="2636" w:type="dxa"/>
            <w:shd w:val="clear" w:color="auto" w:fill="auto"/>
            <w:noWrap/>
            <w:vAlign w:val="bottom"/>
          </w:tcPr>
          <w:p w14:paraId="6650E16D" w14:textId="77777777" w:rsidR="002F6C6F" w:rsidRDefault="002F6C6F" w:rsidP="002025E2">
            <w:pPr>
              <w:spacing w:after="0"/>
              <w:jc w:val="center"/>
              <w:rPr>
                <w:rFonts w:ascii="Calibri" w:eastAsia="Times New Roman" w:hAnsi="Calibri" w:cs="Times New Roman"/>
                <w:bCs w:val="0"/>
                <w:szCs w:val="22"/>
                <w:lang w:eastAsia="pl-PL"/>
              </w:rPr>
            </w:pPr>
            <w:r>
              <w:rPr>
                <w:rFonts w:ascii="Calibri" w:eastAsia="Times New Roman" w:hAnsi="Calibri" w:cs="Times New Roman"/>
                <w:bCs w:val="0"/>
                <w:szCs w:val="22"/>
                <w:lang w:eastAsia="pl-PL"/>
              </w:rPr>
              <w:t>40 (42</w:t>
            </w:r>
            <w:r w:rsidRPr="00692B7A">
              <w:rPr>
                <w:rFonts w:ascii="Calibri" w:eastAsia="Times New Roman" w:hAnsi="Calibri" w:cs="Times New Roman"/>
                <w:bCs w:val="0"/>
                <w:szCs w:val="22"/>
                <w:lang w:eastAsia="pl-PL"/>
              </w:rPr>
              <w:t>)</w:t>
            </w:r>
          </w:p>
        </w:tc>
        <w:tc>
          <w:tcPr>
            <w:tcW w:w="2636" w:type="dxa"/>
            <w:shd w:val="clear" w:color="auto" w:fill="auto"/>
            <w:noWrap/>
            <w:vAlign w:val="bottom"/>
          </w:tcPr>
          <w:p w14:paraId="47E4F25B" w14:textId="77777777" w:rsidR="002F6C6F" w:rsidRDefault="002F6C6F" w:rsidP="002025E2">
            <w:pPr>
              <w:spacing w:after="0"/>
              <w:jc w:val="center"/>
              <w:rPr>
                <w:rFonts w:ascii="Calibri" w:eastAsia="Times New Roman" w:hAnsi="Calibri" w:cs="Times New Roman"/>
                <w:bCs w:val="0"/>
                <w:szCs w:val="22"/>
                <w:lang w:eastAsia="pl-PL"/>
              </w:rPr>
            </w:pPr>
            <w:r>
              <w:rPr>
                <w:rFonts w:ascii="Calibri" w:eastAsia="Times New Roman" w:hAnsi="Calibri" w:cs="Times New Roman"/>
                <w:bCs w:val="0"/>
                <w:szCs w:val="22"/>
                <w:lang w:eastAsia="pl-PL"/>
              </w:rPr>
              <w:t>46 (45</w:t>
            </w:r>
            <w:r w:rsidRPr="00692B7A">
              <w:rPr>
                <w:rFonts w:ascii="Calibri" w:eastAsia="Times New Roman" w:hAnsi="Calibri" w:cs="Times New Roman"/>
                <w:bCs w:val="0"/>
                <w:szCs w:val="22"/>
                <w:lang w:eastAsia="pl-PL"/>
              </w:rPr>
              <w:t>)</w:t>
            </w:r>
          </w:p>
        </w:tc>
        <w:tc>
          <w:tcPr>
            <w:tcW w:w="2637" w:type="dxa"/>
            <w:shd w:val="clear" w:color="auto" w:fill="auto"/>
            <w:noWrap/>
            <w:vAlign w:val="bottom"/>
          </w:tcPr>
          <w:p w14:paraId="35326C25" w14:textId="77777777" w:rsidR="002F6C6F" w:rsidRDefault="002F6C6F" w:rsidP="002025E2">
            <w:pPr>
              <w:spacing w:after="0"/>
              <w:jc w:val="center"/>
              <w:rPr>
                <w:rFonts w:ascii="Calibri" w:eastAsia="Times New Roman" w:hAnsi="Calibri" w:cs="Times New Roman"/>
                <w:bCs w:val="0"/>
                <w:szCs w:val="22"/>
                <w:lang w:eastAsia="pl-PL"/>
              </w:rPr>
            </w:pPr>
            <w:r>
              <w:rPr>
                <w:rFonts w:ascii="Calibri" w:eastAsia="Times New Roman" w:hAnsi="Calibri" w:cs="Times New Roman"/>
                <w:bCs w:val="0"/>
                <w:szCs w:val="22"/>
                <w:lang w:eastAsia="pl-PL"/>
              </w:rPr>
              <w:t>58 (54</w:t>
            </w:r>
            <w:r w:rsidRPr="00692B7A">
              <w:rPr>
                <w:rFonts w:ascii="Calibri" w:eastAsia="Times New Roman" w:hAnsi="Calibri" w:cs="Times New Roman"/>
                <w:bCs w:val="0"/>
                <w:szCs w:val="22"/>
                <w:lang w:eastAsia="pl-PL"/>
              </w:rPr>
              <w:t>)</w:t>
            </w:r>
          </w:p>
        </w:tc>
      </w:tr>
      <w:tr w:rsidR="002F6C6F" w:rsidRPr="00692B7A" w14:paraId="36847F85" w14:textId="77777777" w:rsidTr="002025E2">
        <w:trPr>
          <w:trHeight w:val="300"/>
        </w:trPr>
        <w:tc>
          <w:tcPr>
            <w:tcW w:w="1320" w:type="dxa"/>
            <w:shd w:val="clear" w:color="auto" w:fill="auto"/>
            <w:noWrap/>
            <w:vAlign w:val="bottom"/>
            <w:hideMark/>
          </w:tcPr>
          <w:p w14:paraId="3B3A19CF" w14:textId="77777777" w:rsidR="002F6C6F" w:rsidRPr="00692B7A" w:rsidRDefault="002F6C6F" w:rsidP="002025E2">
            <w:pPr>
              <w:spacing w:after="0"/>
              <w:jc w:val="left"/>
              <w:rPr>
                <w:rFonts w:ascii="Calibri" w:eastAsia="Times New Roman" w:hAnsi="Calibri" w:cs="Times New Roman"/>
                <w:b/>
                <w:bCs w:val="0"/>
                <w:szCs w:val="22"/>
                <w:lang w:eastAsia="pl-PL"/>
              </w:rPr>
            </w:pPr>
            <w:r w:rsidRPr="00692B7A">
              <w:rPr>
                <w:rFonts w:ascii="Calibri" w:eastAsia="Times New Roman" w:hAnsi="Calibri" w:cs="Times New Roman"/>
                <w:b/>
                <w:bCs w:val="0"/>
                <w:szCs w:val="22"/>
                <w:lang w:eastAsia="pl-PL"/>
              </w:rPr>
              <w:t>Warszawa</w:t>
            </w:r>
          </w:p>
        </w:tc>
        <w:tc>
          <w:tcPr>
            <w:tcW w:w="2636" w:type="dxa"/>
            <w:shd w:val="clear" w:color="auto" w:fill="auto"/>
            <w:noWrap/>
            <w:vAlign w:val="bottom"/>
            <w:hideMark/>
          </w:tcPr>
          <w:p w14:paraId="3EFCDC49" w14:textId="77777777" w:rsidR="002F6C6F" w:rsidRPr="00692B7A" w:rsidRDefault="002F6C6F" w:rsidP="002025E2">
            <w:pPr>
              <w:spacing w:after="0"/>
              <w:jc w:val="center"/>
              <w:rPr>
                <w:rFonts w:ascii="Calibri" w:eastAsia="Times New Roman" w:hAnsi="Calibri" w:cs="Times New Roman"/>
                <w:bCs w:val="0"/>
                <w:szCs w:val="22"/>
                <w:lang w:eastAsia="pl-PL"/>
              </w:rPr>
            </w:pPr>
            <w:r>
              <w:rPr>
                <w:rFonts w:ascii="Calibri" w:eastAsia="Times New Roman" w:hAnsi="Calibri" w:cs="Times New Roman"/>
                <w:bCs w:val="0"/>
                <w:szCs w:val="22"/>
                <w:lang w:eastAsia="pl-PL"/>
              </w:rPr>
              <w:t>110 (105</w:t>
            </w:r>
            <w:r w:rsidRPr="00692B7A">
              <w:rPr>
                <w:rFonts w:ascii="Calibri" w:eastAsia="Times New Roman" w:hAnsi="Calibri" w:cs="Times New Roman"/>
                <w:bCs w:val="0"/>
                <w:szCs w:val="22"/>
                <w:lang w:eastAsia="pl-PL"/>
              </w:rPr>
              <w:t>)</w:t>
            </w:r>
          </w:p>
        </w:tc>
        <w:tc>
          <w:tcPr>
            <w:tcW w:w="2636" w:type="dxa"/>
            <w:shd w:val="clear" w:color="auto" w:fill="auto"/>
            <w:noWrap/>
            <w:vAlign w:val="bottom"/>
            <w:hideMark/>
          </w:tcPr>
          <w:p w14:paraId="059BBE4E" w14:textId="77777777" w:rsidR="002F6C6F" w:rsidRPr="00692B7A" w:rsidRDefault="002F6C6F" w:rsidP="002025E2">
            <w:pPr>
              <w:spacing w:after="0"/>
              <w:jc w:val="center"/>
              <w:rPr>
                <w:rFonts w:ascii="Calibri" w:eastAsia="Times New Roman" w:hAnsi="Calibri" w:cs="Times New Roman"/>
                <w:bCs w:val="0"/>
                <w:szCs w:val="22"/>
                <w:lang w:eastAsia="pl-PL"/>
              </w:rPr>
            </w:pPr>
            <w:r>
              <w:rPr>
                <w:rFonts w:ascii="Calibri" w:eastAsia="Times New Roman" w:hAnsi="Calibri" w:cs="Times New Roman"/>
                <w:bCs w:val="0"/>
                <w:szCs w:val="22"/>
                <w:lang w:eastAsia="pl-PL"/>
              </w:rPr>
              <w:t>119 (114</w:t>
            </w:r>
            <w:r w:rsidRPr="00692B7A">
              <w:rPr>
                <w:rFonts w:ascii="Calibri" w:eastAsia="Times New Roman" w:hAnsi="Calibri" w:cs="Times New Roman"/>
                <w:bCs w:val="0"/>
                <w:szCs w:val="22"/>
                <w:lang w:eastAsia="pl-PL"/>
              </w:rPr>
              <w:t>)</w:t>
            </w:r>
          </w:p>
        </w:tc>
        <w:tc>
          <w:tcPr>
            <w:tcW w:w="2637" w:type="dxa"/>
            <w:shd w:val="clear" w:color="auto" w:fill="auto"/>
            <w:noWrap/>
            <w:vAlign w:val="bottom"/>
            <w:hideMark/>
          </w:tcPr>
          <w:p w14:paraId="42E06B63" w14:textId="77777777" w:rsidR="002F6C6F" w:rsidRPr="00692B7A" w:rsidRDefault="002F6C6F" w:rsidP="002025E2">
            <w:pPr>
              <w:spacing w:after="0"/>
              <w:jc w:val="center"/>
              <w:rPr>
                <w:rFonts w:ascii="Calibri" w:eastAsia="Times New Roman" w:hAnsi="Calibri" w:cs="Times New Roman"/>
                <w:bCs w:val="0"/>
                <w:szCs w:val="22"/>
                <w:lang w:eastAsia="pl-PL"/>
              </w:rPr>
            </w:pPr>
            <w:r>
              <w:rPr>
                <w:rFonts w:ascii="Calibri" w:eastAsia="Times New Roman" w:hAnsi="Calibri" w:cs="Times New Roman"/>
                <w:bCs w:val="0"/>
                <w:szCs w:val="22"/>
                <w:lang w:eastAsia="pl-PL"/>
              </w:rPr>
              <w:t>129 (124</w:t>
            </w:r>
            <w:r w:rsidRPr="00692B7A">
              <w:rPr>
                <w:rFonts w:ascii="Calibri" w:eastAsia="Times New Roman" w:hAnsi="Calibri" w:cs="Times New Roman"/>
                <w:bCs w:val="0"/>
                <w:szCs w:val="22"/>
                <w:lang w:eastAsia="pl-PL"/>
              </w:rPr>
              <w:t>)</w:t>
            </w:r>
          </w:p>
        </w:tc>
      </w:tr>
      <w:tr w:rsidR="002F6C6F" w:rsidRPr="00692B7A" w14:paraId="5B7A20CD" w14:textId="77777777" w:rsidTr="002025E2">
        <w:trPr>
          <w:trHeight w:val="300"/>
        </w:trPr>
        <w:tc>
          <w:tcPr>
            <w:tcW w:w="1320" w:type="dxa"/>
            <w:shd w:val="clear" w:color="auto" w:fill="auto"/>
            <w:noWrap/>
            <w:vAlign w:val="bottom"/>
            <w:hideMark/>
          </w:tcPr>
          <w:p w14:paraId="141CE0E5" w14:textId="77777777" w:rsidR="002F6C6F" w:rsidRPr="00692B7A" w:rsidRDefault="002F6C6F" w:rsidP="002025E2">
            <w:pPr>
              <w:spacing w:after="0"/>
              <w:jc w:val="left"/>
              <w:rPr>
                <w:rFonts w:ascii="Calibri" w:eastAsia="Times New Roman" w:hAnsi="Calibri" w:cs="Times New Roman"/>
                <w:b/>
                <w:bCs w:val="0"/>
                <w:szCs w:val="22"/>
                <w:lang w:eastAsia="pl-PL"/>
              </w:rPr>
            </w:pPr>
            <w:r w:rsidRPr="00692B7A">
              <w:rPr>
                <w:rFonts w:ascii="Calibri" w:eastAsia="Times New Roman" w:hAnsi="Calibri" w:cs="Times New Roman"/>
                <w:b/>
                <w:bCs w:val="0"/>
                <w:szCs w:val="22"/>
                <w:lang w:eastAsia="pl-PL"/>
              </w:rPr>
              <w:t>Łódź</w:t>
            </w:r>
          </w:p>
        </w:tc>
        <w:tc>
          <w:tcPr>
            <w:tcW w:w="2636" w:type="dxa"/>
            <w:shd w:val="clear" w:color="auto" w:fill="auto"/>
            <w:noWrap/>
            <w:vAlign w:val="bottom"/>
            <w:hideMark/>
          </w:tcPr>
          <w:p w14:paraId="32EC60EC" w14:textId="77777777" w:rsidR="002F6C6F" w:rsidRPr="00692B7A" w:rsidRDefault="002F6C6F" w:rsidP="002025E2">
            <w:pPr>
              <w:spacing w:after="0"/>
              <w:jc w:val="center"/>
              <w:rPr>
                <w:rFonts w:ascii="Calibri" w:eastAsia="Times New Roman" w:hAnsi="Calibri" w:cs="Times New Roman"/>
                <w:bCs w:val="0"/>
                <w:szCs w:val="22"/>
                <w:lang w:eastAsia="pl-PL"/>
              </w:rPr>
            </w:pPr>
            <w:r>
              <w:rPr>
                <w:rFonts w:ascii="Calibri" w:eastAsia="Times New Roman" w:hAnsi="Calibri" w:cs="Times New Roman"/>
                <w:bCs w:val="0"/>
                <w:szCs w:val="22"/>
                <w:lang w:eastAsia="pl-PL"/>
              </w:rPr>
              <w:t>124 (123</w:t>
            </w:r>
            <w:r w:rsidRPr="00692B7A">
              <w:rPr>
                <w:rFonts w:ascii="Calibri" w:eastAsia="Times New Roman" w:hAnsi="Calibri" w:cs="Times New Roman"/>
                <w:bCs w:val="0"/>
                <w:szCs w:val="22"/>
                <w:lang w:eastAsia="pl-PL"/>
              </w:rPr>
              <w:t>)</w:t>
            </w:r>
          </w:p>
        </w:tc>
        <w:tc>
          <w:tcPr>
            <w:tcW w:w="2636" w:type="dxa"/>
            <w:shd w:val="clear" w:color="auto" w:fill="auto"/>
            <w:noWrap/>
            <w:vAlign w:val="bottom"/>
            <w:hideMark/>
          </w:tcPr>
          <w:p w14:paraId="314F0C43" w14:textId="77777777" w:rsidR="002F6C6F" w:rsidRPr="00692B7A" w:rsidRDefault="002F6C6F" w:rsidP="002025E2">
            <w:pPr>
              <w:spacing w:after="0"/>
              <w:jc w:val="center"/>
              <w:rPr>
                <w:rFonts w:ascii="Calibri" w:eastAsia="Times New Roman" w:hAnsi="Calibri" w:cs="Times New Roman"/>
                <w:bCs w:val="0"/>
                <w:szCs w:val="22"/>
                <w:lang w:eastAsia="pl-PL"/>
              </w:rPr>
            </w:pPr>
            <w:r>
              <w:rPr>
                <w:rFonts w:ascii="Calibri" w:eastAsia="Times New Roman" w:hAnsi="Calibri" w:cs="Times New Roman"/>
                <w:bCs w:val="0"/>
                <w:szCs w:val="22"/>
                <w:lang w:eastAsia="pl-PL"/>
              </w:rPr>
              <w:t>142 (141</w:t>
            </w:r>
            <w:r w:rsidRPr="00692B7A">
              <w:rPr>
                <w:rFonts w:ascii="Calibri" w:eastAsia="Times New Roman" w:hAnsi="Calibri" w:cs="Times New Roman"/>
                <w:bCs w:val="0"/>
                <w:szCs w:val="22"/>
                <w:lang w:eastAsia="pl-PL"/>
              </w:rPr>
              <w:t>)</w:t>
            </w:r>
          </w:p>
        </w:tc>
        <w:tc>
          <w:tcPr>
            <w:tcW w:w="2637" w:type="dxa"/>
            <w:shd w:val="clear" w:color="auto" w:fill="auto"/>
            <w:noWrap/>
            <w:vAlign w:val="bottom"/>
            <w:hideMark/>
          </w:tcPr>
          <w:p w14:paraId="4096279A" w14:textId="77777777" w:rsidR="002F6C6F" w:rsidRPr="00692B7A" w:rsidRDefault="002F6C6F" w:rsidP="002025E2">
            <w:pPr>
              <w:spacing w:after="0"/>
              <w:jc w:val="center"/>
              <w:rPr>
                <w:rFonts w:ascii="Calibri" w:eastAsia="Times New Roman" w:hAnsi="Calibri" w:cs="Times New Roman"/>
                <w:bCs w:val="0"/>
                <w:szCs w:val="22"/>
                <w:lang w:eastAsia="pl-PL"/>
              </w:rPr>
            </w:pPr>
            <w:r>
              <w:rPr>
                <w:rFonts w:ascii="Calibri" w:eastAsia="Times New Roman" w:hAnsi="Calibri" w:cs="Times New Roman"/>
                <w:bCs w:val="0"/>
                <w:szCs w:val="22"/>
                <w:lang w:eastAsia="pl-PL"/>
              </w:rPr>
              <w:t>165 (164</w:t>
            </w:r>
            <w:r w:rsidRPr="00692B7A">
              <w:rPr>
                <w:rFonts w:ascii="Calibri" w:eastAsia="Times New Roman" w:hAnsi="Calibri" w:cs="Times New Roman"/>
                <w:bCs w:val="0"/>
                <w:szCs w:val="22"/>
                <w:lang w:eastAsia="pl-PL"/>
              </w:rPr>
              <w:t>)</w:t>
            </w:r>
          </w:p>
        </w:tc>
      </w:tr>
      <w:tr w:rsidR="002F6C6F" w:rsidRPr="00692B7A" w14:paraId="5BF47A13" w14:textId="77777777" w:rsidTr="002025E2">
        <w:trPr>
          <w:trHeight w:val="300"/>
        </w:trPr>
        <w:tc>
          <w:tcPr>
            <w:tcW w:w="1320" w:type="dxa"/>
            <w:shd w:val="clear" w:color="auto" w:fill="auto"/>
            <w:noWrap/>
            <w:vAlign w:val="bottom"/>
            <w:hideMark/>
          </w:tcPr>
          <w:p w14:paraId="77493ADA" w14:textId="77777777" w:rsidR="002F6C6F" w:rsidRPr="00692B7A" w:rsidRDefault="002F6C6F" w:rsidP="002025E2">
            <w:pPr>
              <w:spacing w:after="0"/>
              <w:jc w:val="left"/>
              <w:rPr>
                <w:rFonts w:ascii="Calibri" w:eastAsia="Times New Roman" w:hAnsi="Calibri" w:cs="Times New Roman"/>
                <w:b/>
                <w:bCs w:val="0"/>
                <w:szCs w:val="22"/>
                <w:lang w:eastAsia="pl-PL"/>
              </w:rPr>
            </w:pPr>
            <w:r w:rsidRPr="00692B7A">
              <w:rPr>
                <w:rFonts w:ascii="Calibri" w:eastAsia="Times New Roman" w:hAnsi="Calibri" w:cs="Times New Roman"/>
                <w:b/>
                <w:bCs w:val="0"/>
                <w:szCs w:val="22"/>
                <w:lang w:eastAsia="pl-PL"/>
              </w:rPr>
              <w:t>Katowice</w:t>
            </w:r>
          </w:p>
        </w:tc>
        <w:tc>
          <w:tcPr>
            <w:tcW w:w="2636" w:type="dxa"/>
            <w:shd w:val="clear" w:color="auto" w:fill="auto"/>
            <w:noWrap/>
            <w:vAlign w:val="bottom"/>
            <w:hideMark/>
          </w:tcPr>
          <w:p w14:paraId="4F63A9FE" w14:textId="77777777" w:rsidR="002F6C6F" w:rsidRPr="00692B7A" w:rsidRDefault="002F6C6F" w:rsidP="002025E2">
            <w:pPr>
              <w:spacing w:after="0"/>
              <w:jc w:val="center"/>
              <w:rPr>
                <w:rFonts w:ascii="Calibri" w:eastAsia="Times New Roman" w:hAnsi="Calibri" w:cs="Times New Roman"/>
                <w:bCs w:val="0"/>
                <w:szCs w:val="22"/>
                <w:lang w:eastAsia="pl-PL"/>
              </w:rPr>
            </w:pPr>
            <w:r>
              <w:rPr>
                <w:rFonts w:ascii="Calibri" w:eastAsia="Times New Roman" w:hAnsi="Calibri" w:cs="Times New Roman"/>
                <w:bCs w:val="0"/>
                <w:szCs w:val="22"/>
                <w:lang w:eastAsia="pl-PL"/>
              </w:rPr>
              <w:t>139 (128</w:t>
            </w:r>
            <w:r w:rsidRPr="00692B7A">
              <w:rPr>
                <w:rFonts w:ascii="Calibri" w:eastAsia="Times New Roman" w:hAnsi="Calibri" w:cs="Times New Roman"/>
                <w:bCs w:val="0"/>
                <w:szCs w:val="22"/>
                <w:lang w:eastAsia="pl-PL"/>
              </w:rPr>
              <w:t>)</w:t>
            </w:r>
          </w:p>
        </w:tc>
        <w:tc>
          <w:tcPr>
            <w:tcW w:w="2636" w:type="dxa"/>
            <w:shd w:val="clear" w:color="auto" w:fill="auto"/>
            <w:noWrap/>
            <w:vAlign w:val="bottom"/>
            <w:hideMark/>
          </w:tcPr>
          <w:p w14:paraId="3D7D4539" w14:textId="77777777" w:rsidR="002F6C6F" w:rsidRPr="00692B7A" w:rsidRDefault="002F6C6F" w:rsidP="002025E2">
            <w:pPr>
              <w:spacing w:after="0"/>
              <w:jc w:val="center"/>
              <w:rPr>
                <w:rFonts w:ascii="Calibri" w:eastAsia="Times New Roman" w:hAnsi="Calibri" w:cs="Times New Roman"/>
                <w:bCs w:val="0"/>
                <w:szCs w:val="22"/>
                <w:lang w:eastAsia="pl-PL"/>
              </w:rPr>
            </w:pPr>
            <w:r>
              <w:rPr>
                <w:rFonts w:ascii="Calibri" w:eastAsia="Times New Roman" w:hAnsi="Calibri" w:cs="Times New Roman"/>
                <w:bCs w:val="0"/>
                <w:szCs w:val="22"/>
                <w:lang w:eastAsia="pl-PL"/>
              </w:rPr>
              <w:t>157 (146</w:t>
            </w:r>
            <w:r w:rsidRPr="00692B7A">
              <w:rPr>
                <w:rFonts w:ascii="Calibri" w:eastAsia="Times New Roman" w:hAnsi="Calibri" w:cs="Times New Roman"/>
                <w:bCs w:val="0"/>
                <w:szCs w:val="22"/>
                <w:lang w:eastAsia="pl-PL"/>
              </w:rPr>
              <w:t>)</w:t>
            </w:r>
          </w:p>
        </w:tc>
        <w:tc>
          <w:tcPr>
            <w:tcW w:w="2637" w:type="dxa"/>
            <w:shd w:val="clear" w:color="auto" w:fill="auto"/>
            <w:noWrap/>
            <w:vAlign w:val="bottom"/>
            <w:hideMark/>
          </w:tcPr>
          <w:p w14:paraId="09D56E48" w14:textId="77777777" w:rsidR="002F6C6F" w:rsidRPr="00692B7A" w:rsidRDefault="002F6C6F" w:rsidP="002025E2">
            <w:pPr>
              <w:spacing w:after="0"/>
              <w:jc w:val="center"/>
              <w:rPr>
                <w:rFonts w:ascii="Calibri" w:eastAsia="Times New Roman" w:hAnsi="Calibri" w:cs="Times New Roman"/>
                <w:bCs w:val="0"/>
                <w:szCs w:val="22"/>
                <w:lang w:eastAsia="pl-PL"/>
              </w:rPr>
            </w:pPr>
            <w:r>
              <w:rPr>
                <w:rFonts w:ascii="Calibri" w:eastAsia="Times New Roman" w:hAnsi="Calibri" w:cs="Times New Roman"/>
                <w:bCs w:val="0"/>
                <w:szCs w:val="22"/>
                <w:lang w:eastAsia="pl-PL"/>
              </w:rPr>
              <w:t>177 (166</w:t>
            </w:r>
            <w:r w:rsidRPr="00692B7A">
              <w:rPr>
                <w:rFonts w:ascii="Calibri" w:eastAsia="Times New Roman" w:hAnsi="Calibri" w:cs="Times New Roman"/>
                <w:bCs w:val="0"/>
                <w:szCs w:val="22"/>
                <w:lang w:eastAsia="pl-PL"/>
              </w:rPr>
              <w:t>)</w:t>
            </w:r>
          </w:p>
        </w:tc>
      </w:tr>
      <w:tr w:rsidR="002F6C6F" w:rsidRPr="00692B7A" w14:paraId="101233AE" w14:textId="77777777" w:rsidTr="002025E2">
        <w:trPr>
          <w:trHeight w:val="300"/>
        </w:trPr>
        <w:tc>
          <w:tcPr>
            <w:tcW w:w="1320" w:type="dxa"/>
            <w:shd w:val="clear" w:color="auto" w:fill="auto"/>
            <w:noWrap/>
            <w:vAlign w:val="bottom"/>
            <w:hideMark/>
          </w:tcPr>
          <w:p w14:paraId="4CFC1467" w14:textId="77777777" w:rsidR="002F6C6F" w:rsidRPr="00692B7A" w:rsidRDefault="002F6C6F" w:rsidP="002025E2">
            <w:pPr>
              <w:spacing w:after="0"/>
              <w:jc w:val="left"/>
              <w:rPr>
                <w:rFonts w:ascii="Calibri" w:eastAsia="Times New Roman" w:hAnsi="Calibri" w:cs="Times New Roman"/>
                <w:b/>
                <w:bCs w:val="0"/>
                <w:szCs w:val="22"/>
                <w:lang w:eastAsia="pl-PL"/>
              </w:rPr>
            </w:pPr>
            <w:r w:rsidRPr="00692B7A">
              <w:rPr>
                <w:rFonts w:ascii="Calibri" w:eastAsia="Times New Roman" w:hAnsi="Calibri" w:cs="Times New Roman"/>
                <w:b/>
                <w:bCs w:val="0"/>
                <w:szCs w:val="22"/>
                <w:lang w:eastAsia="pl-PL"/>
              </w:rPr>
              <w:t>Kraków</w:t>
            </w:r>
          </w:p>
        </w:tc>
        <w:tc>
          <w:tcPr>
            <w:tcW w:w="2636" w:type="dxa"/>
            <w:shd w:val="clear" w:color="auto" w:fill="auto"/>
            <w:noWrap/>
            <w:vAlign w:val="bottom"/>
            <w:hideMark/>
          </w:tcPr>
          <w:p w14:paraId="7DA783AA" w14:textId="77777777" w:rsidR="002F6C6F" w:rsidRPr="00692B7A" w:rsidRDefault="002F6C6F" w:rsidP="002025E2">
            <w:pPr>
              <w:spacing w:after="0"/>
              <w:jc w:val="center"/>
              <w:rPr>
                <w:rFonts w:ascii="Calibri" w:eastAsia="Times New Roman" w:hAnsi="Calibri" w:cs="Times New Roman"/>
                <w:bCs w:val="0"/>
                <w:szCs w:val="22"/>
                <w:lang w:eastAsia="pl-PL"/>
              </w:rPr>
            </w:pPr>
            <w:r>
              <w:rPr>
                <w:rFonts w:ascii="Calibri" w:eastAsia="Times New Roman" w:hAnsi="Calibri" w:cs="Times New Roman"/>
                <w:bCs w:val="0"/>
                <w:szCs w:val="22"/>
                <w:lang w:eastAsia="pl-PL"/>
              </w:rPr>
              <w:t>114 (119</w:t>
            </w:r>
            <w:r w:rsidRPr="00692B7A">
              <w:rPr>
                <w:rFonts w:ascii="Calibri" w:eastAsia="Times New Roman" w:hAnsi="Calibri" w:cs="Times New Roman"/>
                <w:bCs w:val="0"/>
                <w:szCs w:val="22"/>
                <w:lang w:eastAsia="pl-PL"/>
              </w:rPr>
              <w:t>)</w:t>
            </w:r>
          </w:p>
        </w:tc>
        <w:tc>
          <w:tcPr>
            <w:tcW w:w="2636" w:type="dxa"/>
            <w:shd w:val="clear" w:color="auto" w:fill="auto"/>
            <w:noWrap/>
            <w:vAlign w:val="bottom"/>
            <w:hideMark/>
          </w:tcPr>
          <w:p w14:paraId="1E72FF34" w14:textId="77777777" w:rsidR="002F6C6F" w:rsidRPr="00692B7A" w:rsidRDefault="002F6C6F" w:rsidP="002025E2">
            <w:pPr>
              <w:spacing w:after="0"/>
              <w:jc w:val="center"/>
              <w:rPr>
                <w:rFonts w:ascii="Calibri" w:eastAsia="Times New Roman" w:hAnsi="Calibri" w:cs="Times New Roman"/>
                <w:bCs w:val="0"/>
                <w:szCs w:val="22"/>
                <w:lang w:eastAsia="pl-PL"/>
              </w:rPr>
            </w:pPr>
            <w:r>
              <w:rPr>
                <w:rFonts w:ascii="Calibri" w:eastAsia="Times New Roman" w:hAnsi="Calibri" w:cs="Times New Roman"/>
                <w:bCs w:val="0"/>
                <w:szCs w:val="22"/>
                <w:lang w:eastAsia="pl-PL"/>
              </w:rPr>
              <w:t>132 (137</w:t>
            </w:r>
            <w:r w:rsidRPr="00692B7A">
              <w:rPr>
                <w:rFonts w:ascii="Calibri" w:eastAsia="Times New Roman" w:hAnsi="Calibri" w:cs="Times New Roman"/>
                <w:bCs w:val="0"/>
                <w:szCs w:val="22"/>
                <w:lang w:eastAsia="pl-PL"/>
              </w:rPr>
              <w:t>)</w:t>
            </w:r>
          </w:p>
        </w:tc>
        <w:tc>
          <w:tcPr>
            <w:tcW w:w="2637" w:type="dxa"/>
            <w:shd w:val="clear" w:color="auto" w:fill="auto"/>
            <w:noWrap/>
            <w:vAlign w:val="bottom"/>
            <w:hideMark/>
          </w:tcPr>
          <w:p w14:paraId="3CB53DD7" w14:textId="77777777" w:rsidR="002F6C6F" w:rsidRPr="00692B7A" w:rsidRDefault="002F6C6F" w:rsidP="002025E2">
            <w:pPr>
              <w:spacing w:after="0"/>
              <w:jc w:val="center"/>
              <w:rPr>
                <w:rFonts w:ascii="Calibri" w:eastAsia="Times New Roman" w:hAnsi="Calibri" w:cs="Times New Roman"/>
                <w:bCs w:val="0"/>
                <w:szCs w:val="22"/>
                <w:lang w:eastAsia="pl-PL"/>
              </w:rPr>
            </w:pPr>
            <w:r>
              <w:rPr>
                <w:rFonts w:ascii="Calibri" w:eastAsia="Times New Roman" w:hAnsi="Calibri" w:cs="Times New Roman"/>
                <w:bCs w:val="0"/>
                <w:szCs w:val="22"/>
                <w:lang w:eastAsia="pl-PL"/>
              </w:rPr>
              <w:t>151 (151</w:t>
            </w:r>
            <w:r w:rsidRPr="00692B7A">
              <w:rPr>
                <w:rFonts w:ascii="Calibri" w:eastAsia="Times New Roman" w:hAnsi="Calibri" w:cs="Times New Roman"/>
                <w:bCs w:val="0"/>
                <w:szCs w:val="22"/>
                <w:lang w:eastAsia="pl-PL"/>
              </w:rPr>
              <w:t>)</w:t>
            </w:r>
          </w:p>
        </w:tc>
      </w:tr>
      <w:tr w:rsidR="002F6C6F" w:rsidRPr="00692B7A" w14:paraId="3542E51F" w14:textId="77777777" w:rsidTr="002025E2">
        <w:trPr>
          <w:trHeight w:val="300"/>
        </w:trPr>
        <w:tc>
          <w:tcPr>
            <w:tcW w:w="1320" w:type="dxa"/>
            <w:shd w:val="clear" w:color="auto" w:fill="auto"/>
            <w:noWrap/>
            <w:vAlign w:val="bottom"/>
            <w:hideMark/>
          </w:tcPr>
          <w:p w14:paraId="25555422" w14:textId="77777777" w:rsidR="002F6C6F" w:rsidRPr="00692B7A" w:rsidRDefault="002F6C6F" w:rsidP="002025E2">
            <w:pPr>
              <w:spacing w:after="0"/>
              <w:jc w:val="left"/>
              <w:rPr>
                <w:rFonts w:ascii="Calibri" w:eastAsia="Times New Roman" w:hAnsi="Calibri" w:cs="Times New Roman"/>
                <w:b/>
                <w:bCs w:val="0"/>
                <w:szCs w:val="22"/>
                <w:lang w:eastAsia="pl-PL"/>
              </w:rPr>
            </w:pPr>
            <w:r w:rsidRPr="00692B7A">
              <w:rPr>
                <w:rFonts w:ascii="Calibri" w:eastAsia="Times New Roman" w:hAnsi="Calibri" w:cs="Times New Roman"/>
                <w:b/>
                <w:bCs w:val="0"/>
                <w:szCs w:val="22"/>
                <w:lang w:eastAsia="pl-PL"/>
              </w:rPr>
              <w:t>Rzeszów</w:t>
            </w:r>
          </w:p>
        </w:tc>
        <w:tc>
          <w:tcPr>
            <w:tcW w:w="2636" w:type="dxa"/>
            <w:shd w:val="clear" w:color="auto" w:fill="auto"/>
            <w:noWrap/>
            <w:vAlign w:val="bottom"/>
            <w:hideMark/>
          </w:tcPr>
          <w:p w14:paraId="55895F7C" w14:textId="77777777" w:rsidR="002F6C6F" w:rsidRPr="00692B7A" w:rsidRDefault="002F6C6F" w:rsidP="002025E2">
            <w:pPr>
              <w:spacing w:after="0"/>
              <w:jc w:val="center"/>
              <w:rPr>
                <w:rFonts w:ascii="Calibri" w:eastAsia="Times New Roman" w:hAnsi="Calibri" w:cs="Times New Roman"/>
                <w:bCs w:val="0"/>
                <w:szCs w:val="22"/>
                <w:lang w:eastAsia="pl-PL"/>
              </w:rPr>
            </w:pPr>
            <w:r>
              <w:rPr>
                <w:rFonts w:ascii="Calibri" w:eastAsia="Times New Roman" w:hAnsi="Calibri" w:cs="Times New Roman"/>
                <w:bCs w:val="0"/>
                <w:szCs w:val="22"/>
                <w:lang w:eastAsia="pl-PL"/>
              </w:rPr>
              <w:t>137 (132</w:t>
            </w:r>
            <w:r w:rsidRPr="00692B7A">
              <w:rPr>
                <w:rFonts w:ascii="Calibri" w:eastAsia="Times New Roman" w:hAnsi="Calibri" w:cs="Times New Roman"/>
                <w:bCs w:val="0"/>
                <w:szCs w:val="22"/>
                <w:lang w:eastAsia="pl-PL"/>
              </w:rPr>
              <w:t>)</w:t>
            </w:r>
          </w:p>
        </w:tc>
        <w:tc>
          <w:tcPr>
            <w:tcW w:w="2636" w:type="dxa"/>
            <w:shd w:val="clear" w:color="auto" w:fill="auto"/>
            <w:noWrap/>
            <w:vAlign w:val="bottom"/>
            <w:hideMark/>
          </w:tcPr>
          <w:p w14:paraId="12210EA9" w14:textId="77777777" w:rsidR="002F6C6F" w:rsidRPr="00692B7A" w:rsidRDefault="002F6C6F" w:rsidP="002025E2">
            <w:pPr>
              <w:spacing w:after="0"/>
              <w:jc w:val="center"/>
              <w:rPr>
                <w:rFonts w:ascii="Calibri" w:eastAsia="Times New Roman" w:hAnsi="Calibri" w:cs="Times New Roman"/>
                <w:bCs w:val="0"/>
                <w:szCs w:val="22"/>
                <w:lang w:eastAsia="pl-PL"/>
              </w:rPr>
            </w:pPr>
            <w:r>
              <w:rPr>
                <w:rFonts w:ascii="Calibri" w:eastAsia="Times New Roman" w:hAnsi="Calibri" w:cs="Times New Roman"/>
                <w:bCs w:val="0"/>
                <w:szCs w:val="22"/>
                <w:lang w:eastAsia="pl-PL"/>
              </w:rPr>
              <w:t>127 (122</w:t>
            </w:r>
            <w:r w:rsidRPr="00692B7A">
              <w:rPr>
                <w:rFonts w:ascii="Calibri" w:eastAsia="Times New Roman" w:hAnsi="Calibri" w:cs="Times New Roman"/>
                <w:bCs w:val="0"/>
                <w:szCs w:val="22"/>
                <w:lang w:eastAsia="pl-PL"/>
              </w:rPr>
              <w:t>)</w:t>
            </w:r>
          </w:p>
        </w:tc>
        <w:tc>
          <w:tcPr>
            <w:tcW w:w="2637" w:type="dxa"/>
            <w:shd w:val="clear" w:color="auto" w:fill="auto"/>
            <w:noWrap/>
            <w:vAlign w:val="bottom"/>
            <w:hideMark/>
          </w:tcPr>
          <w:p w14:paraId="193C317A" w14:textId="77777777" w:rsidR="002F6C6F" w:rsidRPr="00692B7A" w:rsidRDefault="002F6C6F" w:rsidP="002025E2">
            <w:pPr>
              <w:spacing w:after="0"/>
              <w:jc w:val="center"/>
              <w:rPr>
                <w:rFonts w:ascii="Calibri" w:eastAsia="Times New Roman" w:hAnsi="Calibri" w:cs="Times New Roman"/>
                <w:bCs w:val="0"/>
                <w:szCs w:val="22"/>
                <w:lang w:eastAsia="pl-PL"/>
              </w:rPr>
            </w:pPr>
            <w:r>
              <w:rPr>
                <w:rFonts w:ascii="Calibri" w:eastAsia="Times New Roman" w:hAnsi="Calibri" w:cs="Times New Roman"/>
                <w:bCs w:val="0"/>
                <w:szCs w:val="22"/>
                <w:lang w:eastAsia="pl-PL"/>
              </w:rPr>
              <w:t>105 (100</w:t>
            </w:r>
            <w:r w:rsidRPr="00692B7A">
              <w:rPr>
                <w:rFonts w:ascii="Calibri" w:eastAsia="Times New Roman" w:hAnsi="Calibri" w:cs="Times New Roman"/>
                <w:bCs w:val="0"/>
                <w:szCs w:val="22"/>
                <w:lang w:eastAsia="pl-PL"/>
              </w:rPr>
              <w:t>)</w:t>
            </w:r>
          </w:p>
        </w:tc>
      </w:tr>
      <w:tr w:rsidR="002F6C6F" w:rsidRPr="00692B7A" w14:paraId="654C7492" w14:textId="77777777" w:rsidTr="002025E2">
        <w:trPr>
          <w:trHeight w:val="300"/>
        </w:trPr>
        <w:tc>
          <w:tcPr>
            <w:tcW w:w="1320" w:type="dxa"/>
            <w:shd w:val="clear" w:color="auto" w:fill="auto"/>
            <w:noWrap/>
            <w:vAlign w:val="bottom"/>
            <w:hideMark/>
          </w:tcPr>
          <w:p w14:paraId="625C9AE5" w14:textId="6EF5CB6C" w:rsidR="002F6C6F" w:rsidRPr="00692B7A" w:rsidRDefault="002F6C6F" w:rsidP="002025E2">
            <w:pPr>
              <w:spacing w:after="0"/>
              <w:jc w:val="left"/>
              <w:rPr>
                <w:rFonts w:ascii="Calibri" w:eastAsia="Times New Roman" w:hAnsi="Calibri" w:cs="Times New Roman"/>
                <w:b/>
                <w:bCs w:val="0"/>
                <w:szCs w:val="22"/>
                <w:lang w:eastAsia="pl-PL"/>
              </w:rPr>
            </w:pPr>
            <w:r w:rsidRPr="00692B7A">
              <w:rPr>
                <w:rFonts w:ascii="Calibri" w:eastAsia="Times New Roman" w:hAnsi="Calibri" w:cs="Times New Roman"/>
                <w:b/>
                <w:bCs w:val="0"/>
                <w:szCs w:val="22"/>
                <w:lang w:eastAsia="pl-PL"/>
              </w:rPr>
              <w:t>Lublin</w:t>
            </w:r>
            <w:r w:rsidR="00F65A4A">
              <w:rPr>
                <w:rStyle w:val="Odwoanieprzypisudolnego"/>
                <w:rFonts w:ascii="Calibri" w:eastAsia="Times New Roman" w:hAnsi="Calibri" w:cs="Times New Roman"/>
                <w:b/>
                <w:bCs w:val="0"/>
                <w:szCs w:val="22"/>
                <w:lang w:eastAsia="pl-PL"/>
              </w:rPr>
              <w:footnoteReference w:id="2"/>
            </w:r>
          </w:p>
        </w:tc>
        <w:tc>
          <w:tcPr>
            <w:tcW w:w="2636" w:type="dxa"/>
            <w:shd w:val="clear" w:color="auto" w:fill="auto"/>
            <w:noWrap/>
            <w:vAlign w:val="bottom"/>
            <w:hideMark/>
          </w:tcPr>
          <w:p w14:paraId="15AF2BB8" w14:textId="77777777" w:rsidR="002F6C6F" w:rsidRPr="00692B7A" w:rsidRDefault="002F6C6F" w:rsidP="002025E2">
            <w:pPr>
              <w:spacing w:after="0"/>
              <w:jc w:val="center"/>
              <w:rPr>
                <w:rFonts w:ascii="Calibri" w:eastAsia="Times New Roman" w:hAnsi="Calibri" w:cs="Times New Roman"/>
                <w:bCs w:val="0"/>
                <w:szCs w:val="22"/>
                <w:lang w:eastAsia="pl-PL"/>
              </w:rPr>
            </w:pPr>
            <w:r>
              <w:rPr>
                <w:rFonts w:ascii="Calibri" w:eastAsia="Times New Roman" w:hAnsi="Calibri" w:cs="Times New Roman"/>
                <w:bCs w:val="0"/>
                <w:szCs w:val="22"/>
                <w:lang w:eastAsia="pl-PL"/>
              </w:rPr>
              <w:t>120 (129</w:t>
            </w:r>
            <w:r w:rsidRPr="00692B7A">
              <w:rPr>
                <w:rFonts w:ascii="Calibri" w:eastAsia="Times New Roman" w:hAnsi="Calibri" w:cs="Times New Roman"/>
                <w:bCs w:val="0"/>
                <w:szCs w:val="22"/>
                <w:lang w:eastAsia="pl-PL"/>
              </w:rPr>
              <w:t>)</w:t>
            </w:r>
          </w:p>
        </w:tc>
        <w:tc>
          <w:tcPr>
            <w:tcW w:w="2636" w:type="dxa"/>
            <w:shd w:val="clear" w:color="auto" w:fill="auto"/>
            <w:noWrap/>
            <w:vAlign w:val="bottom"/>
            <w:hideMark/>
          </w:tcPr>
          <w:p w14:paraId="7C2CF43A" w14:textId="77777777" w:rsidR="002F6C6F" w:rsidRPr="00692B7A" w:rsidRDefault="002F6C6F" w:rsidP="002025E2">
            <w:pPr>
              <w:spacing w:after="0"/>
              <w:jc w:val="center"/>
              <w:rPr>
                <w:rFonts w:ascii="Calibri" w:eastAsia="Times New Roman" w:hAnsi="Calibri" w:cs="Times New Roman"/>
                <w:bCs w:val="0"/>
                <w:szCs w:val="22"/>
                <w:lang w:eastAsia="pl-PL"/>
              </w:rPr>
            </w:pPr>
            <w:r>
              <w:rPr>
                <w:rFonts w:ascii="Calibri" w:eastAsia="Times New Roman" w:hAnsi="Calibri" w:cs="Times New Roman"/>
                <w:bCs w:val="0"/>
                <w:szCs w:val="22"/>
                <w:lang w:eastAsia="pl-PL"/>
              </w:rPr>
              <w:t>105 (118</w:t>
            </w:r>
            <w:r w:rsidRPr="00692B7A">
              <w:rPr>
                <w:rFonts w:ascii="Calibri" w:eastAsia="Times New Roman" w:hAnsi="Calibri" w:cs="Times New Roman"/>
                <w:bCs w:val="0"/>
                <w:szCs w:val="22"/>
                <w:lang w:eastAsia="pl-PL"/>
              </w:rPr>
              <w:t>)</w:t>
            </w:r>
          </w:p>
        </w:tc>
        <w:tc>
          <w:tcPr>
            <w:tcW w:w="2637" w:type="dxa"/>
            <w:shd w:val="clear" w:color="auto" w:fill="auto"/>
            <w:noWrap/>
            <w:vAlign w:val="bottom"/>
            <w:hideMark/>
          </w:tcPr>
          <w:p w14:paraId="63A252B9" w14:textId="294248F6" w:rsidR="002F6C6F" w:rsidRPr="00692B7A" w:rsidRDefault="002F6C6F" w:rsidP="00F65A4A">
            <w:pPr>
              <w:spacing w:after="0"/>
              <w:jc w:val="center"/>
              <w:rPr>
                <w:rFonts w:ascii="Calibri" w:eastAsia="Times New Roman" w:hAnsi="Calibri" w:cs="Times New Roman"/>
                <w:bCs w:val="0"/>
                <w:szCs w:val="22"/>
                <w:lang w:eastAsia="pl-PL"/>
              </w:rPr>
            </w:pPr>
            <w:r>
              <w:rPr>
                <w:rFonts w:ascii="Calibri" w:eastAsia="Times New Roman" w:hAnsi="Calibri" w:cs="Times New Roman"/>
                <w:bCs w:val="0"/>
                <w:szCs w:val="22"/>
                <w:lang w:eastAsia="pl-PL"/>
              </w:rPr>
              <w:t>93 (106</w:t>
            </w:r>
            <w:r w:rsidRPr="00692B7A">
              <w:rPr>
                <w:rFonts w:ascii="Calibri" w:eastAsia="Times New Roman" w:hAnsi="Calibri" w:cs="Times New Roman"/>
                <w:bCs w:val="0"/>
                <w:szCs w:val="22"/>
                <w:lang w:eastAsia="pl-PL"/>
              </w:rPr>
              <w:t>)</w:t>
            </w:r>
          </w:p>
        </w:tc>
      </w:tr>
    </w:tbl>
    <w:p w14:paraId="4120FE6C" w14:textId="77777777" w:rsidR="002F6C6F" w:rsidRPr="00394262" w:rsidRDefault="002F6C6F" w:rsidP="002F6C6F">
      <w:pPr>
        <w:jc w:val="left"/>
        <w:rPr>
          <w:rStyle w:val="Wyrnieniedelikatne"/>
        </w:rPr>
      </w:pPr>
      <w:r w:rsidRPr="00394262">
        <w:rPr>
          <w:rStyle w:val="Wyrnieniedelikatne"/>
        </w:rPr>
        <w:t xml:space="preserve">Źródło: opracowanie własne na podstawie orientacyjnych czasów podróży obliczonych przy pomocy portalu </w:t>
      </w:r>
      <w:hyperlink r:id="rId15" w:history="1">
        <w:r w:rsidRPr="00394262">
          <w:rPr>
            <w:rStyle w:val="Wyrnieniedelikatne"/>
          </w:rPr>
          <w:t>www.maps.google.pl</w:t>
        </w:r>
      </w:hyperlink>
    </w:p>
    <w:p w14:paraId="3492BD00" w14:textId="7320C6F0" w:rsidR="00962D49" w:rsidRPr="00B04C07" w:rsidRDefault="00962D49" w:rsidP="00962D49">
      <w:r>
        <w:t xml:space="preserve">Znaczący wpływ na funkcjonowanie i rozwój </w:t>
      </w:r>
      <w:r w:rsidRPr="00B04C07">
        <w:t>miast</w:t>
      </w:r>
      <w:r>
        <w:t xml:space="preserve"> powiatowych</w:t>
      </w:r>
      <w:r w:rsidRPr="00B04C07">
        <w:t xml:space="preserve"> OF TnK</w:t>
      </w:r>
      <w:r>
        <w:t xml:space="preserve"> ma u</w:t>
      </w:r>
      <w:r w:rsidRPr="00B04C07">
        <w:t>kład głównych arterii komunikacyjnych</w:t>
      </w:r>
      <w:r>
        <w:t xml:space="preserve"> OF TnK</w:t>
      </w:r>
      <w:r w:rsidR="002F6C6F">
        <w:t xml:space="preserve"> (omówiony </w:t>
      </w:r>
      <w:r w:rsidR="004B17F4">
        <w:t xml:space="preserve">szczegółowo </w:t>
      </w:r>
      <w:r w:rsidR="002F6C6F">
        <w:t>w podrozdziale 2</w:t>
      </w:r>
      <w:r>
        <w:t>.2. Infrastruktura techniczna</w:t>
      </w:r>
      <w:r w:rsidR="004B17F4">
        <w:t>. Infrastruktura drogowa</w:t>
      </w:r>
      <w:r>
        <w:t xml:space="preserve">). </w:t>
      </w:r>
      <w:r w:rsidRPr="009F555F">
        <w:rPr>
          <w:b/>
        </w:rPr>
        <w:t>W przypadku Skarżyska-Kamiennej znaczącą barie</w:t>
      </w:r>
      <w:r w:rsidRPr="00636B63">
        <w:rPr>
          <w:b/>
        </w:rPr>
        <w:t>rą w funkcjonowaniu stanowią</w:t>
      </w:r>
      <w:r w:rsidRPr="00B04C07">
        <w:t xml:space="preserve"> </w:t>
      </w:r>
      <w:r w:rsidRPr="00636B63">
        <w:rPr>
          <w:b/>
        </w:rPr>
        <w:t xml:space="preserve">obszerne tereny kolejowe w centralnej części miasta </w:t>
      </w:r>
      <w:r>
        <w:t>-</w:t>
      </w:r>
      <w:r w:rsidRPr="00B04C07">
        <w:t xml:space="preserve"> dwa główne skupiska zabudowy mieszkaniowej, które położone są po różnych stronach torów kolejowych, są połączone zaledwie jednym wiaduktem drogowym w ciągu Alei Marszałka Józefa Piłsudskiego oraz jedną kładką pieszą na wysokości dworca PKP. </w:t>
      </w:r>
      <w:r w:rsidRPr="00636B63">
        <w:rPr>
          <w:b/>
        </w:rPr>
        <w:t>Nową barierą przestrzenną staje się droga ekspresowa S7</w:t>
      </w:r>
      <w:r w:rsidRPr="00B04C07">
        <w:t xml:space="preserve">, która wraz z dobudową kolejnych odcinków coraz bardziej izoluje i zmniejsza dostępność osiedli położonych po zachodniej stronie drogi do centrum miasta. Podział przestrzeni miejskiej </w:t>
      </w:r>
      <w:r w:rsidRPr="00636B63">
        <w:rPr>
          <w:b/>
        </w:rPr>
        <w:t>barierami ciągłymi</w:t>
      </w:r>
      <w:r w:rsidRPr="00B04C07">
        <w:t xml:space="preserve">, takimi jak linia kolejowa oraz droga ekspresowa, przy braku zapewnienia sprawnego połączenia pomiędzy dzielonymi częściami miasta </w:t>
      </w:r>
      <w:r w:rsidRPr="00636B63">
        <w:rPr>
          <w:b/>
        </w:rPr>
        <w:t>może przyczynić się do podziału społeczności miejskiej oraz tworzenia się zatorów na łącznikach komunikacyjnych</w:t>
      </w:r>
      <w:r w:rsidRPr="00B04C07">
        <w:t>.</w:t>
      </w:r>
    </w:p>
    <w:p w14:paraId="7C69804A" w14:textId="77ADC266" w:rsidR="00962D49" w:rsidRPr="005614C2" w:rsidRDefault="005614C2" w:rsidP="005614C2">
      <w:pPr>
        <w:rPr>
          <w:b/>
        </w:rPr>
      </w:pPr>
      <w:r w:rsidRPr="00FE00E4">
        <w:rPr>
          <w:b/>
        </w:rPr>
        <w:t>Duży wpływ na funkcjonowanie Starachowic ma położenie miasta w dość stromej na tym odcinku dolinie Kamiennej</w:t>
      </w:r>
      <w:r w:rsidRPr="00B04C07">
        <w:t>, przez co kształt układu komunikacyjnego w dużej mierze jest determinowany uwarunkowaniami terenowymi.</w:t>
      </w:r>
      <w:r>
        <w:t xml:space="preserve"> </w:t>
      </w:r>
      <w:r w:rsidRPr="005614C2">
        <w:rPr>
          <w:b/>
        </w:rPr>
        <w:t>G</w:t>
      </w:r>
      <w:r w:rsidR="00962D49" w:rsidRPr="00636B63">
        <w:rPr>
          <w:b/>
        </w:rPr>
        <w:t xml:space="preserve">łówne szlaki komunikacyjne przebiegają przez centralną część miasta, </w:t>
      </w:r>
      <w:r>
        <w:rPr>
          <w:b/>
        </w:rPr>
        <w:t xml:space="preserve">stanowiąc istotną barierę funkcjonalno-przestrzenną, </w:t>
      </w:r>
      <w:r w:rsidRPr="005614C2">
        <w:t>przy czym na</w:t>
      </w:r>
      <w:r>
        <w:t xml:space="preserve">leży zauważyć, że </w:t>
      </w:r>
      <w:r w:rsidR="00962D49" w:rsidRPr="00B04C07">
        <w:t xml:space="preserve">większość życia społeczno-gospodarczego miasta, wraz ze zdecydowaną większością zabudowy wielorodzinnej, skupia się na północ od tych arterii, gdzie z ważniejszych dróg przebiega tylko droga wojewódzka nr 744. Jedynym osiedlem domów wielorodzinnych </w:t>
      </w:r>
      <w:r w:rsidR="00962D49">
        <w:t xml:space="preserve">położonym </w:t>
      </w:r>
      <w:r w:rsidR="00962D49" w:rsidRPr="00B04C07">
        <w:t xml:space="preserve">na południe od DK42 i linii kolejowej jest Osiedle Południe. </w:t>
      </w:r>
    </w:p>
    <w:p w14:paraId="766B882C" w14:textId="77777777" w:rsidR="00962D49" w:rsidRDefault="00962D49" w:rsidP="00962D49">
      <w:r w:rsidRPr="00FE00E4">
        <w:rPr>
          <w:b/>
        </w:rPr>
        <w:t>W Ostrowcu Świętokrzyskim obecny korytarz drogi krajowej nr 9 omija zwarty obszar zabudowany miasta</w:t>
      </w:r>
      <w:r w:rsidRPr="00B04C07">
        <w:t xml:space="preserve">. </w:t>
      </w:r>
      <w:r>
        <w:t>D</w:t>
      </w:r>
      <w:r w:rsidRPr="00B04C07">
        <w:t xml:space="preserve">roga wojewódzka nr 754 przebiega przez najgęściej zaludniony obszar miasta, </w:t>
      </w:r>
      <w:r>
        <w:t>jednak</w:t>
      </w:r>
      <w:r w:rsidRPr="00B04C07">
        <w:t xml:space="preserve"> posiada ona alternatywny przebieg ul. Samsonowicza, która pełni funkcję wschodniej obwodnicy miasta. </w:t>
      </w:r>
      <w:r w:rsidRPr="00FE00E4">
        <w:rPr>
          <w:b/>
        </w:rPr>
        <w:t>Ze względu na brak barier fizycznogeograficznych i brak zwartych obszarów leśnych w bezpośrednim sąsiedztwie miasta, Ostrowiec Świętokrzyski posiada najbardziej rozproszoną strukturę przestrzenną ze wszystkich miast powiatowych OF TnK</w:t>
      </w:r>
      <w:r>
        <w:t>.</w:t>
      </w:r>
    </w:p>
    <w:p w14:paraId="79D06FE0" w14:textId="77777777" w:rsidR="00EE1DD1" w:rsidRPr="00B9738B" w:rsidRDefault="00EE1DD1" w:rsidP="00962D49"/>
    <w:p w14:paraId="3E6729E3" w14:textId="77777777" w:rsidR="002F6C6F" w:rsidRDefault="002F6C6F" w:rsidP="002F6C6F">
      <w:pPr>
        <w:pStyle w:val="Nagwek3"/>
      </w:pPr>
      <w:bookmarkStart w:id="5" w:name="_Toc449091327"/>
      <w:r>
        <w:t>Obszary zdegradowane</w:t>
      </w:r>
      <w:bookmarkEnd w:id="5"/>
    </w:p>
    <w:p w14:paraId="16BEADCD" w14:textId="77777777" w:rsidR="002F6C6F" w:rsidRDefault="002F6C6F" w:rsidP="002F6C6F">
      <w:r>
        <w:rPr>
          <w:noProof/>
          <w:lang w:eastAsia="pl-PL"/>
        </w:rPr>
        <w:lastRenderedPageBreak/>
        <mc:AlternateContent>
          <mc:Choice Requires="wps">
            <w:drawing>
              <wp:anchor distT="0" distB="0" distL="114300" distR="114300" simplePos="0" relativeHeight="251667968" behindDoc="0" locked="0" layoutInCell="1" allowOverlap="1" wp14:anchorId="0A03A712" wp14:editId="75708F7D">
                <wp:simplePos x="0" y="0"/>
                <wp:positionH relativeFrom="column">
                  <wp:posOffset>16510</wp:posOffset>
                </wp:positionH>
                <wp:positionV relativeFrom="paragraph">
                  <wp:posOffset>95885</wp:posOffset>
                </wp:positionV>
                <wp:extent cx="2304415" cy="294640"/>
                <wp:effectExtent l="0" t="0" r="19685" b="10160"/>
                <wp:wrapSquare wrapText="bothSides"/>
                <wp:docPr id="111"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04415" cy="294640"/>
                        </a:xfrm>
                        <a:prstGeom prst="rect">
                          <a:avLst/>
                        </a:prstGeom>
                        <a:solidFill>
                          <a:srgbClr val="FFFFFF"/>
                        </a:solidFill>
                        <a:ln w="9528">
                          <a:solidFill>
                            <a:srgbClr val="FFFFFF"/>
                          </a:solidFill>
                          <a:prstDash val="solid"/>
                        </a:ln>
                      </wps:spPr>
                      <wps:txbx>
                        <w:txbxContent>
                          <w:p w14:paraId="17EB7153" w14:textId="77777777" w:rsidR="00C6386A" w:rsidRDefault="00C6386A" w:rsidP="002F6C6F">
                            <w:pPr>
                              <w:jc w:val="center"/>
                              <w:rPr>
                                <w:b/>
                                <w:color w:val="FDB913"/>
                              </w:rPr>
                            </w:pPr>
                            <w:r>
                              <w:rPr>
                                <w:b/>
                                <w:color w:val="FDB913"/>
                              </w:rPr>
                              <w:t>Obszary zdegradowane</w:t>
                            </w:r>
                          </w:p>
                        </w:txbxContent>
                      </wps:txbx>
                      <wps:bodyPr vert="horz" wrap="square" lIns="91440" tIns="45720" rIns="91440" bIns="45720" anchor="t" anchorCtr="0" compatLnSpc="0"/>
                    </wps:wsp>
                  </a:graphicData>
                </a:graphic>
                <wp14:sizeRelH relativeFrom="page">
                  <wp14:pctWidth>0</wp14:pctWidth>
                </wp14:sizeRelH>
                <wp14:sizeRelV relativeFrom="page">
                  <wp14:pctHeight>0</wp14:pctHeight>
                </wp14:sizeRelV>
              </wp:anchor>
            </w:drawing>
          </mc:Choice>
          <mc:Fallback>
            <w:pict>
              <v:shape w14:anchorId="0A03A712" id="Pole tekstowe 1" o:spid="_x0000_s1028" type="#_x0000_t202" style="position:absolute;left:0;text-align:left;margin-left:1.3pt;margin-top:7.55pt;width:181.45pt;height:23.2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Fzc+gEAAAUEAAAOAAAAZHJzL2Uyb0RvYy54bWysU9tu2zAMfR+wfxD0vvgyp2uMOAXWIMOA&#10;YCuQ7gMUWY6NyqImqrGzrx8lp2m2vRXzg2ya5CHPIbW8G3vNjsphB6bi2SzlTBkJdWcOFf/xuPlw&#10;yxl6YWqhwaiKnxTyu9X7d8vBliqHFnStHCMQg+VgK956b8skQdmqXuAMrDLkbMD1wpPpDkntxEDo&#10;vU7yNL1JBnC1dSAVIv1dT06+ivhNo6T/3jSoPNMVp958PF089+FMVktRHpywbSfPbYg3dNGLzlDR&#10;C9RaeMGeXfcPVN9JBwiNn0noE2iaTqrIgdhk6V9sdq2wKnIhcdBeZML/Byu/HR8c62qaXZZxZkRP&#10;Q3oArZhXT+hhUCwLIg0WS4rdWYr242cYKSESRrsF+YQUklzFTAlI0UGUsXF9eBNdRok0h9NFezV6&#10;Juln/jEtimzOmSRfvihuijic5DXbOvRfFPQsfFTc0WxjB+K4RR/qi/IlJBRD0F296bSOhjvs77Vj&#10;R0F7sIlPYEUpf4Rpw4aKL+b57cTtDRChhbXAdioV0c+VtDlrNMkS1PLjfozi5y8a76E+kcR0o4hi&#10;C+4XZwNtZ8Xx57NwijP91dD4F1lB+jAfjWL+KSfDXXv21x5hJEFV3HM2fd776QrQDlrht2Zn5Xkg&#10;cYi0a1Gb870Iy3xtRxqvt3f1GwAA//8DAFBLAwQUAAYACAAAACEA+5REod0AAAAHAQAADwAAAGRy&#10;cy9kb3ducmV2LnhtbEyOX0/CMBTF3038Ds018YVIN3QNGesIkhgTfRLlvayXdbrejrbA5NNbn/Tx&#10;/Mk5v2o52p6d0IfOkYR8mgFDapzuqJXw8f50NwcWoiKtekco4RsDLOvrq0qV2p3pDU+b2LI0QqFU&#10;EkyMQ8l5aAxaFaZuQErZ3nmrYpK+5dqrcxq3PZ9lmeBWdZQejBpwbbD52hythJft+vJ5eT6Eh9Vh&#10;L14ft5PozUTK25txtQAWcYx/ZfjFT+hQJ6adO5IOrJcwE6mY7CIHluJ7URTAdhJEXgCvK/6fv/4B&#10;AAD//wMAUEsBAi0AFAAGAAgAAAAhALaDOJL+AAAA4QEAABMAAAAAAAAAAAAAAAAAAAAAAFtDb250&#10;ZW50X1R5cGVzXS54bWxQSwECLQAUAAYACAAAACEAOP0h/9YAAACUAQAACwAAAAAAAAAAAAAAAAAv&#10;AQAAX3JlbHMvLnJlbHNQSwECLQAUAAYACAAAACEAeoBc3PoBAAAFBAAADgAAAAAAAAAAAAAAAAAu&#10;AgAAZHJzL2Uyb0RvYy54bWxQSwECLQAUAAYACAAAACEA+5REod0AAAAHAQAADwAAAAAAAAAAAAAA&#10;AABUBAAAZHJzL2Rvd25yZXYueG1sUEsFBgAAAAAEAAQA8wAAAF4FAAAAAA==&#10;" strokecolor="white" strokeweight=".26467mm">
                <v:path arrowok="t"/>
                <v:textbox>
                  <w:txbxContent>
                    <w:p w14:paraId="17EB7153" w14:textId="77777777" w:rsidR="00C6386A" w:rsidRDefault="00C6386A" w:rsidP="002F6C6F">
                      <w:pPr>
                        <w:jc w:val="center"/>
                        <w:rPr>
                          <w:b/>
                          <w:color w:val="FDB913"/>
                        </w:rPr>
                      </w:pPr>
                      <w:r>
                        <w:rPr>
                          <w:b/>
                          <w:color w:val="FDB913"/>
                        </w:rPr>
                        <w:t>Obszary zdegradowane</w:t>
                      </w:r>
                    </w:p>
                  </w:txbxContent>
                </v:textbox>
                <w10:wrap type="square"/>
              </v:shape>
            </w:pict>
          </mc:Fallback>
        </mc:AlternateContent>
      </w:r>
      <w:r>
        <w:t xml:space="preserve">W 2015 r. w </w:t>
      </w:r>
      <w:r w:rsidRPr="002F2A22">
        <w:rPr>
          <w:b/>
        </w:rPr>
        <w:t>Skarżysku-Kamiennej</w:t>
      </w:r>
      <w:r>
        <w:t xml:space="preserve"> opracowano </w:t>
      </w:r>
      <w:r>
        <w:rPr>
          <w:i/>
        </w:rPr>
        <w:t>Lokalny Program Rewitalizacji Miasta Skarżyska-Kamiennej na lata 2014-2020</w:t>
      </w:r>
      <w:r>
        <w:t xml:space="preserve">, który swoim zasięgiem obejmuje podupadłe dzielnice miejskie oraz obszary poprzemysłowe, położone na południe od linii kolejowej. W dokumencie tym </w:t>
      </w:r>
      <w:r w:rsidRPr="002F2A22">
        <w:rPr>
          <w:b/>
        </w:rPr>
        <w:t>do rewitalizacji przeznaczono następujące osiedla: Rejów, Zachodnie</w:t>
      </w:r>
      <w:r>
        <w:t xml:space="preserve"> (teren byłej jednostki wojskowej wraz z okolicą), </w:t>
      </w:r>
      <w:r w:rsidRPr="002F2A22">
        <w:rPr>
          <w:b/>
        </w:rPr>
        <w:t>Skałka, Górna Kolonia oraz Dolna Kamienna</w:t>
      </w:r>
      <w:r>
        <w:t>. Na obszarach tych zdiagnozowano największe nagromadzenie negatywnych zjawisk, takich jak: wysokie bezrobocie, mała aktywność społeczno-ekonomiczna ludności, występowanie licznych zjawisk patologicznych, znaczny stopień zdegradowania tkanki materialnej oraz niewykorzystane walory turystyczne. Granice obszaru przeznaczonego do rewitalizacji obejmują m.in. tereny inwestycyjne związane z  dawnymi zakładami MESKO położonymi na południe od DK42. W ramach działań rewitalizacyjnych planowana jest przebudowa ul. Staszica na deptak miejski; poprawa i zwiększenie przepustowości układu komunikacyjnego poprzez budowę małego ronda na skrzyżowaniu ul. 1 Maja i ul. Towarowej wraz z odwodnieniem, oświetleniem i przebudową kolidującej infrastruktury technicznej; modernizacja budynku Specjalnego Ośrodka Szkolno-Wychowawczego nr 2 przy ul. Spacerowej wraz z zagospodarowaniem terenu przy budynku oraz remont ul. Żurawiej wraz z urządzeniem terenów zielonych i wyposażeniem w małą architekturę.</w:t>
      </w:r>
    </w:p>
    <w:p w14:paraId="1687FC6A" w14:textId="67A2D39F" w:rsidR="00C61978" w:rsidRDefault="00C61978" w:rsidP="00C61978">
      <w:pPr>
        <w:pStyle w:val="Legenda"/>
        <w:jc w:val="left"/>
      </w:pPr>
      <w:r>
        <w:t xml:space="preserve">Rys. </w:t>
      </w:r>
      <w:fldSimple w:instr=" SEQ Rys. \* ARABIC ">
        <w:r>
          <w:rPr>
            <w:noProof/>
          </w:rPr>
          <w:t>3</w:t>
        </w:r>
      </w:fldSimple>
      <w:r>
        <w:t xml:space="preserve"> </w:t>
      </w:r>
      <w:r w:rsidRPr="005037BB">
        <w:t>Obszar objęty Lokalnym Programem Rewitalizacji Miasta Skarżyska-Kamiennej na lata 2014-2020</w:t>
      </w:r>
    </w:p>
    <w:p w14:paraId="240DC47F" w14:textId="77777777" w:rsidR="002F6C6F" w:rsidRDefault="002F6C6F" w:rsidP="002F6C6F">
      <w:pPr>
        <w:jc w:val="center"/>
      </w:pPr>
      <w:r>
        <w:rPr>
          <w:noProof/>
          <w:lang w:eastAsia="pl-PL"/>
        </w:rPr>
        <w:drawing>
          <wp:inline distT="0" distB="0" distL="0" distR="0" wp14:anchorId="606E5E13" wp14:editId="7A3DAF95">
            <wp:extent cx="3457575" cy="4276721"/>
            <wp:effectExtent l="0" t="0" r="9525" b="0"/>
            <wp:docPr id="64" name="Obraz 4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rcRect/>
                    <a:stretch>
                      <a:fillRect/>
                    </a:stretch>
                  </pic:blipFill>
                  <pic:spPr>
                    <a:xfrm>
                      <a:off x="0" y="0"/>
                      <a:ext cx="3457575" cy="4276721"/>
                    </a:xfrm>
                    <a:prstGeom prst="rect">
                      <a:avLst/>
                    </a:prstGeom>
                    <a:noFill/>
                    <a:ln>
                      <a:noFill/>
                      <a:prstDash/>
                    </a:ln>
                  </pic:spPr>
                </pic:pic>
              </a:graphicData>
            </a:graphic>
          </wp:inline>
        </w:drawing>
      </w:r>
    </w:p>
    <w:p w14:paraId="3F3811EE" w14:textId="77777777" w:rsidR="002F6C6F" w:rsidRDefault="002F6C6F" w:rsidP="002F6C6F">
      <w:r>
        <w:rPr>
          <w:rStyle w:val="Wyrnieniedelikatne"/>
        </w:rPr>
        <w:t>Źródło: Lokalny Program Rewitalizacji Miasta Skarżyska-Kamiennej na lata 2014-2020</w:t>
      </w:r>
    </w:p>
    <w:p w14:paraId="06660E8A" w14:textId="5E00D2B9" w:rsidR="002F6C6F" w:rsidRPr="00745817" w:rsidRDefault="009F742C" w:rsidP="002F6C6F">
      <w:pPr>
        <w:rPr>
          <w:b/>
        </w:rPr>
      </w:pPr>
      <w:r w:rsidRPr="00745817">
        <w:t>W</w:t>
      </w:r>
      <w:r w:rsidR="002F6C6F" w:rsidRPr="00745817">
        <w:t xml:space="preserve"> 2015 r.</w:t>
      </w:r>
      <w:r w:rsidRPr="00745817">
        <w:t xml:space="preserve"> opracowano</w:t>
      </w:r>
      <w:r w:rsidR="002F6C6F" w:rsidRPr="00745817">
        <w:t xml:space="preserve"> </w:t>
      </w:r>
      <w:r w:rsidR="002F6C6F" w:rsidRPr="00745817">
        <w:rPr>
          <w:i/>
        </w:rPr>
        <w:t xml:space="preserve">Lokalny Program Rewitalizacji Miasta </w:t>
      </w:r>
      <w:r w:rsidR="002F6C6F" w:rsidRPr="00745817">
        <w:rPr>
          <w:b/>
          <w:i/>
        </w:rPr>
        <w:t>Ostrowca Świętokrzyskiego</w:t>
      </w:r>
      <w:r w:rsidR="002F6C6F" w:rsidRPr="00745817">
        <w:rPr>
          <w:i/>
        </w:rPr>
        <w:t xml:space="preserve"> na lata 2014-2020</w:t>
      </w:r>
      <w:r w:rsidRPr="00745817">
        <w:t xml:space="preserve">, ale nie został on przyjęty uchwałą rady miasta. Celem realizacji </w:t>
      </w:r>
      <w:r w:rsidR="00745817">
        <w:t xml:space="preserve">powyższego dokumentu </w:t>
      </w:r>
      <w:r w:rsidR="00637010">
        <w:t>miało</w:t>
      </w:r>
      <w:r w:rsidRPr="00745817">
        <w:t xml:space="preserve"> być ożywienie gospodarcze i społeczne miasta, zwiększenie jego potencjału turystycznego, rozwiązywanie problemów społecznych oraz podniesienie atrakcyjności inwestycyjnej terenów rewitalizowanych.</w:t>
      </w:r>
      <w:r w:rsidR="002F6C6F" w:rsidRPr="00745817">
        <w:rPr>
          <w:i/>
        </w:rPr>
        <w:t xml:space="preserve"> </w:t>
      </w:r>
      <w:r w:rsidRPr="00745817">
        <w:t>O</w:t>
      </w:r>
      <w:r w:rsidR="002F6C6F" w:rsidRPr="00745817">
        <w:t>bejmuje</w:t>
      </w:r>
      <w:r w:rsidRPr="00745817">
        <w:t xml:space="preserve"> on takie</w:t>
      </w:r>
      <w:r w:rsidR="002F6C6F" w:rsidRPr="00745817">
        <w:t xml:space="preserve"> obszary</w:t>
      </w:r>
      <w:r w:rsidRPr="00745817">
        <w:t xml:space="preserve"> jak</w:t>
      </w:r>
      <w:r w:rsidR="002F6C6F" w:rsidRPr="00745817">
        <w:t xml:space="preserve">: </w:t>
      </w:r>
      <w:r w:rsidR="002F6C6F" w:rsidRPr="00745817">
        <w:rPr>
          <w:b/>
        </w:rPr>
        <w:t xml:space="preserve">Śródmieście, Osiedle XXV-lecia PRL, Osiedle </w:t>
      </w:r>
      <w:r w:rsidR="002F6C6F" w:rsidRPr="00745817">
        <w:rPr>
          <w:b/>
        </w:rPr>
        <w:lastRenderedPageBreak/>
        <w:t xml:space="preserve">Sienkiewiczowskie, Osiedle Kuźnia, Osiedle Trójkąt, Osiedle Złota Jesień, Łąki Denkowskie, Osiedle Denków, okolice dworca PKP i PKS, Osiedle Kamienna, Osiedle Ostrówek i Kolonia Piaski oraz teren byłej cukrowni wraz z okolicą na Osiedlu Częstocice. </w:t>
      </w:r>
      <w:r w:rsidR="002F6C6F" w:rsidRPr="00745817">
        <w:t>Jako główne problemy tego obszaru zidentyfikowano wysoki poziom bezrobocia i niekorzystną sytuację demograficzną charakteryzującą się ujemnym przyrostem naturalnym i ujemnym saldem migracji. Pozostałe zdiagnozowane problemy to niewystarczający standard infrastruktury społecznej, niewielkie nakłady na funkcjonowanie infrastruktury sportowej, niedostosowanie systemu edukacji do potrzeb rynku pracy, trudna sytuacja kobiet na rynku pracy oraz niewystarczający stan infrastruktury placówek kultury i rozwoju. W ramach LPR realizowana m</w:t>
      </w:r>
      <w:r w:rsidR="00637010">
        <w:t>iał</w:t>
      </w:r>
      <w:r w:rsidR="002F6C6F" w:rsidRPr="00745817">
        <w:t xml:space="preserve">a być rewitalizacja obszarów zdegradowanych, </w:t>
      </w:r>
      <w:r w:rsidR="001A7197" w:rsidRPr="00745817">
        <w:t xml:space="preserve">utworzenie terenów inwestycyjnych, </w:t>
      </w:r>
      <w:r w:rsidR="002F6C6F" w:rsidRPr="00745817">
        <w:t xml:space="preserve">modernizacja układu transportowego, stworzenie infrastruktury dla rozwoju działalności gospodarczej, uporządkowanie gospodarki wodno-ściekowej oraz inwestycje w gospodarkę mieszkaniową i ciepłownictwo na terenie wyznaczonym w LPR. Planowana </w:t>
      </w:r>
      <w:r w:rsidR="00637010">
        <w:t>była</w:t>
      </w:r>
      <w:r w:rsidR="002F6C6F" w:rsidRPr="00745817">
        <w:t xml:space="preserve"> także rozbudowa funkcji kulturalnej poprzez utworzenie </w:t>
      </w:r>
      <w:r w:rsidR="002F6C6F" w:rsidRPr="00745817">
        <w:rPr>
          <w:b/>
        </w:rPr>
        <w:t>Ostrowi</w:t>
      </w:r>
      <w:r w:rsidR="00F65A4A" w:rsidRPr="00745817">
        <w:rPr>
          <w:b/>
        </w:rPr>
        <w:t>e</w:t>
      </w:r>
      <w:r w:rsidR="002F6C6F" w:rsidRPr="00745817">
        <w:rPr>
          <w:b/>
        </w:rPr>
        <w:t>ckiego Browaru Kultury</w:t>
      </w:r>
      <w:r w:rsidR="002F6C6F" w:rsidRPr="00745817">
        <w:t xml:space="preserve">. </w:t>
      </w:r>
      <w:r w:rsidRPr="00745817">
        <w:t xml:space="preserve">Ponadto, </w:t>
      </w:r>
      <w:r w:rsidR="00637010">
        <w:t>miały</w:t>
      </w:r>
      <w:r w:rsidRPr="00745817">
        <w:t xml:space="preserve"> zostać zrealizowane</w:t>
      </w:r>
      <w:r w:rsidR="002F6C6F" w:rsidRPr="00745817">
        <w:t xml:space="preserve"> działania mające na celu pomoc mieszkańcom zagrożonym wykluczeniem społecznym, rozwój sektora ekonomii społecznej, wspieranie edukacji obywatelskiej i kulturalnej oraz aktywizacja osób starszych. W ramach realizacji poprzedniego </w:t>
      </w:r>
      <w:r w:rsidR="002F6C6F" w:rsidRPr="00745817">
        <w:rPr>
          <w:i/>
        </w:rPr>
        <w:t>Programu Rewitalizacji Śródmieścia Miasta Ostrowca Świętokrzyskiego</w:t>
      </w:r>
      <w:r w:rsidR="002F6C6F" w:rsidRPr="00745817">
        <w:t xml:space="preserve"> na lata 2007-2013, m.in. przeprowadzono rewitalizację</w:t>
      </w:r>
      <w:r w:rsidR="00C02759" w:rsidRPr="00745817">
        <w:t xml:space="preserve"> Parku Miejskiego</w:t>
      </w:r>
      <w:r w:rsidR="001A7197" w:rsidRPr="00745817">
        <w:t>.</w:t>
      </w:r>
      <w:r w:rsidR="00745817">
        <w:t xml:space="preserve"> </w:t>
      </w:r>
      <w:r w:rsidR="00745817" w:rsidRPr="00745817">
        <w:rPr>
          <w:b/>
        </w:rPr>
        <w:t>Obecnie prowadzone są prace nad opracowaniem Program</w:t>
      </w:r>
      <w:r w:rsidR="008B3F98">
        <w:rPr>
          <w:b/>
        </w:rPr>
        <w:t>u Rewitalizacji Miasta Ostrowca</w:t>
      </w:r>
      <w:r w:rsidR="00745817" w:rsidRPr="00745817">
        <w:rPr>
          <w:b/>
        </w:rPr>
        <w:t xml:space="preserve"> Świętokrzyski</w:t>
      </w:r>
      <w:r w:rsidR="008B3F98">
        <w:rPr>
          <w:b/>
        </w:rPr>
        <w:t>ego</w:t>
      </w:r>
      <w:r w:rsidR="00745817" w:rsidRPr="00745817">
        <w:rPr>
          <w:b/>
        </w:rPr>
        <w:t xml:space="preserve"> zgodnego z obowiązującymi aktualnie w tym zakresie wytycznymi Ministerstwa Infrastruktury i Rozwoju.</w:t>
      </w:r>
    </w:p>
    <w:p w14:paraId="16A9C552" w14:textId="5E8D4ECF" w:rsidR="002F6C6F" w:rsidRDefault="002F6C6F" w:rsidP="002F6C6F">
      <w:r>
        <w:t xml:space="preserve">W </w:t>
      </w:r>
      <w:r w:rsidRPr="0043420C">
        <w:rPr>
          <w:b/>
        </w:rPr>
        <w:t>Starachowicach</w:t>
      </w:r>
      <w:r>
        <w:t xml:space="preserve"> ostatni dokument dotyczący rewitalizacji powstał w 2009 r. Nosi on nazwę </w:t>
      </w:r>
      <w:r>
        <w:rPr>
          <w:i/>
        </w:rPr>
        <w:t>Lokalny Program Rewitalizacji wybranych terenów Miasta Starachowice</w:t>
      </w:r>
      <w:r>
        <w:t xml:space="preserve">. Został on stworzony dla okresu 2007-2013, z perspektywą dla kolejnych lat. Do objęcia LPR zakwalifikowano obszary charakteryzujące się wysokim stopniem ubóstwa, bezrobocia i przestępczości, a także niską przedsiębiorczością mieszkańców, degradacją techniczną budynków i infrastruktury, brakiem ładu przestrzennego, dewastacją podstawowej sieci komunalnej oraz małą atrakcyjnością ekonomiczną terenów. Wówczas do rewitalizacji zakwalifikowano następujące obszary miasta: </w:t>
      </w:r>
      <w:r w:rsidRPr="0043420C">
        <w:rPr>
          <w:b/>
        </w:rPr>
        <w:t>Wierzbnik, osiedla bloków wielorodzinnych (Majówka, Młynówka, Południe, Skałka, Skarpa, Stadion, Szlakowisko, Wzgórze, Żeromskiego), obszary poprzemysłowe Osiedla Szlakowisko wraz z Parkiem Miejskim, Zakłady Dolne wokół Zalewu Pasternik, plac targowy „Manhatan”, okolice Zalewu Lubianka, kąpielisko „Piachy” oraz obiekty Powiatowej Państwowej Straży Pożarnej</w:t>
      </w:r>
      <w:r>
        <w:t xml:space="preserve">. Ponadto potrzebą rewitalizacji objęto obszar przebiegu linii komunikacji publicznej, gdyż właśnie tam bardzo często zdarzały się dewastacje mienia. </w:t>
      </w:r>
      <w:r w:rsidRPr="0038610E">
        <w:t xml:space="preserve">W ramach powyższego programu zrewitalizowano m.in. rynek i okoliczne ulice w Wierzbniku. Aktualnie w Starachowicach trwają prace nad </w:t>
      </w:r>
      <w:r w:rsidR="00D56A35" w:rsidRPr="0038610E">
        <w:t>opracowaniem</w:t>
      </w:r>
      <w:r w:rsidR="00D56A35">
        <w:t xml:space="preserve"> Gminnego Programu Rewitalizacji</w:t>
      </w:r>
      <w:r w:rsidR="0038610E">
        <w:t xml:space="preserve">. Obecnie został ukończony I etap projektu „Modelowa Rewitalizacja Miast”, który jest realizowany przez Ministerstwo Rozwoju. W ramach tego projektu do rewitalizacji wyznaczono teren </w:t>
      </w:r>
      <w:r w:rsidR="0038610E" w:rsidRPr="006E1497">
        <w:rPr>
          <w:b/>
        </w:rPr>
        <w:t>Osiedla Wzgórze</w:t>
      </w:r>
      <w:r w:rsidR="0038610E">
        <w:t>. Jest to obszar charakteryzujący się wysoką stopą bezrobocia, demoralizacją (alkoholizm, bójki, wagary, kradzieże)</w:t>
      </w:r>
      <w:r w:rsidR="006E1497">
        <w:t>, zanieczyszczeniem środowiska, złym stanem technicznym zabudowy, niską aktywnością społeczną i gospodarczą ludności oraz</w:t>
      </w:r>
      <w:r w:rsidR="0038610E">
        <w:t xml:space="preserve"> </w:t>
      </w:r>
      <w:r w:rsidR="00624037">
        <w:t>iz</w:t>
      </w:r>
      <w:r w:rsidR="0038610E">
        <w:t>olacją przestrzenną</w:t>
      </w:r>
      <w:r w:rsidR="006E1497">
        <w:t xml:space="preserve"> względem</w:t>
      </w:r>
      <w:r w:rsidR="0038610E">
        <w:t xml:space="preserve"> pozostałych</w:t>
      </w:r>
      <w:r w:rsidR="006E1497">
        <w:t xml:space="preserve"> starachowickich</w:t>
      </w:r>
      <w:r w:rsidR="0038610E">
        <w:t xml:space="preserve"> osiedli wielorodzinnych</w:t>
      </w:r>
      <w:r w:rsidR="006E1497">
        <w:t>.</w:t>
      </w:r>
      <w:r w:rsidR="00624037">
        <w:t xml:space="preserve"> W ramach koncepcji planowane są działania w zakresie aktywizacji społecznej i zawodowej mieszkańców Osiedla Wzgórze, włączenie przedsiębiorców w proces rewitalizacji oraz remont budynków i infrastruktury technicznej. Proces rewitalizacji ma się opierać na synergii działania przedsiębiorców, mieszkańców i organizacji pozarządowych.</w:t>
      </w:r>
    </w:p>
    <w:p w14:paraId="07042208" w14:textId="77777777" w:rsidR="00962D49" w:rsidRDefault="00962D49" w:rsidP="00962D49">
      <w:pPr>
        <w:pStyle w:val="Nagwek3"/>
      </w:pPr>
      <w:bookmarkStart w:id="6" w:name="_Toc449091328"/>
      <w:r>
        <w:t>Planowanie przestrzenne</w:t>
      </w:r>
      <w:bookmarkEnd w:id="6"/>
    </w:p>
    <w:p w14:paraId="449A336B" w14:textId="77777777" w:rsidR="00962D49" w:rsidRDefault="00962D49" w:rsidP="00962D49">
      <w:r>
        <w:rPr>
          <w:noProof/>
          <w:lang w:eastAsia="pl-PL"/>
        </w:rPr>
        <mc:AlternateContent>
          <mc:Choice Requires="wps">
            <w:drawing>
              <wp:anchor distT="0" distB="0" distL="114300" distR="114300" simplePos="0" relativeHeight="251663872" behindDoc="0" locked="0" layoutInCell="1" allowOverlap="1" wp14:anchorId="287E7646" wp14:editId="2B85ED07">
                <wp:simplePos x="0" y="0"/>
                <wp:positionH relativeFrom="column">
                  <wp:posOffset>10795</wp:posOffset>
                </wp:positionH>
                <wp:positionV relativeFrom="paragraph">
                  <wp:posOffset>33655</wp:posOffset>
                </wp:positionV>
                <wp:extent cx="2304415" cy="294640"/>
                <wp:effectExtent l="0" t="0" r="19685" b="10160"/>
                <wp:wrapSquare wrapText="bothSides"/>
                <wp:docPr id="11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04415" cy="294640"/>
                        </a:xfrm>
                        <a:prstGeom prst="rect">
                          <a:avLst/>
                        </a:prstGeom>
                        <a:solidFill>
                          <a:srgbClr val="FFFFFF"/>
                        </a:solidFill>
                        <a:ln w="9528">
                          <a:solidFill>
                            <a:srgbClr val="FFFFFF"/>
                          </a:solidFill>
                          <a:prstDash val="solid"/>
                        </a:ln>
                      </wps:spPr>
                      <wps:txbx>
                        <w:txbxContent>
                          <w:p w14:paraId="5BCD48F9" w14:textId="77777777" w:rsidR="00C6386A" w:rsidRDefault="00C6386A" w:rsidP="00962D49">
                            <w:pPr>
                              <w:jc w:val="center"/>
                              <w:rPr>
                                <w:b/>
                                <w:color w:val="FDB913"/>
                              </w:rPr>
                            </w:pPr>
                            <w:r>
                              <w:rPr>
                                <w:b/>
                                <w:color w:val="FDB913"/>
                              </w:rPr>
                              <w:t>Planowanie przestrzenne</w:t>
                            </w:r>
                          </w:p>
                        </w:txbxContent>
                      </wps:txbx>
                      <wps:bodyPr vert="horz" wrap="square" lIns="91440" tIns="45720" rIns="91440" bIns="45720" anchor="t" anchorCtr="0" compatLnSpc="0"/>
                    </wps:wsp>
                  </a:graphicData>
                </a:graphic>
                <wp14:sizeRelH relativeFrom="page">
                  <wp14:pctWidth>0</wp14:pctWidth>
                </wp14:sizeRelH>
                <wp14:sizeRelV relativeFrom="page">
                  <wp14:pctHeight>0</wp14:pctHeight>
                </wp14:sizeRelV>
              </wp:anchor>
            </w:drawing>
          </mc:Choice>
          <mc:Fallback>
            <w:pict>
              <v:shape w14:anchorId="287E7646" id="_x0000_s1029" type="#_x0000_t202" style="position:absolute;left:0;text-align:left;margin-left:.85pt;margin-top:2.65pt;width:181.45pt;height:23.2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SFLO+gEAAAUEAAAOAAAAZHJzL2Uyb0RvYy54bWysU8Fu2zAMvQ/YPwi6L05cp2uMOAXWIMOA&#10;YCuQ7QNkWY6NyqImqrGzrx8lu2m23Yr5IJsm+cj3SK3vh06zk3LYgin4YjbnTBkJVWuOBf/xfffh&#10;jjP0wlRCg1EFPyvk95v379a9zVUKDehKOUYgBvPeFrzx3uZJgrJRncAZWGXIWYPrhCfTHZPKiZ7Q&#10;O52k8/lt0oOrrAOpEOnvdnTyTcSvayX9t7pG5ZkuOPXm4+niWYYz2axFfnTCNq2c2hBv6KITraGi&#10;F6it8II9u/YfqK6VDhBqP5PQJVDXrVSRA7FZzP9ic2iEVZELiYP2IhP+P1j59fToWFvR7BYpZ0Z0&#10;NKRH0Ip59YQeesXSIFJvMafYg6VoP3yCgRIiYbR7kE9IIclVzJiAFB1EGWrXhTfRZZRIczhftFeD&#10;Z5J+pjfzLFssOZPkS1fZbRaHk7xmW4f+s4KOhY+CO5pt7ECc9uhDfZG/hIRiCLqtdq3W0XDH8kE7&#10;dhK0B7v4BFaU8keYNqwv+GqZ3o3c3gARWtgKbMZSEX2qpM2k0ShLUMsP5RDFv3nRuITqTBLTjSKK&#10;DbhfnPW0nQXHn8/CKc70F0PjXy0y0of5aGTLjykZ7tpTXnuEkQRVcM/Z+PngxytAO2iF35uDldNA&#10;4hBp16I2070Iy3xtRxqvt3fzGwAA//8DAFBLAwQUAAYACAAAACEAG5Yr/NsAAAAGAQAADwAAAGRy&#10;cy9kb3ducmV2LnhtbEyOwU7DMBBE70j8g7VIXKrWgZaAQpyqVEJIcKKldzfexoF4ndpuG/r1LCc4&#10;vp3R7Cvng+vEEUNsPSm4mWQgkGpvWmoUfKyfxw8gYtJkdOcJFXxjhHl1eVHqwvgTveNxlRrBIxQL&#10;rcCm1BdSxtqi03HieyTOdj44nRhDI03QJx53nbzNslw63RJ/sLrHpcX6a3VwCl43y/Pn+WUfZ4v9&#10;Ln972oxSsCOlrq+GxSOIhEP6K8OvPqtDxU5bfyATRcd8z0UFd1MQnE7zWQ5iy8x3WZXyv371AwAA&#10;//8DAFBLAQItABQABgAIAAAAIQC2gziS/gAAAOEBAAATAAAAAAAAAAAAAAAAAAAAAABbQ29udGVu&#10;dF9UeXBlc10ueG1sUEsBAi0AFAAGAAgAAAAhADj9If/WAAAAlAEAAAsAAAAAAAAAAAAAAAAALwEA&#10;AF9yZWxzLy5yZWxzUEsBAi0AFAAGAAgAAAAhAPZIUs76AQAABQQAAA4AAAAAAAAAAAAAAAAALgIA&#10;AGRycy9lMm9Eb2MueG1sUEsBAi0AFAAGAAgAAAAhABuWK/zbAAAABgEAAA8AAAAAAAAAAAAAAAAA&#10;VAQAAGRycy9kb3ducmV2LnhtbFBLBQYAAAAABAAEAPMAAABcBQAAAAA=&#10;" strokecolor="white" strokeweight=".26467mm">
                <v:path arrowok="t"/>
                <v:textbox>
                  <w:txbxContent>
                    <w:p w14:paraId="5BCD48F9" w14:textId="77777777" w:rsidR="00C6386A" w:rsidRDefault="00C6386A" w:rsidP="00962D49">
                      <w:pPr>
                        <w:jc w:val="center"/>
                        <w:rPr>
                          <w:b/>
                          <w:color w:val="FDB913"/>
                        </w:rPr>
                      </w:pPr>
                      <w:r>
                        <w:rPr>
                          <w:b/>
                          <w:color w:val="FDB913"/>
                        </w:rPr>
                        <w:t>Planowanie przestrzenne</w:t>
                      </w:r>
                    </w:p>
                  </w:txbxContent>
                </v:textbox>
                <w10:wrap type="square"/>
              </v:shape>
            </w:pict>
          </mc:Fallback>
        </mc:AlternateContent>
      </w:r>
      <w:r>
        <w:t xml:space="preserve">Stopień pokrycia przestrzeni miejscowymi planami zagospodarowania przestrzennego (MPZP) w poszczególnych gminach OF TnK jest w znaczącym stopniu zróżnicowany. </w:t>
      </w:r>
      <w:r w:rsidRPr="004A468E">
        <w:rPr>
          <w:b/>
        </w:rPr>
        <w:t>W całości pokryte obowiązującymi miejscowymi planami zagospodarowania przestrzennego są gminy Kunów i Łączna</w:t>
      </w:r>
      <w:r>
        <w:t xml:space="preserve">. W przypadku gminy Kunów sporządzono tylko jeden plan dla całości terytorium gminy. Z kolei dla gminy Łączna obowiązują zaledwie 2 plany - jeden z nich obejmuje obszar kopalni kruszyw kalcytowych PCC Silicium S.A., a drugi pozostałą część gminy. </w:t>
      </w:r>
      <w:r w:rsidRPr="004A468E">
        <w:rPr>
          <w:b/>
        </w:rPr>
        <w:t xml:space="preserve">Wysoki poziom pokrycia miejscowymi </w:t>
      </w:r>
      <w:r w:rsidRPr="004A468E">
        <w:rPr>
          <w:b/>
        </w:rPr>
        <w:lastRenderedPageBreak/>
        <w:t>planami zagospodarowania przestrzennego posiada także Gmina Mirzec</w:t>
      </w:r>
      <w:r>
        <w:t xml:space="preserve"> (61,5%), jednakże również i w tym wypadku obowiązuje tam tylko jeden plan, który w 2010 r. uchwalono dla całej gminy za wyjątkiem jej </w:t>
      </w:r>
      <w:r w:rsidRPr="004A468E">
        <w:t>południowej części, w której znajduje się zwarty kompleks leśny.</w:t>
      </w:r>
      <w:r w:rsidRPr="004A468E">
        <w:rPr>
          <w:b/>
        </w:rPr>
        <w:t xml:space="preserve"> W pozostałych gminach OF TnK wykorzystanie miejscowych planów zagospodarowania przestrzennego jest umiarkowane lub ograniczone</w:t>
      </w:r>
      <w:r>
        <w:t xml:space="preserve">. Gminy Bałtów, Bodzechów, Waśniów, Skarżysko Kościelne i Wąchock nie posiadają żadnego miejscowego planu zagospodarowania przestrzennego. Bardzo niska wartość wskaźnika pokrycia planami występuje w gminach Suchedniów (3,1%) oraz Ćmielów (5,9%). </w:t>
      </w:r>
    </w:p>
    <w:p w14:paraId="6AB377A5" w14:textId="77777777" w:rsidR="00962D49" w:rsidRDefault="00962D49" w:rsidP="00962D49">
      <w:r w:rsidRPr="004A468E">
        <w:rPr>
          <w:b/>
        </w:rPr>
        <w:t xml:space="preserve">Wśród miast powiatowych OF TnK wskaźnik pokrycia miejscowymi planami zagospodarowania przestrzennego jest najwyższy w Starachowicach </w:t>
      </w:r>
      <w:r>
        <w:rPr>
          <w:b/>
        </w:rPr>
        <w:t>–</w:t>
      </w:r>
      <w:r w:rsidRPr="004A468E">
        <w:rPr>
          <w:b/>
        </w:rPr>
        <w:t xml:space="preserve"> </w:t>
      </w:r>
      <w:r>
        <w:rPr>
          <w:b/>
        </w:rPr>
        <w:t xml:space="preserve">w 2014 r. wyniósł </w:t>
      </w:r>
      <w:r w:rsidRPr="004A468E">
        <w:rPr>
          <w:b/>
        </w:rPr>
        <w:t>34,0%.</w:t>
      </w:r>
      <w:r>
        <w:t xml:space="preserve"> W okresie 2009-2014 wzrósł on w tym mieście ponad dwukrotnie. W Skarżysku-Kamiennej i Ostrowcu Świętokrzyskim objętych planami jest odpowiednio 10,0% oraz 19,1% terenu gminy, przy czym również i w ich przypadku widoczny jest w ostatnich latach proces zwiększania pokrycia ich powierzchni miejscowymi planami zagospodarowania przestrzennego. </w:t>
      </w:r>
    </w:p>
    <w:p w14:paraId="1DB0DA70" w14:textId="5914480B" w:rsidR="00962D49" w:rsidRDefault="00962D49" w:rsidP="00C61978">
      <w:r>
        <w:t>Należy w tym miejscu zwrócić uwagę, że MPZP są w ramach obecnego systemu planowania przestrzennego w Polsce jedynym skutecznym i dostępnym na poziomie gmin narzędziem uporządkowania rozwoju przestrzennego i ograniczania rozlewania się  funkcji, w tym funkcji mieszkaniowej, w sposób niekontrolowany. Brak uporządkowania rozwoju funkcji może generować znaczące koszty wynikające m.in. z ograniczania wykorzystania infrastruktury już istniejącej z jednej strony i z drugiej strony – z konieczności tworzenia nowej infrastruktury na terenach wykorzystywanych ekstensywnie. Uwzględniając powyższe, umiarkowany lub ograniczony stopień wykorzystania miejscowych planów zagospodarowania przestrzennego w gminach OF TnK należy uznać za zjawisko w dużym stopniu niekorzystne.</w:t>
      </w:r>
    </w:p>
    <w:p w14:paraId="37680532" w14:textId="48E3FB35" w:rsidR="00C61978" w:rsidRDefault="00C61978" w:rsidP="00C61978">
      <w:pPr>
        <w:pStyle w:val="Legenda"/>
      </w:pPr>
      <w:r>
        <w:t xml:space="preserve">Tabela </w:t>
      </w:r>
      <w:fldSimple w:instr=" SEQ Tabela \* ARABIC ">
        <w:r w:rsidR="00206159">
          <w:rPr>
            <w:noProof/>
          </w:rPr>
          <w:t>2</w:t>
        </w:r>
      </w:fldSimple>
      <w:r>
        <w:t xml:space="preserve"> </w:t>
      </w:r>
      <w:r w:rsidRPr="001B3C02">
        <w:t>Udział powierzchni powiatów/gmin objętej obowiązującymi miejscowymi planami zagospodarowania przestrzennego [%]</w:t>
      </w:r>
    </w:p>
    <w:tbl>
      <w:tblPr>
        <w:tblW w:w="8280" w:type="dxa"/>
        <w:jc w:val="center"/>
        <w:tblCellMar>
          <w:left w:w="10" w:type="dxa"/>
          <w:right w:w="10" w:type="dxa"/>
        </w:tblCellMar>
        <w:tblLook w:val="0000" w:firstRow="0" w:lastRow="0" w:firstColumn="0" w:lastColumn="0" w:noHBand="0" w:noVBand="0"/>
      </w:tblPr>
      <w:tblGrid>
        <w:gridCol w:w="2520"/>
        <w:gridCol w:w="960"/>
        <w:gridCol w:w="960"/>
        <w:gridCol w:w="960"/>
        <w:gridCol w:w="960"/>
        <w:gridCol w:w="960"/>
        <w:gridCol w:w="960"/>
      </w:tblGrid>
      <w:tr w:rsidR="00962D49" w14:paraId="4F1BCCCE" w14:textId="77777777" w:rsidTr="002025E2">
        <w:trPr>
          <w:trHeight w:val="255"/>
          <w:jc w:val="center"/>
        </w:trPr>
        <w:tc>
          <w:tcPr>
            <w:tcW w:w="2520" w:type="dxa"/>
            <w:tcBorders>
              <w:top w:val="single" w:sz="4" w:space="0" w:color="000000"/>
              <w:left w:val="single" w:sz="4" w:space="0" w:color="000000"/>
              <w:bottom w:val="single" w:sz="4" w:space="0" w:color="000000"/>
              <w:right w:val="single" w:sz="4" w:space="0" w:color="000000"/>
            </w:tcBorders>
            <w:shd w:val="clear" w:color="auto" w:fill="030F46"/>
            <w:noWrap/>
            <w:tcMar>
              <w:top w:w="0" w:type="dxa"/>
              <w:left w:w="70" w:type="dxa"/>
              <w:bottom w:w="0" w:type="dxa"/>
              <w:right w:w="70" w:type="dxa"/>
            </w:tcMar>
            <w:vAlign w:val="bottom"/>
          </w:tcPr>
          <w:p w14:paraId="24B8C1E0" w14:textId="77777777" w:rsidR="00962D49" w:rsidRDefault="00962D49" w:rsidP="002025E2">
            <w:pPr>
              <w:spacing w:after="0"/>
              <w:jc w:val="center"/>
              <w:rPr>
                <w:b/>
                <w:color w:val="FDB913"/>
                <w:lang w:eastAsia="pl-PL"/>
              </w:rPr>
            </w:pPr>
          </w:p>
        </w:tc>
        <w:tc>
          <w:tcPr>
            <w:tcW w:w="960" w:type="dxa"/>
            <w:tcBorders>
              <w:top w:val="single" w:sz="4" w:space="0" w:color="000000"/>
              <w:bottom w:val="single" w:sz="4" w:space="0" w:color="000000"/>
              <w:right w:val="single" w:sz="4" w:space="0" w:color="000000"/>
            </w:tcBorders>
            <w:shd w:val="clear" w:color="auto" w:fill="030F46"/>
            <w:noWrap/>
            <w:tcMar>
              <w:top w:w="0" w:type="dxa"/>
              <w:left w:w="70" w:type="dxa"/>
              <w:bottom w:w="0" w:type="dxa"/>
              <w:right w:w="70" w:type="dxa"/>
            </w:tcMar>
            <w:vAlign w:val="bottom"/>
          </w:tcPr>
          <w:p w14:paraId="5EF267EB" w14:textId="77777777" w:rsidR="00962D49" w:rsidRDefault="00962D49" w:rsidP="002025E2">
            <w:pPr>
              <w:spacing w:after="0"/>
              <w:jc w:val="center"/>
              <w:rPr>
                <w:b/>
                <w:color w:val="FDB913"/>
                <w:lang w:eastAsia="pl-PL"/>
              </w:rPr>
            </w:pPr>
            <w:r>
              <w:rPr>
                <w:b/>
                <w:color w:val="FDB913"/>
                <w:lang w:eastAsia="pl-PL"/>
              </w:rPr>
              <w:t>2009</w:t>
            </w:r>
          </w:p>
        </w:tc>
        <w:tc>
          <w:tcPr>
            <w:tcW w:w="960" w:type="dxa"/>
            <w:tcBorders>
              <w:top w:val="single" w:sz="4" w:space="0" w:color="000000"/>
              <w:bottom w:val="single" w:sz="4" w:space="0" w:color="000000"/>
              <w:right w:val="single" w:sz="4" w:space="0" w:color="000000"/>
            </w:tcBorders>
            <w:shd w:val="clear" w:color="auto" w:fill="030F46"/>
            <w:noWrap/>
            <w:tcMar>
              <w:top w:w="0" w:type="dxa"/>
              <w:left w:w="70" w:type="dxa"/>
              <w:bottom w:w="0" w:type="dxa"/>
              <w:right w:w="70" w:type="dxa"/>
            </w:tcMar>
            <w:vAlign w:val="bottom"/>
          </w:tcPr>
          <w:p w14:paraId="14898F65" w14:textId="77777777" w:rsidR="00962D49" w:rsidRDefault="00962D49" w:rsidP="002025E2">
            <w:pPr>
              <w:spacing w:after="0"/>
              <w:jc w:val="center"/>
              <w:rPr>
                <w:b/>
                <w:color w:val="FDB913"/>
                <w:lang w:eastAsia="pl-PL"/>
              </w:rPr>
            </w:pPr>
            <w:r>
              <w:rPr>
                <w:b/>
                <w:color w:val="FDB913"/>
                <w:lang w:eastAsia="pl-PL"/>
              </w:rPr>
              <w:t>2010</w:t>
            </w:r>
          </w:p>
        </w:tc>
        <w:tc>
          <w:tcPr>
            <w:tcW w:w="960" w:type="dxa"/>
            <w:tcBorders>
              <w:top w:val="single" w:sz="4" w:space="0" w:color="000000"/>
              <w:bottom w:val="single" w:sz="4" w:space="0" w:color="000000"/>
              <w:right w:val="single" w:sz="4" w:space="0" w:color="000000"/>
            </w:tcBorders>
            <w:shd w:val="clear" w:color="auto" w:fill="030F46"/>
            <w:noWrap/>
            <w:tcMar>
              <w:top w:w="0" w:type="dxa"/>
              <w:left w:w="70" w:type="dxa"/>
              <w:bottom w:w="0" w:type="dxa"/>
              <w:right w:w="70" w:type="dxa"/>
            </w:tcMar>
            <w:vAlign w:val="bottom"/>
          </w:tcPr>
          <w:p w14:paraId="7C4ED42E" w14:textId="77777777" w:rsidR="00962D49" w:rsidRDefault="00962D49" w:rsidP="002025E2">
            <w:pPr>
              <w:spacing w:after="0"/>
              <w:jc w:val="center"/>
              <w:rPr>
                <w:b/>
                <w:color w:val="FDB913"/>
                <w:lang w:eastAsia="pl-PL"/>
              </w:rPr>
            </w:pPr>
            <w:r>
              <w:rPr>
                <w:b/>
                <w:color w:val="FDB913"/>
                <w:lang w:eastAsia="pl-PL"/>
              </w:rPr>
              <w:t>2011</w:t>
            </w:r>
          </w:p>
        </w:tc>
        <w:tc>
          <w:tcPr>
            <w:tcW w:w="960" w:type="dxa"/>
            <w:tcBorders>
              <w:top w:val="single" w:sz="4" w:space="0" w:color="000000"/>
              <w:bottom w:val="single" w:sz="4" w:space="0" w:color="000000"/>
              <w:right w:val="single" w:sz="4" w:space="0" w:color="000000"/>
            </w:tcBorders>
            <w:shd w:val="clear" w:color="auto" w:fill="030F46"/>
            <w:noWrap/>
            <w:tcMar>
              <w:top w:w="0" w:type="dxa"/>
              <w:left w:w="70" w:type="dxa"/>
              <w:bottom w:w="0" w:type="dxa"/>
              <w:right w:w="70" w:type="dxa"/>
            </w:tcMar>
            <w:vAlign w:val="bottom"/>
          </w:tcPr>
          <w:p w14:paraId="772ED547" w14:textId="77777777" w:rsidR="00962D49" w:rsidRDefault="00962D49" w:rsidP="002025E2">
            <w:pPr>
              <w:spacing w:after="0"/>
              <w:jc w:val="center"/>
              <w:rPr>
                <w:b/>
                <w:color w:val="FDB913"/>
                <w:lang w:eastAsia="pl-PL"/>
              </w:rPr>
            </w:pPr>
            <w:r>
              <w:rPr>
                <w:b/>
                <w:color w:val="FDB913"/>
                <w:lang w:eastAsia="pl-PL"/>
              </w:rPr>
              <w:t>2012</w:t>
            </w:r>
          </w:p>
        </w:tc>
        <w:tc>
          <w:tcPr>
            <w:tcW w:w="960" w:type="dxa"/>
            <w:tcBorders>
              <w:top w:val="single" w:sz="4" w:space="0" w:color="000000"/>
              <w:bottom w:val="single" w:sz="4" w:space="0" w:color="000000"/>
              <w:right w:val="single" w:sz="4" w:space="0" w:color="000000"/>
            </w:tcBorders>
            <w:shd w:val="clear" w:color="auto" w:fill="030F46"/>
            <w:noWrap/>
            <w:tcMar>
              <w:top w:w="0" w:type="dxa"/>
              <w:left w:w="70" w:type="dxa"/>
              <w:bottom w:w="0" w:type="dxa"/>
              <w:right w:w="70" w:type="dxa"/>
            </w:tcMar>
            <w:vAlign w:val="bottom"/>
          </w:tcPr>
          <w:p w14:paraId="5AB90CA3" w14:textId="77777777" w:rsidR="00962D49" w:rsidRDefault="00962D49" w:rsidP="002025E2">
            <w:pPr>
              <w:spacing w:after="0"/>
              <w:jc w:val="center"/>
              <w:rPr>
                <w:b/>
                <w:color w:val="FDB913"/>
                <w:lang w:eastAsia="pl-PL"/>
              </w:rPr>
            </w:pPr>
            <w:r>
              <w:rPr>
                <w:b/>
                <w:color w:val="FDB913"/>
                <w:lang w:eastAsia="pl-PL"/>
              </w:rPr>
              <w:t>2013</w:t>
            </w:r>
          </w:p>
        </w:tc>
        <w:tc>
          <w:tcPr>
            <w:tcW w:w="960" w:type="dxa"/>
            <w:tcBorders>
              <w:top w:val="single" w:sz="4" w:space="0" w:color="000000"/>
              <w:bottom w:val="single" w:sz="4" w:space="0" w:color="000000"/>
              <w:right w:val="single" w:sz="4" w:space="0" w:color="000000"/>
            </w:tcBorders>
            <w:shd w:val="clear" w:color="auto" w:fill="030F46"/>
            <w:noWrap/>
            <w:tcMar>
              <w:top w:w="0" w:type="dxa"/>
              <w:left w:w="70" w:type="dxa"/>
              <w:bottom w:w="0" w:type="dxa"/>
              <w:right w:w="70" w:type="dxa"/>
            </w:tcMar>
            <w:vAlign w:val="bottom"/>
          </w:tcPr>
          <w:p w14:paraId="0826AF32" w14:textId="77777777" w:rsidR="00962D49" w:rsidRDefault="00962D49" w:rsidP="002025E2">
            <w:pPr>
              <w:spacing w:after="0"/>
              <w:jc w:val="center"/>
              <w:rPr>
                <w:b/>
                <w:color w:val="FDB913"/>
                <w:lang w:eastAsia="pl-PL"/>
              </w:rPr>
            </w:pPr>
            <w:r>
              <w:rPr>
                <w:b/>
                <w:color w:val="FDB913"/>
                <w:lang w:eastAsia="pl-PL"/>
              </w:rPr>
              <w:t>2014</w:t>
            </w:r>
          </w:p>
        </w:tc>
      </w:tr>
      <w:tr w:rsidR="00962D49" w14:paraId="3413771A"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FDB913"/>
            <w:tcMar>
              <w:top w:w="0" w:type="dxa"/>
              <w:left w:w="70" w:type="dxa"/>
              <w:bottom w:w="0" w:type="dxa"/>
              <w:right w:w="70" w:type="dxa"/>
            </w:tcMar>
            <w:vAlign w:val="center"/>
          </w:tcPr>
          <w:p w14:paraId="788CEB26" w14:textId="77777777" w:rsidR="00962D49" w:rsidRDefault="00962D49" w:rsidP="002025E2">
            <w:pPr>
              <w:spacing w:after="0"/>
              <w:rPr>
                <w:b/>
                <w:lang w:eastAsia="pl-PL"/>
              </w:rPr>
            </w:pPr>
            <w:r>
              <w:rPr>
                <w:b/>
                <w:lang w:eastAsia="pl-PL"/>
              </w:rPr>
              <w:t>Powiat Ostrowiecki</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51261BB9" w14:textId="77777777" w:rsidR="00962D49" w:rsidRDefault="00962D49" w:rsidP="002025E2">
            <w:pPr>
              <w:spacing w:after="0"/>
              <w:rPr>
                <w:lang w:eastAsia="pl-PL"/>
              </w:rPr>
            </w:pPr>
            <w:r>
              <w:rPr>
                <w:lang w:eastAsia="pl-PL"/>
              </w:rPr>
              <w:t>20,4</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3E02590E" w14:textId="77777777" w:rsidR="00962D49" w:rsidRDefault="00962D49" w:rsidP="002025E2">
            <w:pPr>
              <w:spacing w:after="0"/>
              <w:rPr>
                <w:lang w:eastAsia="pl-PL"/>
              </w:rPr>
            </w:pPr>
            <w:r>
              <w:rPr>
                <w:lang w:eastAsia="pl-PL"/>
              </w:rPr>
              <w:t>20,4</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7B1F478C" w14:textId="77777777" w:rsidR="00962D49" w:rsidRDefault="00962D49" w:rsidP="002025E2">
            <w:pPr>
              <w:spacing w:after="0"/>
              <w:rPr>
                <w:lang w:eastAsia="pl-PL"/>
              </w:rPr>
            </w:pPr>
            <w:r>
              <w:rPr>
                <w:lang w:eastAsia="pl-PL"/>
              </w:rPr>
              <w:t>20,4</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7A08C16A" w14:textId="77777777" w:rsidR="00962D49" w:rsidRDefault="00962D49" w:rsidP="002025E2">
            <w:pPr>
              <w:spacing w:after="0"/>
              <w:rPr>
                <w:lang w:eastAsia="pl-PL"/>
              </w:rPr>
            </w:pPr>
            <w:r>
              <w:rPr>
                <w:lang w:eastAsia="pl-PL"/>
              </w:rPr>
              <w:t>20,6</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3CF0ED94" w14:textId="77777777" w:rsidR="00962D49" w:rsidRDefault="00962D49" w:rsidP="002025E2">
            <w:pPr>
              <w:spacing w:after="0"/>
              <w:rPr>
                <w:lang w:eastAsia="pl-PL"/>
              </w:rPr>
            </w:pPr>
            <w:r>
              <w:rPr>
                <w:lang w:eastAsia="pl-PL"/>
              </w:rPr>
              <w:t>20,7</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01D71A2A" w14:textId="77777777" w:rsidR="00962D49" w:rsidRDefault="00962D49" w:rsidP="002025E2">
            <w:pPr>
              <w:spacing w:after="0"/>
              <w:rPr>
                <w:lang w:eastAsia="pl-PL"/>
              </w:rPr>
            </w:pPr>
            <w:r>
              <w:rPr>
                <w:lang w:eastAsia="pl-PL"/>
              </w:rPr>
              <w:t>21,0</w:t>
            </w:r>
          </w:p>
        </w:tc>
      </w:tr>
      <w:tr w:rsidR="00962D49" w14:paraId="1806DAAD"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69CD02FA" w14:textId="77777777" w:rsidR="00962D49" w:rsidRDefault="00962D49" w:rsidP="002025E2">
            <w:pPr>
              <w:spacing w:after="0"/>
              <w:rPr>
                <w:b/>
                <w:lang w:eastAsia="pl-PL"/>
              </w:rPr>
            </w:pPr>
            <w:r>
              <w:rPr>
                <w:b/>
                <w:lang w:eastAsia="pl-PL"/>
              </w:rPr>
              <w:t>Ostrowiec Świętokrzyski</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8F81C30" w14:textId="77777777" w:rsidR="00962D49" w:rsidRDefault="00962D49" w:rsidP="002025E2">
            <w:pPr>
              <w:spacing w:after="0"/>
              <w:rPr>
                <w:lang w:eastAsia="pl-PL"/>
              </w:rPr>
            </w:pPr>
            <w:r>
              <w:rPr>
                <w:lang w:eastAsia="pl-PL"/>
              </w:rPr>
              <w:t>10,4</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15E68CD" w14:textId="77777777" w:rsidR="00962D49" w:rsidRDefault="00962D49" w:rsidP="002025E2">
            <w:pPr>
              <w:spacing w:after="0"/>
              <w:rPr>
                <w:lang w:eastAsia="pl-PL"/>
              </w:rPr>
            </w:pPr>
            <w:r>
              <w:rPr>
                <w:lang w:eastAsia="pl-PL"/>
              </w:rPr>
              <w:t>10,9</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DE77AFA" w14:textId="77777777" w:rsidR="00962D49" w:rsidRDefault="00962D49" w:rsidP="002025E2">
            <w:pPr>
              <w:spacing w:after="0"/>
              <w:rPr>
                <w:lang w:eastAsia="pl-PL"/>
              </w:rPr>
            </w:pPr>
            <w:r>
              <w:rPr>
                <w:lang w:eastAsia="pl-PL"/>
              </w:rPr>
              <w:t>10,9</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465C859" w14:textId="77777777" w:rsidR="00962D49" w:rsidRDefault="00962D49" w:rsidP="002025E2">
            <w:pPr>
              <w:spacing w:after="0"/>
              <w:rPr>
                <w:lang w:eastAsia="pl-PL"/>
              </w:rPr>
            </w:pPr>
            <w:r>
              <w:rPr>
                <w:lang w:eastAsia="pl-PL"/>
              </w:rPr>
              <w:t>14,0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FC3DE2A" w14:textId="77777777" w:rsidR="00962D49" w:rsidRDefault="00962D49" w:rsidP="002025E2">
            <w:pPr>
              <w:spacing w:after="0"/>
              <w:rPr>
                <w:lang w:eastAsia="pl-PL"/>
              </w:rPr>
            </w:pPr>
            <w:r>
              <w:rPr>
                <w:lang w:eastAsia="pl-PL"/>
              </w:rPr>
              <w:t>15,0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82ED74F" w14:textId="77777777" w:rsidR="00962D49" w:rsidRDefault="00962D49" w:rsidP="002025E2">
            <w:pPr>
              <w:spacing w:after="0"/>
              <w:rPr>
                <w:lang w:eastAsia="pl-PL"/>
              </w:rPr>
            </w:pPr>
            <w:r>
              <w:rPr>
                <w:lang w:eastAsia="pl-PL"/>
              </w:rPr>
              <w:t>19,1</w:t>
            </w:r>
          </w:p>
        </w:tc>
      </w:tr>
      <w:tr w:rsidR="00962D49" w14:paraId="7BA0D993"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59FFE4AE" w14:textId="77777777" w:rsidR="00962D49" w:rsidRDefault="00962D49" w:rsidP="002025E2">
            <w:pPr>
              <w:spacing w:after="0"/>
              <w:rPr>
                <w:b/>
                <w:lang w:eastAsia="pl-PL"/>
              </w:rPr>
            </w:pPr>
            <w:r>
              <w:rPr>
                <w:b/>
                <w:lang w:eastAsia="pl-PL"/>
              </w:rPr>
              <w:t>Bałtów</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8F4CC24" w14:textId="77777777" w:rsidR="00962D49" w:rsidRDefault="00962D49" w:rsidP="002025E2">
            <w:pPr>
              <w:spacing w:after="0"/>
              <w:rPr>
                <w:lang w:eastAsia="pl-PL"/>
              </w:rPr>
            </w:pPr>
            <w:r>
              <w:rPr>
                <w:lang w:eastAsia="pl-PL"/>
              </w:rPr>
              <w:t>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2484E40" w14:textId="77777777" w:rsidR="00962D49" w:rsidRDefault="00962D49" w:rsidP="002025E2">
            <w:pPr>
              <w:spacing w:after="0"/>
              <w:rPr>
                <w:lang w:eastAsia="pl-PL"/>
              </w:rPr>
            </w:pPr>
            <w:r>
              <w:rPr>
                <w:lang w:eastAsia="pl-PL"/>
              </w:rPr>
              <w:t>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AEEF0E6" w14:textId="77777777" w:rsidR="00962D49" w:rsidRDefault="00962D49" w:rsidP="002025E2">
            <w:pPr>
              <w:spacing w:after="0"/>
              <w:rPr>
                <w:lang w:eastAsia="pl-PL"/>
              </w:rPr>
            </w:pPr>
            <w:r>
              <w:rPr>
                <w:lang w:eastAsia="pl-PL"/>
              </w:rPr>
              <w:t>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B9C86F1" w14:textId="77777777" w:rsidR="00962D49" w:rsidRDefault="00962D49" w:rsidP="002025E2">
            <w:pPr>
              <w:spacing w:after="0"/>
              <w:rPr>
                <w:lang w:eastAsia="pl-PL"/>
              </w:rPr>
            </w:pPr>
            <w:r>
              <w:rPr>
                <w:lang w:eastAsia="pl-PL"/>
              </w:rPr>
              <w:t>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EF187CB" w14:textId="77777777" w:rsidR="00962D49" w:rsidRDefault="00962D49" w:rsidP="002025E2">
            <w:pPr>
              <w:spacing w:after="0"/>
              <w:rPr>
                <w:lang w:eastAsia="pl-PL"/>
              </w:rPr>
            </w:pPr>
            <w:r>
              <w:rPr>
                <w:lang w:eastAsia="pl-PL"/>
              </w:rPr>
              <w:t>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2F35215" w14:textId="77777777" w:rsidR="00962D49" w:rsidRDefault="00962D49" w:rsidP="002025E2">
            <w:pPr>
              <w:spacing w:after="0"/>
              <w:rPr>
                <w:lang w:eastAsia="pl-PL"/>
              </w:rPr>
            </w:pPr>
            <w:r>
              <w:rPr>
                <w:lang w:eastAsia="pl-PL"/>
              </w:rPr>
              <w:t>0,0</w:t>
            </w:r>
          </w:p>
        </w:tc>
      </w:tr>
      <w:tr w:rsidR="00962D49" w14:paraId="7217D16D"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64C7D69C" w14:textId="77777777" w:rsidR="00962D49" w:rsidRDefault="00962D49" w:rsidP="002025E2">
            <w:pPr>
              <w:spacing w:after="0"/>
              <w:rPr>
                <w:b/>
                <w:lang w:eastAsia="pl-PL"/>
              </w:rPr>
            </w:pPr>
            <w:r>
              <w:rPr>
                <w:b/>
                <w:lang w:eastAsia="pl-PL"/>
              </w:rPr>
              <w:t>Bodzechów</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1810266" w14:textId="77777777" w:rsidR="00962D49" w:rsidRDefault="00962D49" w:rsidP="002025E2">
            <w:pPr>
              <w:spacing w:after="0"/>
              <w:rPr>
                <w:lang w:eastAsia="pl-PL"/>
              </w:rPr>
            </w:pPr>
            <w:r>
              <w:rPr>
                <w:lang w:eastAsia="pl-PL"/>
              </w:rPr>
              <w:t>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D45FA31" w14:textId="77777777" w:rsidR="00962D49" w:rsidRDefault="00962D49" w:rsidP="002025E2">
            <w:pPr>
              <w:spacing w:after="0"/>
              <w:rPr>
                <w:lang w:eastAsia="pl-PL"/>
              </w:rPr>
            </w:pPr>
            <w:r>
              <w:rPr>
                <w:lang w:eastAsia="pl-PL"/>
              </w:rPr>
              <w:t>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09BFC4B" w14:textId="77777777" w:rsidR="00962D49" w:rsidRDefault="00962D49" w:rsidP="002025E2">
            <w:pPr>
              <w:spacing w:after="0"/>
              <w:rPr>
                <w:lang w:eastAsia="pl-PL"/>
              </w:rPr>
            </w:pPr>
            <w:r>
              <w:rPr>
                <w:lang w:eastAsia="pl-PL"/>
              </w:rPr>
              <w:t>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B2AC8ED" w14:textId="77777777" w:rsidR="00962D49" w:rsidRDefault="00962D49" w:rsidP="002025E2">
            <w:pPr>
              <w:spacing w:after="0"/>
              <w:rPr>
                <w:lang w:eastAsia="pl-PL"/>
              </w:rPr>
            </w:pPr>
            <w:r>
              <w:rPr>
                <w:lang w:eastAsia="pl-PL"/>
              </w:rPr>
              <w:t>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36AF35B" w14:textId="77777777" w:rsidR="00962D49" w:rsidRDefault="00962D49" w:rsidP="002025E2">
            <w:pPr>
              <w:spacing w:after="0"/>
              <w:rPr>
                <w:lang w:eastAsia="pl-PL"/>
              </w:rPr>
            </w:pPr>
            <w:r>
              <w:rPr>
                <w:lang w:eastAsia="pl-PL"/>
              </w:rPr>
              <w:t>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906B9EE" w14:textId="77777777" w:rsidR="00962D49" w:rsidRDefault="00962D49" w:rsidP="002025E2">
            <w:pPr>
              <w:spacing w:after="0"/>
              <w:rPr>
                <w:lang w:eastAsia="pl-PL"/>
              </w:rPr>
            </w:pPr>
            <w:r>
              <w:rPr>
                <w:lang w:eastAsia="pl-PL"/>
              </w:rPr>
              <w:t>0,0</w:t>
            </w:r>
          </w:p>
        </w:tc>
      </w:tr>
      <w:tr w:rsidR="00962D49" w14:paraId="16F030A0"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16CA2701" w14:textId="77777777" w:rsidR="00962D49" w:rsidRDefault="00962D49" w:rsidP="002025E2">
            <w:pPr>
              <w:spacing w:after="0"/>
              <w:rPr>
                <w:b/>
                <w:lang w:eastAsia="pl-PL"/>
              </w:rPr>
            </w:pPr>
            <w:r>
              <w:rPr>
                <w:b/>
                <w:lang w:eastAsia="pl-PL"/>
              </w:rPr>
              <w:t>Ćmielów</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447141F" w14:textId="77777777" w:rsidR="00962D49" w:rsidRDefault="00962D49" w:rsidP="002025E2">
            <w:pPr>
              <w:spacing w:after="0"/>
              <w:rPr>
                <w:lang w:eastAsia="pl-PL"/>
              </w:rPr>
            </w:pPr>
            <w:r>
              <w:rPr>
                <w:lang w:eastAsia="pl-PL"/>
              </w:rPr>
              <w:t>5,9</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5DBE366" w14:textId="77777777" w:rsidR="00962D49" w:rsidRDefault="00962D49" w:rsidP="002025E2">
            <w:pPr>
              <w:spacing w:after="0"/>
              <w:rPr>
                <w:lang w:eastAsia="pl-PL"/>
              </w:rPr>
            </w:pPr>
            <w:r>
              <w:rPr>
                <w:lang w:eastAsia="pl-PL"/>
              </w:rPr>
              <w:t>5,9</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FAF7661" w14:textId="77777777" w:rsidR="00962D49" w:rsidRDefault="00962D49" w:rsidP="002025E2">
            <w:pPr>
              <w:spacing w:after="0"/>
              <w:rPr>
                <w:lang w:eastAsia="pl-PL"/>
              </w:rPr>
            </w:pPr>
            <w:r>
              <w:rPr>
                <w:lang w:eastAsia="pl-PL"/>
              </w:rPr>
              <w:t>5,9</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95D3529" w14:textId="77777777" w:rsidR="00962D49" w:rsidRDefault="00962D49" w:rsidP="002025E2">
            <w:pPr>
              <w:spacing w:after="0"/>
              <w:rPr>
                <w:lang w:eastAsia="pl-PL"/>
              </w:rPr>
            </w:pPr>
            <w:r>
              <w:rPr>
                <w:lang w:eastAsia="pl-PL"/>
              </w:rPr>
              <w:t>5,9</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7CD6281" w14:textId="77777777" w:rsidR="00962D49" w:rsidRDefault="00962D49" w:rsidP="002025E2">
            <w:pPr>
              <w:spacing w:after="0"/>
              <w:rPr>
                <w:lang w:eastAsia="pl-PL"/>
              </w:rPr>
            </w:pPr>
            <w:r>
              <w:rPr>
                <w:lang w:eastAsia="pl-PL"/>
              </w:rPr>
              <w:t>5,9</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D48A509" w14:textId="77777777" w:rsidR="00962D49" w:rsidRDefault="00962D49" w:rsidP="002025E2">
            <w:pPr>
              <w:spacing w:after="0"/>
              <w:rPr>
                <w:lang w:eastAsia="pl-PL"/>
              </w:rPr>
            </w:pPr>
            <w:r>
              <w:rPr>
                <w:lang w:eastAsia="pl-PL"/>
              </w:rPr>
              <w:t>5,9</w:t>
            </w:r>
          </w:p>
        </w:tc>
      </w:tr>
      <w:tr w:rsidR="00962D49" w14:paraId="65FE5C31"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17862266" w14:textId="77777777" w:rsidR="00962D49" w:rsidRDefault="00962D49" w:rsidP="002025E2">
            <w:pPr>
              <w:spacing w:after="0"/>
              <w:rPr>
                <w:b/>
                <w:lang w:eastAsia="pl-PL"/>
              </w:rPr>
            </w:pPr>
            <w:r>
              <w:rPr>
                <w:b/>
                <w:lang w:eastAsia="pl-PL"/>
              </w:rPr>
              <w:t>Kunów</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FE26658" w14:textId="77777777" w:rsidR="00962D49" w:rsidRDefault="00962D49" w:rsidP="002025E2">
            <w:pPr>
              <w:spacing w:after="0"/>
              <w:rPr>
                <w:lang w:eastAsia="pl-PL"/>
              </w:rPr>
            </w:pPr>
            <w:r>
              <w:rPr>
                <w:lang w:eastAsia="pl-PL"/>
              </w:rPr>
              <w:t>100,0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B7CF5C9" w14:textId="77777777" w:rsidR="00962D49" w:rsidRDefault="00962D49" w:rsidP="002025E2">
            <w:pPr>
              <w:spacing w:after="0"/>
              <w:rPr>
                <w:lang w:eastAsia="pl-PL"/>
              </w:rPr>
            </w:pPr>
            <w:r>
              <w:rPr>
                <w:lang w:eastAsia="pl-PL"/>
              </w:rPr>
              <w:t>100,0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3EE2C97" w14:textId="77777777" w:rsidR="00962D49" w:rsidRDefault="00962D49" w:rsidP="002025E2">
            <w:pPr>
              <w:spacing w:after="0"/>
              <w:rPr>
                <w:lang w:eastAsia="pl-PL"/>
              </w:rPr>
            </w:pPr>
            <w:r>
              <w:rPr>
                <w:lang w:eastAsia="pl-PL"/>
              </w:rPr>
              <w:t>100,0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331470A" w14:textId="77777777" w:rsidR="00962D49" w:rsidRDefault="00962D49" w:rsidP="002025E2">
            <w:pPr>
              <w:spacing w:after="0"/>
              <w:rPr>
                <w:lang w:eastAsia="pl-PL"/>
              </w:rPr>
            </w:pPr>
            <w:r>
              <w:rPr>
                <w:lang w:eastAsia="pl-PL"/>
              </w:rPr>
              <w:t>100,0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47F2E96" w14:textId="77777777" w:rsidR="00962D49" w:rsidRDefault="00962D49" w:rsidP="002025E2">
            <w:pPr>
              <w:spacing w:after="0"/>
              <w:rPr>
                <w:lang w:eastAsia="pl-PL"/>
              </w:rPr>
            </w:pPr>
            <w:r>
              <w:rPr>
                <w:lang w:eastAsia="pl-PL"/>
              </w:rPr>
              <w:t>100,0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E2B162B" w14:textId="77777777" w:rsidR="00962D49" w:rsidRDefault="00962D49" w:rsidP="002025E2">
            <w:pPr>
              <w:spacing w:after="0"/>
              <w:rPr>
                <w:lang w:eastAsia="pl-PL"/>
              </w:rPr>
            </w:pPr>
            <w:r>
              <w:rPr>
                <w:lang w:eastAsia="pl-PL"/>
              </w:rPr>
              <w:t>100,0</w:t>
            </w:r>
          </w:p>
        </w:tc>
      </w:tr>
      <w:tr w:rsidR="00962D49" w14:paraId="4CF29FD4"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6A23A535" w14:textId="77777777" w:rsidR="00962D49" w:rsidRDefault="00962D49" w:rsidP="002025E2">
            <w:pPr>
              <w:spacing w:after="0"/>
              <w:rPr>
                <w:b/>
                <w:lang w:eastAsia="pl-PL"/>
              </w:rPr>
            </w:pPr>
            <w:r>
              <w:rPr>
                <w:b/>
                <w:lang w:eastAsia="pl-PL"/>
              </w:rPr>
              <w:t>Waśniów</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485C12F" w14:textId="77777777" w:rsidR="00962D49" w:rsidRDefault="00962D49" w:rsidP="002025E2">
            <w:pPr>
              <w:spacing w:after="0"/>
              <w:rPr>
                <w:lang w:eastAsia="pl-PL"/>
              </w:rPr>
            </w:pPr>
            <w:r>
              <w:rPr>
                <w:lang w:eastAsia="pl-PL"/>
              </w:rPr>
              <w:t>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A512D99" w14:textId="77777777" w:rsidR="00962D49" w:rsidRDefault="00962D49" w:rsidP="002025E2">
            <w:pPr>
              <w:spacing w:after="0"/>
              <w:rPr>
                <w:lang w:eastAsia="pl-PL"/>
              </w:rPr>
            </w:pPr>
            <w:r>
              <w:rPr>
                <w:lang w:eastAsia="pl-PL"/>
              </w:rPr>
              <w:t>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74F146F" w14:textId="77777777" w:rsidR="00962D49" w:rsidRDefault="00962D49" w:rsidP="002025E2">
            <w:pPr>
              <w:spacing w:after="0"/>
              <w:rPr>
                <w:lang w:eastAsia="pl-PL"/>
              </w:rPr>
            </w:pPr>
            <w:r>
              <w:rPr>
                <w:lang w:eastAsia="pl-PL"/>
              </w:rPr>
              <w:t>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FCFB59A" w14:textId="77777777" w:rsidR="00962D49" w:rsidRDefault="00962D49" w:rsidP="002025E2">
            <w:pPr>
              <w:spacing w:after="0"/>
              <w:rPr>
                <w:lang w:eastAsia="pl-PL"/>
              </w:rPr>
            </w:pPr>
            <w:r>
              <w:rPr>
                <w:lang w:eastAsia="pl-PL"/>
              </w:rPr>
              <w:t>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E768F29" w14:textId="77777777" w:rsidR="00962D49" w:rsidRDefault="00962D49" w:rsidP="002025E2">
            <w:pPr>
              <w:spacing w:after="0"/>
              <w:rPr>
                <w:lang w:eastAsia="pl-PL"/>
              </w:rPr>
            </w:pPr>
            <w:r>
              <w:rPr>
                <w:lang w:eastAsia="pl-PL"/>
              </w:rPr>
              <w:t>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55F1D45" w14:textId="77777777" w:rsidR="00962D49" w:rsidRDefault="00962D49" w:rsidP="002025E2">
            <w:pPr>
              <w:spacing w:after="0"/>
              <w:rPr>
                <w:lang w:eastAsia="pl-PL"/>
              </w:rPr>
            </w:pPr>
            <w:r>
              <w:rPr>
                <w:lang w:eastAsia="pl-PL"/>
              </w:rPr>
              <w:t>0,0</w:t>
            </w:r>
          </w:p>
        </w:tc>
      </w:tr>
      <w:tr w:rsidR="00962D49" w14:paraId="3AED0DB0"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FDB913"/>
            <w:tcMar>
              <w:top w:w="0" w:type="dxa"/>
              <w:left w:w="70" w:type="dxa"/>
              <w:bottom w:w="0" w:type="dxa"/>
              <w:right w:w="70" w:type="dxa"/>
            </w:tcMar>
            <w:vAlign w:val="center"/>
          </w:tcPr>
          <w:p w14:paraId="12EA77F6" w14:textId="77777777" w:rsidR="00962D49" w:rsidRDefault="00962D49" w:rsidP="002025E2">
            <w:pPr>
              <w:spacing w:after="0"/>
              <w:rPr>
                <w:b/>
                <w:lang w:eastAsia="pl-PL"/>
              </w:rPr>
            </w:pPr>
            <w:r>
              <w:rPr>
                <w:b/>
                <w:lang w:eastAsia="pl-PL"/>
              </w:rPr>
              <w:t>Powiat Skarżyski</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4808DA14" w14:textId="77777777" w:rsidR="00962D49" w:rsidRDefault="00962D49" w:rsidP="002025E2">
            <w:pPr>
              <w:spacing w:after="0"/>
              <w:rPr>
                <w:lang w:eastAsia="pl-PL"/>
              </w:rPr>
            </w:pPr>
            <w:r>
              <w:rPr>
                <w:lang w:eastAsia="pl-PL"/>
              </w:rPr>
              <w:t>20,7</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16A31692" w14:textId="77777777" w:rsidR="00962D49" w:rsidRDefault="00962D49" w:rsidP="002025E2">
            <w:pPr>
              <w:spacing w:after="0"/>
              <w:rPr>
                <w:lang w:eastAsia="pl-PL"/>
              </w:rPr>
            </w:pPr>
            <w:r>
              <w:rPr>
                <w:lang w:eastAsia="pl-PL"/>
              </w:rPr>
              <w:t>20,9</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09A5A8B2" w14:textId="77777777" w:rsidR="00962D49" w:rsidRDefault="00962D49" w:rsidP="002025E2">
            <w:pPr>
              <w:spacing w:after="0"/>
              <w:rPr>
                <w:lang w:eastAsia="pl-PL"/>
              </w:rPr>
            </w:pPr>
            <w:r>
              <w:rPr>
                <w:lang w:eastAsia="pl-PL"/>
              </w:rPr>
              <w:t>21,3</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33457D58" w14:textId="77777777" w:rsidR="00962D49" w:rsidRDefault="00962D49" w:rsidP="002025E2">
            <w:pPr>
              <w:spacing w:after="0"/>
              <w:rPr>
                <w:lang w:eastAsia="pl-PL"/>
              </w:rPr>
            </w:pPr>
            <w:r>
              <w:rPr>
                <w:lang w:eastAsia="pl-PL"/>
              </w:rPr>
              <w:t>27,8</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0BE67A27" w14:textId="77777777" w:rsidR="00962D49" w:rsidRDefault="00962D49" w:rsidP="002025E2">
            <w:pPr>
              <w:spacing w:after="0"/>
              <w:rPr>
                <w:lang w:eastAsia="pl-PL"/>
              </w:rPr>
            </w:pPr>
            <w:r>
              <w:rPr>
                <w:lang w:eastAsia="pl-PL"/>
              </w:rPr>
              <w:t>27,8</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23E8F433" w14:textId="77777777" w:rsidR="00962D49" w:rsidRDefault="00962D49" w:rsidP="002025E2">
            <w:pPr>
              <w:spacing w:after="0"/>
              <w:rPr>
                <w:lang w:eastAsia="pl-PL"/>
              </w:rPr>
            </w:pPr>
            <w:r>
              <w:rPr>
                <w:lang w:eastAsia="pl-PL"/>
              </w:rPr>
              <w:t>28,3</w:t>
            </w:r>
          </w:p>
        </w:tc>
      </w:tr>
      <w:tr w:rsidR="00962D49" w14:paraId="25FF418C"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3332E584" w14:textId="77777777" w:rsidR="00962D49" w:rsidRDefault="00962D49" w:rsidP="002025E2">
            <w:pPr>
              <w:spacing w:after="0"/>
              <w:rPr>
                <w:b/>
                <w:lang w:eastAsia="pl-PL"/>
              </w:rPr>
            </w:pPr>
            <w:r>
              <w:rPr>
                <w:b/>
                <w:lang w:eastAsia="pl-PL"/>
              </w:rPr>
              <w:t>Skarżysko-Kamienna</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29BC4DB" w14:textId="77777777" w:rsidR="00962D49" w:rsidRDefault="00962D49" w:rsidP="002025E2">
            <w:pPr>
              <w:spacing w:after="0"/>
              <w:rPr>
                <w:lang w:eastAsia="pl-PL"/>
              </w:rPr>
            </w:pPr>
            <w:r>
              <w:rPr>
                <w:lang w:eastAsia="pl-PL"/>
              </w:rPr>
              <w:t>4,0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CDBDF78" w14:textId="77777777" w:rsidR="00962D49" w:rsidRDefault="00962D49" w:rsidP="002025E2">
            <w:pPr>
              <w:spacing w:after="0"/>
              <w:rPr>
                <w:lang w:eastAsia="pl-PL"/>
              </w:rPr>
            </w:pPr>
            <w:r>
              <w:rPr>
                <w:lang w:eastAsia="pl-PL"/>
              </w:rPr>
              <w:t>4,6</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A18FD99" w14:textId="77777777" w:rsidR="00962D49" w:rsidRDefault="00962D49" w:rsidP="002025E2">
            <w:pPr>
              <w:spacing w:after="0"/>
              <w:rPr>
                <w:lang w:eastAsia="pl-PL"/>
              </w:rPr>
            </w:pPr>
            <w:r>
              <w:rPr>
                <w:lang w:eastAsia="pl-PL"/>
              </w:rPr>
              <w:t>6,4</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BC5ABED" w14:textId="77777777" w:rsidR="00962D49" w:rsidRDefault="00962D49" w:rsidP="002025E2">
            <w:pPr>
              <w:spacing w:after="0"/>
              <w:rPr>
                <w:lang w:eastAsia="pl-PL"/>
              </w:rPr>
            </w:pPr>
            <w:r>
              <w:rPr>
                <w:lang w:eastAsia="pl-PL"/>
              </w:rPr>
              <w:t>6,4</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96178AB" w14:textId="77777777" w:rsidR="00962D49" w:rsidRDefault="00962D49" w:rsidP="002025E2">
            <w:pPr>
              <w:spacing w:after="0"/>
              <w:rPr>
                <w:lang w:eastAsia="pl-PL"/>
              </w:rPr>
            </w:pPr>
            <w:r>
              <w:rPr>
                <w:lang w:eastAsia="pl-PL"/>
              </w:rPr>
              <w:t>6,4</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B5EFC3C" w14:textId="77777777" w:rsidR="00962D49" w:rsidRDefault="00962D49" w:rsidP="002025E2">
            <w:pPr>
              <w:spacing w:after="0"/>
              <w:rPr>
                <w:lang w:eastAsia="pl-PL"/>
              </w:rPr>
            </w:pPr>
            <w:r>
              <w:rPr>
                <w:lang w:eastAsia="pl-PL"/>
              </w:rPr>
              <w:t>10,0</w:t>
            </w:r>
          </w:p>
        </w:tc>
      </w:tr>
      <w:tr w:rsidR="00962D49" w14:paraId="0281062F"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4C8250BB" w14:textId="77777777" w:rsidR="00962D49" w:rsidRDefault="00962D49" w:rsidP="002025E2">
            <w:pPr>
              <w:spacing w:after="0"/>
              <w:rPr>
                <w:b/>
                <w:lang w:eastAsia="pl-PL"/>
              </w:rPr>
            </w:pPr>
            <w:r>
              <w:rPr>
                <w:b/>
                <w:lang w:eastAsia="pl-PL"/>
              </w:rPr>
              <w:t>Bliżyn</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E5FEA9A" w14:textId="77777777" w:rsidR="00962D49" w:rsidRDefault="00962D49" w:rsidP="002025E2">
            <w:pPr>
              <w:spacing w:after="0"/>
              <w:rPr>
                <w:lang w:eastAsia="pl-PL"/>
              </w:rPr>
            </w:pPr>
            <w:r>
              <w:rPr>
                <w:lang w:eastAsia="pl-PL"/>
              </w:rPr>
              <w:t>11,3</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0B7F987" w14:textId="77777777" w:rsidR="00962D49" w:rsidRDefault="00962D49" w:rsidP="002025E2">
            <w:pPr>
              <w:spacing w:after="0"/>
              <w:rPr>
                <w:lang w:eastAsia="pl-PL"/>
              </w:rPr>
            </w:pPr>
            <w:r>
              <w:rPr>
                <w:lang w:eastAsia="pl-PL"/>
              </w:rPr>
              <w:t>11,5</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CEC72E1" w14:textId="77777777" w:rsidR="00962D49" w:rsidRDefault="00962D49" w:rsidP="002025E2">
            <w:pPr>
              <w:spacing w:after="0"/>
              <w:rPr>
                <w:lang w:eastAsia="pl-PL"/>
              </w:rPr>
            </w:pPr>
            <w:r>
              <w:rPr>
                <w:lang w:eastAsia="pl-PL"/>
              </w:rPr>
              <w:t>11,4</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5FFFC7B" w14:textId="77777777" w:rsidR="00962D49" w:rsidRDefault="00962D49" w:rsidP="002025E2">
            <w:pPr>
              <w:spacing w:after="0"/>
              <w:rPr>
                <w:lang w:eastAsia="pl-PL"/>
              </w:rPr>
            </w:pPr>
            <w:r>
              <w:rPr>
                <w:lang w:eastAsia="pl-PL"/>
              </w:rPr>
              <w:t>29,4</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885B863" w14:textId="77777777" w:rsidR="00962D49" w:rsidRDefault="00962D49" w:rsidP="002025E2">
            <w:pPr>
              <w:spacing w:after="0"/>
              <w:rPr>
                <w:lang w:eastAsia="pl-PL"/>
              </w:rPr>
            </w:pPr>
            <w:r>
              <w:rPr>
                <w:lang w:eastAsia="pl-PL"/>
              </w:rPr>
              <w:t>29,4</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CFF8AEA" w14:textId="77777777" w:rsidR="00962D49" w:rsidRDefault="00962D49" w:rsidP="002025E2">
            <w:pPr>
              <w:spacing w:after="0"/>
              <w:rPr>
                <w:lang w:eastAsia="pl-PL"/>
              </w:rPr>
            </w:pPr>
            <w:r>
              <w:rPr>
                <w:lang w:eastAsia="pl-PL"/>
              </w:rPr>
              <w:t>29,4</w:t>
            </w:r>
          </w:p>
        </w:tc>
      </w:tr>
      <w:tr w:rsidR="00962D49" w14:paraId="7CD2492A"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2AD6DE04" w14:textId="77777777" w:rsidR="00962D49" w:rsidRDefault="00962D49" w:rsidP="002025E2">
            <w:pPr>
              <w:spacing w:after="0"/>
              <w:rPr>
                <w:b/>
                <w:lang w:eastAsia="pl-PL"/>
              </w:rPr>
            </w:pPr>
            <w:r>
              <w:rPr>
                <w:b/>
                <w:lang w:eastAsia="pl-PL"/>
              </w:rPr>
              <w:t>Łączna</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01007FD" w14:textId="77777777" w:rsidR="00962D49" w:rsidRDefault="00962D49" w:rsidP="002025E2">
            <w:pPr>
              <w:spacing w:after="0"/>
              <w:rPr>
                <w:lang w:eastAsia="pl-PL"/>
              </w:rPr>
            </w:pPr>
            <w:r>
              <w:rPr>
                <w:lang w:eastAsia="pl-PL"/>
              </w:rPr>
              <w:t>99,6</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20F38CB" w14:textId="77777777" w:rsidR="00962D49" w:rsidRDefault="00962D49" w:rsidP="002025E2">
            <w:pPr>
              <w:spacing w:after="0"/>
              <w:rPr>
                <w:lang w:eastAsia="pl-PL"/>
              </w:rPr>
            </w:pPr>
            <w:r>
              <w:rPr>
                <w:lang w:eastAsia="pl-PL"/>
              </w:rPr>
              <w:t>99,6</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D02B351" w14:textId="77777777" w:rsidR="00962D49" w:rsidRDefault="00962D49" w:rsidP="002025E2">
            <w:pPr>
              <w:spacing w:after="0"/>
              <w:rPr>
                <w:lang w:eastAsia="pl-PL"/>
              </w:rPr>
            </w:pPr>
            <w:r>
              <w:rPr>
                <w:lang w:eastAsia="pl-PL"/>
              </w:rPr>
              <w:t>100,0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BA5EFA8" w14:textId="77777777" w:rsidR="00962D49" w:rsidRDefault="00962D49" w:rsidP="002025E2">
            <w:pPr>
              <w:spacing w:after="0"/>
              <w:rPr>
                <w:lang w:eastAsia="pl-PL"/>
              </w:rPr>
            </w:pPr>
            <w:r>
              <w:rPr>
                <w:lang w:eastAsia="pl-PL"/>
              </w:rPr>
              <w:t>100,0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7E7F9F1" w14:textId="77777777" w:rsidR="00962D49" w:rsidRDefault="00962D49" w:rsidP="002025E2">
            <w:pPr>
              <w:spacing w:after="0"/>
              <w:rPr>
                <w:lang w:eastAsia="pl-PL"/>
              </w:rPr>
            </w:pPr>
            <w:r>
              <w:rPr>
                <w:lang w:eastAsia="pl-PL"/>
              </w:rPr>
              <w:t>100,0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96C5A54" w14:textId="77777777" w:rsidR="00962D49" w:rsidRDefault="00962D49" w:rsidP="002025E2">
            <w:pPr>
              <w:spacing w:after="0"/>
              <w:rPr>
                <w:lang w:eastAsia="pl-PL"/>
              </w:rPr>
            </w:pPr>
            <w:r>
              <w:rPr>
                <w:lang w:eastAsia="pl-PL"/>
              </w:rPr>
              <w:t>100,0</w:t>
            </w:r>
          </w:p>
        </w:tc>
      </w:tr>
      <w:tr w:rsidR="00962D49" w14:paraId="7DCB22EE"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2A4DCBBE" w14:textId="77777777" w:rsidR="00962D49" w:rsidRDefault="00962D49" w:rsidP="002025E2">
            <w:pPr>
              <w:spacing w:after="0"/>
              <w:rPr>
                <w:b/>
                <w:lang w:eastAsia="pl-PL"/>
              </w:rPr>
            </w:pPr>
            <w:r>
              <w:rPr>
                <w:b/>
                <w:lang w:eastAsia="pl-PL"/>
              </w:rPr>
              <w:t>Skarżysko Kościelne</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58DF8B1" w14:textId="77777777" w:rsidR="00962D49" w:rsidRDefault="00962D49" w:rsidP="002025E2">
            <w:pPr>
              <w:spacing w:after="0"/>
              <w:rPr>
                <w:lang w:eastAsia="pl-PL"/>
              </w:rPr>
            </w:pPr>
            <w:r>
              <w:rPr>
                <w:lang w:eastAsia="pl-PL"/>
              </w:rPr>
              <w:t>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28A4869" w14:textId="77777777" w:rsidR="00962D49" w:rsidRDefault="00962D49" w:rsidP="002025E2">
            <w:pPr>
              <w:spacing w:after="0"/>
              <w:rPr>
                <w:lang w:eastAsia="pl-PL"/>
              </w:rPr>
            </w:pPr>
            <w:r>
              <w:rPr>
                <w:lang w:eastAsia="pl-PL"/>
              </w:rPr>
              <w:t>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E08C121" w14:textId="77777777" w:rsidR="00962D49" w:rsidRDefault="00962D49" w:rsidP="002025E2">
            <w:pPr>
              <w:spacing w:after="0"/>
              <w:rPr>
                <w:lang w:eastAsia="pl-PL"/>
              </w:rPr>
            </w:pPr>
            <w:r>
              <w:rPr>
                <w:lang w:eastAsia="pl-PL"/>
              </w:rPr>
              <w:t>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0E5F8CA" w14:textId="77777777" w:rsidR="00962D49" w:rsidRDefault="00962D49" w:rsidP="002025E2">
            <w:pPr>
              <w:spacing w:after="0"/>
              <w:rPr>
                <w:lang w:eastAsia="pl-PL"/>
              </w:rPr>
            </w:pPr>
            <w:r>
              <w:rPr>
                <w:lang w:eastAsia="pl-PL"/>
              </w:rPr>
              <w:t>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1862325" w14:textId="77777777" w:rsidR="00962D49" w:rsidRDefault="00962D49" w:rsidP="002025E2">
            <w:pPr>
              <w:spacing w:after="0"/>
              <w:rPr>
                <w:lang w:eastAsia="pl-PL"/>
              </w:rPr>
            </w:pPr>
            <w:r>
              <w:rPr>
                <w:lang w:eastAsia="pl-PL"/>
              </w:rPr>
              <w:t>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1FEFA0B" w14:textId="77777777" w:rsidR="00962D49" w:rsidRDefault="00962D49" w:rsidP="002025E2">
            <w:pPr>
              <w:spacing w:after="0"/>
              <w:rPr>
                <w:lang w:eastAsia="pl-PL"/>
              </w:rPr>
            </w:pPr>
            <w:r>
              <w:rPr>
                <w:lang w:eastAsia="pl-PL"/>
              </w:rPr>
              <w:t>0,0</w:t>
            </w:r>
          </w:p>
        </w:tc>
      </w:tr>
      <w:tr w:rsidR="00962D49" w14:paraId="2A08B140"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7507ECDF" w14:textId="77777777" w:rsidR="00962D49" w:rsidRDefault="00962D49" w:rsidP="002025E2">
            <w:pPr>
              <w:spacing w:after="0"/>
              <w:rPr>
                <w:b/>
                <w:lang w:eastAsia="pl-PL"/>
              </w:rPr>
            </w:pPr>
            <w:r>
              <w:rPr>
                <w:b/>
                <w:lang w:eastAsia="pl-PL"/>
              </w:rPr>
              <w:t>Suchedniów</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C171887" w14:textId="77777777" w:rsidR="00962D49" w:rsidRDefault="00962D49" w:rsidP="002025E2">
            <w:pPr>
              <w:spacing w:after="0"/>
              <w:rPr>
                <w:lang w:eastAsia="pl-PL"/>
              </w:rPr>
            </w:pPr>
            <w:r>
              <w:rPr>
                <w:lang w:eastAsia="pl-PL"/>
              </w:rPr>
              <w:t>2,3</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D14D414" w14:textId="77777777" w:rsidR="00962D49" w:rsidRDefault="00962D49" w:rsidP="002025E2">
            <w:pPr>
              <w:spacing w:after="0"/>
              <w:rPr>
                <w:lang w:eastAsia="pl-PL"/>
              </w:rPr>
            </w:pPr>
            <w:r>
              <w:rPr>
                <w:lang w:eastAsia="pl-PL"/>
              </w:rPr>
              <w:t>3,0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318BF5C" w14:textId="77777777" w:rsidR="00962D49" w:rsidRDefault="00962D49" w:rsidP="002025E2">
            <w:pPr>
              <w:spacing w:after="0"/>
              <w:rPr>
                <w:lang w:eastAsia="pl-PL"/>
              </w:rPr>
            </w:pPr>
            <w:r>
              <w:rPr>
                <w:lang w:eastAsia="pl-PL"/>
              </w:rPr>
              <w:t>3,1</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771F9D3" w14:textId="77777777" w:rsidR="00962D49" w:rsidRDefault="00962D49" w:rsidP="002025E2">
            <w:pPr>
              <w:spacing w:after="0"/>
              <w:rPr>
                <w:lang w:eastAsia="pl-PL"/>
              </w:rPr>
            </w:pPr>
            <w:r>
              <w:rPr>
                <w:lang w:eastAsia="pl-PL"/>
              </w:rPr>
              <w:t>3,1</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A89DF7B" w14:textId="77777777" w:rsidR="00962D49" w:rsidRDefault="00962D49" w:rsidP="002025E2">
            <w:pPr>
              <w:spacing w:after="0"/>
              <w:rPr>
                <w:lang w:eastAsia="pl-PL"/>
              </w:rPr>
            </w:pPr>
            <w:r>
              <w:rPr>
                <w:lang w:eastAsia="pl-PL"/>
              </w:rPr>
              <w:t>3,1</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64F44A2" w14:textId="77777777" w:rsidR="00962D49" w:rsidRDefault="00962D49" w:rsidP="002025E2">
            <w:pPr>
              <w:spacing w:after="0"/>
              <w:rPr>
                <w:lang w:eastAsia="pl-PL"/>
              </w:rPr>
            </w:pPr>
            <w:r>
              <w:rPr>
                <w:lang w:eastAsia="pl-PL"/>
              </w:rPr>
              <w:t>3,1</w:t>
            </w:r>
          </w:p>
        </w:tc>
      </w:tr>
      <w:tr w:rsidR="00962D49" w14:paraId="2DF25706"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FDB913"/>
            <w:tcMar>
              <w:top w:w="0" w:type="dxa"/>
              <w:left w:w="70" w:type="dxa"/>
              <w:bottom w:w="0" w:type="dxa"/>
              <w:right w:w="70" w:type="dxa"/>
            </w:tcMar>
            <w:vAlign w:val="center"/>
          </w:tcPr>
          <w:p w14:paraId="2A84B925" w14:textId="77777777" w:rsidR="00962D49" w:rsidRDefault="00962D49" w:rsidP="002025E2">
            <w:pPr>
              <w:spacing w:after="0"/>
              <w:rPr>
                <w:b/>
                <w:lang w:eastAsia="pl-PL"/>
              </w:rPr>
            </w:pPr>
            <w:r>
              <w:rPr>
                <w:b/>
                <w:lang w:eastAsia="pl-PL"/>
              </w:rPr>
              <w:t>Powiat Starachowicki</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40BF9290" w14:textId="77777777" w:rsidR="00962D49" w:rsidRDefault="00962D49" w:rsidP="002025E2">
            <w:pPr>
              <w:spacing w:after="0"/>
              <w:rPr>
                <w:lang w:eastAsia="pl-PL"/>
              </w:rPr>
            </w:pPr>
            <w:r>
              <w:rPr>
                <w:lang w:eastAsia="pl-PL"/>
              </w:rPr>
              <w:t>19,3</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10667B27" w14:textId="77777777" w:rsidR="00962D49" w:rsidRDefault="00962D49" w:rsidP="002025E2">
            <w:pPr>
              <w:spacing w:after="0"/>
              <w:rPr>
                <w:lang w:eastAsia="pl-PL"/>
              </w:rPr>
            </w:pPr>
            <w:r>
              <w:rPr>
                <w:lang w:eastAsia="pl-PL"/>
              </w:rPr>
              <w:t>32,4</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468F3CAB" w14:textId="77777777" w:rsidR="00962D49" w:rsidRDefault="00962D49" w:rsidP="002025E2">
            <w:pPr>
              <w:spacing w:after="0"/>
              <w:rPr>
                <w:lang w:eastAsia="pl-PL"/>
              </w:rPr>
            </w:pPr>
            <w:r>
              <w:rPr>
                <w:lang w:eastAsia="pl-PL"/>
              </w:rPr>
              <w:t>33,2</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00173A20" w14:textId="77777777" w:rsidR="00962D49" w:rsidRDefault="00962D49" w:rsidP="002025E2">
            <w:pPr>
              <w:spacing w:after="0"/>
              <w:rPr>
                <w:lang w:eastAsia="pl-PL"/>
              </w:rPr>
            </w:pPr>
            <w:r>
              <w:rPr>
                <w:lang w:eastAsia="pl-PL"/>
              </w:rPr>
              <w:t>34,1</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161D947A" w14:textId="77777777" w:rsidR="00962D49" w:rsidRDefault="00962D49" w:rsidP="002025E2">
            <w:pPr>
              <w:spacing w:after="0"/>
              <w:rPr>
                <w:lang w:eastAsia="pl-PL"/>
              </w:rPr>
            </w:pPr>
            <w:r>
              <w:rPr>
                <w:lang w:eastAsia="pl-PL"/>
              </w:rPr>
              <w:t>34,2</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07D5BE4D" w14:textId="77777777" w:rsidR="00962D49" w:rsidRDefault="00962D49" w:rsidP="002025E2">
            <w:pPr>
              <w:spacing w:after="0"/>
              <w:rPr>
                <w:lang w:eastAsia="pl-PL"/>
              </w:rPr>
            </w:pPr>
            <w:r>
              <w:rPr>
                <w:lang w:eastAsia="pl-PL"/>
              </w:rPr>
              <w:t>34,2</w:t>
            </w:r>
          </w:p>
        </w:tc>
      </w:tr>
      <w:tr w:rsidR="00962D49" w14:paraId="0F3294B1"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45015AAA" w14:textId="77777777" w:rsidR="00962D49" w:rsidRDefault="00962D49" w:rsidP="002025E2">
            <w:pPr>
              <w:spacing w:after="0"/>
              <w:rPr>
                <w:b/>
                <w:lang w:eastAsia="pl-PL"/>
              </w:rPr>
            </w:pPr>
            <w:r>
              <w:rPr>
                <w:b/>
                <w:lang w:eastAsia="pl-PL"/>
              </w:rPr>
              <w:t>Starachowice</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FFFF915" w14:textId="77777777" w:rsidR="00962D49" w:rsidRDefault="00962D49" w:rsidP="002025E2">
            <w:pPr>
              <w:spacing w:after="0"/>
              <w:rPr>
                <w:lang w:eastAsia="pl-PL"/>
              </w:rPr>
            </w:pPr>
            <w:r>
              <w:rPr>
                <w:lang w:eastAsia="pl-PL"/>
              </w:rPr>
              <w:t>15,2</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A0385D9" w14:textId="77777777" w:rsidR="00962D49" w:rsidRDefault="00962D49" w:rsidP="002025E2">
            <w:pPr>
              <w:spacing w:after="0"/>
              <w:rPr>
                <w:lang w:eastAsia="pl-PL"/>
              </w:rPr>
            </w:pPr>
            <w:r>
              <w:rPr>
                <w:lang w:eastAsia="pl-PL"/>
              </w:rPr>
              <w:t>16,5</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432D342" w14:textId="77777777" w:rsidR="00962D49" w:rsidRDefault="00962D49" w:rsidP="002025E2">
            <w:pPr>
              <w:spacing w:after="0"/>
              <w:rPr>
                <w:lang w:eastAsia="pl-PL"/>
              </w:rPr>
            </w:pPr>
            <w:r>
              <w:rPr>
                <w:lang w:eastAsia="pl-PL"/>
              </w:rPr>
              <w:t>29,1</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CDF8DE0" w14:textId="77777777" w:rsidR="00962D49" w:rsidRDefault="00962D49" w:rsidP="002025E2">
            <w:pPr>
              <w:spacing w:after="0"/>
              <w:rPr>
                <w:lang w:eastAsia="pl-PL"/>
              </w:rPr>
            </w:pPr>
            <w:r>
              <w:rPr>
                <w:lang w:eastAsia="pl-PL"/>
              </w:rPr>
              <w:t>33,1</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752B0CE" w14:textId="77777777" w:rsidR="00962D49" w:rsidRDefault="00962D49" w:rsidP="002025E2">
            <w:pPr>
              <w:spacing w:after="0"/>
              <w:rPr>
                <w:lang w:eastAsia="pl-PL"/>
              </w:rPr>
            </w:pPr>
            <w:r>
              <w:rPr>
                <w:lang w:eastAsia="pl-PL"/>
              </w:rPr>
              <w:t>34,0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A558DEE" w14:textId="77777777" w:rsidR="00962D49" w:rsidRDefault="00962D49" w:rsidP="002025E2">
            <w:pPr>
              <w:spacing w:after="0"/>
              <w:rPr>
                <w:lang w:eastAsia="pl-PL"/>
              </w:rPr>
            </w:pPr>
            <w:r>
              <w:rPr>
                <w:lang w:eastAsia="pl-PL"/>
              </w:rPr>
              <w:t>34,0</w:t>
            </w:r>
          </w:p>
        </w:tc>
      </w:tr>
      <w:tr w:rsidR="00962D49" w14:paraId="5997AC42"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227F0ABE" w14:textId="77777777" w:rsidR="00962D49" w:rsidRDefault="00962D49" w:rsidP="002025E2">
            <w:pPr>
              <w:spacing w:after="0"/>
              <w:rPr>
                <w:b/>
                <w:lang w:eastAsia="pl-PL"/>
              </w:rPr>
            </w:pPr>
            <w:r>
              <w:rPr>
                <w:b/>
                <w:lang w:eastAsia="pl-PL"/>
              </w:rPr>
              <w:t>Brody</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ECBD697" w14:textId="77777777" w:rsidR="00962D49" w:rsidRDefault="00962D49" w:rsidP="002025E2">
            <w:pPr>
              <w:spacing w:after="0"/>
              <w:rPr>
                <w:lang w:eastAsia="pl-PL"/>
              </w:rPr>
            </w:pPr>
            <w:r>
              <w:rPr>
                <w:lang w:eastAsia="pl-PL"/>
              </w:rPr>
              <w:t>25,9</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CF44834" w14:textId="77777777" w:rsidR="00962D49" w:rsidRDefault="00962D49" w:rsidP="002025E2">
            <w:pPr>
              <w:spacing w:after="0"/>
              <w:rPr>
                <w:lang w:eastAsia="pl-PL"/>
              </w:rPr>
            </w:pPr>
            <w:r>
              <w:rPr>
                <w:lang w:eastAsia="pl-PL"/>
              </w:rPr>
              <w:t>25,9</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282DBB6" w14:textId="77777777" w:rsidR="00962D49" w:rsidRDefault="00962D49" w:rsidP="002025E2">
            <w:pPr>
              <w:spacing w:after="0"/>
              <w:rPr>
                <w:lang w:eastAsia="pl-PL"/>
              </w:rPr>
            </w:pPr>
            <w:r>
              <w:rPr>
                <w:lang w:eastAsia="pl-PL"/>
              </w:rPr>
              <w:t>25,9</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133D9D1" w14:textId="77777777" w:rsidR="00962D49" w:rsidRDefault="00962D49" w:rsidP="002025E2">
            <w:pPr>
              <w:spacing w:after="0"/>
              <w:rPr>
                <w:lang w:eastAsia="pl-PL"/>
              </w:rPr>
            </w:pPr>
            <w:r>
              <w:rPr>
                <w:lang w:eastAsia="pl-PL"/>
              </w:rPr>
              <w:t>25,9</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D37F4C6" w14:textId="77777777" w:rsidR="00962D49" w:rsidRDefault="00962D49" w:rsidP="002025E2">
            <w:pPr>
              <w:spacing w:after="0"/>
              <w:rPr>
                <w:lang w:eastAsia="pl-PL"/>
              </w:rPr>
            </w:pPr>
            <w:r>
              <w:rPr>
                <w:lang w:eastAsia="pl-PL"/>
              </w:rPr>
              <w:t>25,9</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6B64591" w14:textId="77777777" w:rsidR="00962D49" w:rsidRDefault="00962D49" w:rsidP="002025E2">
            <w:pPr>
              <w:spacing w:after="0"/>
              <w:rPr>
                <w:lang w:eastAsia="pl-PL"/>
              </w:rPr>
            </w:pPr>
            <w:r>
              <w:rPr>
                <w:lang w:eastAsia="pl-PL"/>
              </w:rPr>
              <w:t>25,9</w:t>
            </w:r>
          </w:p>
        </w:tc>
      </w:tr>
      <w:tr w:rsidR="00962D49" w14:paraId="3B6C88EA"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2AB83EFD" w14:textId="77777777" w:rsidR="00962D49" w:rsidRDefault="00962D49" w:rsidP="002025E2">
            <w:pPr>
              <w:spacing w:after="0"/>
              <w:rPr>
                <w:b/>
                <w:lang w:eastAsia="pl-PL"/>
              </w:rPr>
            </w:pPr>
            <w:r>
              <w:rPr>
                <w:b/>
                <w:lang w:eastAsia="pl-PL"/>
              </w:rPr>
              <w:t>Mirzec</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9552FAC" w14:textId="77777777" w:rsidR="00962D49" w:rsidRDefault="00962D49" w:rsidP="002025E2">
            <w:pPr>
              <w:spacing w:after="0"/>
              <w:rPr>
                <w:lang w:eastAsia="pl-PL"/>
              </w:rPr>
            </w:pPr>
            <w:r>
              <w:rPr>
                <w:lang w:eastAsia="pl-PL"/>
              </w:rPr>
              <w:t>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412C96D" w14:textId="77777777" w:rsidR="00962D49" w:rsidRDefault="00962D49" w:rsidP="002025E2">
            <w:pPr>
              <w:spacing w:after="0"/>
              <w:rPr>
                <w:lang w:eastAsia="pl-PL"/>
              </w:rPr>
            </w:pPr>
            <w:r>
              <w:rPr>
                <w:lang w:eastAsia="pl-PL"/>
              </w:rPr>
              <w:t>61,5</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FC642D2" w14:textId="77777777" w:rsidR="00962D49" w:rsidRDefault="00962D49" w:rsidP="002025E2">
            <w:pPr>
              <w:spacing w:after="0"/>
              <w:rPr>
                <w:lang w:eastAsia="pl-PL"/>
              </w:rPr>
            </w:pPr>
            <w:r>
              <w:rPr>
                <w:lang w:eastAsia="pl-PL"/>
              </w:rPr>
              <w:t>61,5</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3FE6588" w14:textId="77777777" w:rsidR="00962D49" w:rsidRDefault="00962D49" w:rsidP="002025E2">
            <w:pPr>
              <w:spacing w:after="0"/>
              <w:rPr>
                <w:lang w:eastAsia="pl-PL"/>
              </w:rPr>
            </w:pPr>
            <w:r>
              <w:rPr>
                <w:lang w:eastAsia="pl-PL"/>
              </w:rPr>
              <w:t>61,5</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189D3F7" w14:textId="77777777" w:rsidR="00962D49" w:rsidRDefault="00962D49" w:rsidP="002025E2">
            <w:pPr>
              <w:spacing w:after="0"/>
              <w:rPr>
                <w:lang w:eastAsia="pl-PL"/>
              </w:rPr>
            </w:pPr>
            <w:r>
              <w:rPr>
                <w:lang w:eastAsia="pl-PL"/>
              </w:rPr>
              <w:t>61,5</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F95A876" w14:textId="77777777" w:rsidR="00962D49" w:rsidRDefault="00962D49" w:rsidP="002025E2">
            <w:pPr>
              <w:spacing w:after="0"/>
              <w:rPr>
                <w:lang w:eastAsia="pl-PL"/>
              </w:rPr>
            </w:pPr>
            <w:r>
              <w:rPr>
                <w:lang w:eastAsia="pl-PL"/>
              </w:rPr>
              <w:t>61,5</w:t>
            </w:r>
          </w:p>
        </w:tc>
      </w:tr>
      <w:tr w:rsidR="00962D49" w14:paraId="3B9A2EC9"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4DCD4EE0" w14:textId="77777777" w:rsidR="00962D49" w:rsidRDefault="00962D49" w:rsidP="002025E2">
            <w:pPr>
              <w:spacing w:after="0"/>
              <w:rPr>
                <w:b/>
                <w:lang w:eastAsia="pl-PL"/>
              </w:rPr>
            </w:pPr>
            <w:r>
              <w:rPr>
                <w:b/>
                <w:lang w:eastAsia="pl-PL"/>
              </w:rPr>
              <w:t>Pawłów</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857C75B" w14:textId="77777777" w:rsidR="00962D49" w:rsidRDefault="00962D49" w:rsidP="002025E2">
            <w:pPr>
              <w:spacing w:after="0"/>
              <w:rPr>
                <w:lang w:eastAsia="pl-PL"/>
              </w:rPr>
            </w:pPr>
            <w:r>
              <w:rPr>
                <w:lang w:eastAsia="pl-PL"/>
              </w:rPr>
              <w:t>39,6</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A87E20C" w14:textId="77777777" w:rsidR="00962D49" w:rsidRDefault="00962D49" w:rsidP="002025E2">
            <w:pPr>
              <w:spacing w:after="0"/>
              <w:rPr>
                <w:lang w:eastAsia="pl-PL"/>
              </w:rPr>
            </w:pPr>
            <w:r>
              <w:rPr>
                <w:lang w:eastAsia="pl-PL"/>
              </w:rPr>
              <w:t>39,6</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9F7C718" w14:textId="77777777" w:rsidR="00962D49" w:rsidRDefault="00962D49" w:rsidP="002025E2">
            <w:pPr>
              <w:spacing w:after="0"/>
              <w:rPr>
                <w:lang w:eastAsia="pl-PL"/>
              </w:rPr>
            </w:pPr>
            <w:r>
              <w:rPr>
                <w:lang w:eastAsia="pl-PL"/>
              </w:rPr>
              <w:t>39,6</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19DAA4E" w14:textId="77777777" w:rsidR="00962D49" w:rsidRDefault="00962D49" w:rsidP="002025E2">
            <w:pPr>
              <w:spacing w:after="0"/>
              <w:rPr>
                <w:lang w:eastAsia="pl-PL"/>
              </w:rPr>
            </w:pPr>
            <w:r>
              <w:rPr>
                <w:lang w:eastAsia="pl-PL"/>
              </w:rPr>
              <w:t>42,1</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89B29DC" w14:textId="77777777" w:rsidR="00962D49" w:rsidRDefault="00962D49" w:rsidP="002025E2">
            <w:pPr>
              <w:spacing w:after="0"/>
              <w:rPr>
                <w:lang w:eastAsia="pl-PL"/>
              </w:rPr>
            </w:pPr>
            <w:r>
              <w:rPr>
                <w:lang w:eastAsia="pl-PL"/>
              </w:rPr>
              <w:t>42,1</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3A1A741" w14:textId="77777777" w:rsidR="00962D49" w:rsidRDefault="00962D49" w:rsidP="002025E2">
            <w:pPr>
              <w:spacing w:after="0"/>
              <w:rPr>
                <w:lang w:eastAsia="pl-PL"/>
              </w:rPr>
            </w:pPr>
            <w:r>
              <w:rPr>
                <w:lang w:eastAsia="pl-PL"/>
              </w:rPr>
              <w:t>42,1</w:t>
            </w:r>
          </w:p>
        </w:tc>
      </w:tr>
      <w:tr w:rsidR="00962D49" w14:paraId="7FAE2D1C"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25019FC3" w14:textId="77777777" w:rsidR="00962D49" w:rsidRDefault="00962D49" w:rsidP="002025E2">
            <w:pPr>
              <w:spacing w:after="0"/>
              <w:rPr>
                <w:b/>
                <w:lang w:eastAsia="pl-PL"/>
              </w:rPr>
            </w:pPr>
            <w:r>
              <w:rPr>
                <w:b/>
                <w:lang w:eastAsia="pl-PL"/>
              </w:rPr>
              <w:t>Wąchock</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A5AC99D" w14:textId="77777777" w:rsidR="00962D49" w:rsidRDefault="00962D49" w:rsidP="002025E2">
            <w:pPr>
              <w:spacing w:after="0"/>
              <w:rPr>
                <w:lang w:eastAsia="pl-PL"/>
              </w:rPr>
            </w:pPr>
            <w:r>
              <w:rPr>
                <w:lang w:eastAsia="pl-PL"/>
              </w:rPr>
              <w:t>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7F57AB5" w14:textId="77777777" w:rsidR="00962D49" w:rsidRDefault="00962D49" w:rsidP="002025E2">
            <w:pPr>
              <w:spacing w:after="0"/>
              <w:rPr>
                <w:lang w:eastAsia="pl-PL"/>
              </w:rPr>
            </w:pPr>
            <w:r>
              <w:rPr>
                <w:lang w:eastAsia="pl-PL"/>
              </w:rPr>
              <w:t>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F713018" w14:textId="77777777" w:rsidR="00962D49" w:rsidRDefault="00962D49" w:rsidP="002025E2">
            <w:pPr>
              <w:spacing w:after="0"/>
              <w:rPr>
                <w:lang w:eastAsia="pl-PL"/>
              </w:rPr>
            </w:pPr>
            <w:r>
              <w:rPr>
                <w:lang w:eastAsia="pl-PL"/>
              </w:rPr>
              <w:t>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44EE75A" w14:textId="77777777" w:rsidR="00962D49" w:rsidRDefault="00962D49" w:rsidP="002025E2">
            <w:pPr>
              <w:spacing w:after="0"/>
              <w:rPr>
                <w:lang w:eastAsia="pl-PL"/>
              </w:rPr>
            </w:pPr>
            <w:r>
              <w:rPr>
                <w:lang w:eastAsia="pl-PL"/>
              </w:rPr>
              <w:t>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20E5159" w14:textId="77777777" w:rsidR="00962D49" w:rsidRDefault="00962D49" w:rsidP="002025E2">
            <w:pPr>
              <w:spacing w:after="0"/>
              <w:rPr>
                <w:lang w:eastAsia="pl-PL"/>
              </w:rPr>
            </w:pPr>
            <w:r>
              <w:rPr>
                <w:lang w:eastAsia="pl-PL"/>
              </w:rPr>
              <w:t>0,0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A537B4E" w14:textId="77777777" w:rsidR="00962D49" w:rsidRDefault="00962D49" w:rsidP="002025E2">
            <w:pPr>
              <w:spacing w:after="0"/>
              <w:rPr>
                <w:lang w:eastAsia="pl-PL"/>
              </w:rPr>
            </w:pPr>
            <w:r>
              <w:rPr>
                <w:lang w:eastAsia="pl-PL"/>
              </w:rPr>
              <w:t>0,0</w:t>
            </w:r>
          </w:p>
        </w:tc>
      </w:tr>
    </w:tbl>
    <w:p w14:paraId="580579D7" w14:textId="77777777" w:rsidR="00962D49" w:rsidRDefault="00962D49" w:rsidP="00962D49">
      <w:r>
        <w:rPr>
          <w:rStyle w:val="Wyrnieniedelikatne"/>
        </w:rPr>
        <w:t>Źródło: opracowanie własne na podstawie danych Banku Danych Lokalnych GUS</w:t>
      </w:r>
    </w:p>
    <w:p w14:paraId="652011E2" w14:textId="77777777" w:rsidR="00962D49" w:rsidRDefault="00962D49" w:rsidP="00962D49">
      <w:r>
        <w:t xml:space="preserve">Decyzje o warunkach zabudowy i zagospodarowania terenu (WZiZT) wydawane są dla inwestycji realizowanych na terenach niepokrytych miejscowymi planami zagospodarowania przestrzennego. W związku z faktem, że gmina Kunów i gmina Łączna posiadają miejscowe plany zagospodarowania dla całości swojego obszaru, decyzje te nie są tam wydawane. Analogiczna sytuacja ma miejsce w gminie </w:t>
      </w:r>
      <w:r>
        <w:lastRenderedPageBreak/>
        <w:t xml:space="preserve">Mirzec, gdzie obowiązuje plan dla niezalesionej północnej części gminy. Od 2011 r. wydano tam zaledwie 3 decyzje o warunkach zabudowy i zagospodarowania terenu. </w:t>
      </w:r>
    </w:p>
    <w:p w14:paraId="2DD10EEB" w14:textId="1BC9995A" w:rsidR="00962D49" w:rsidRDefault="00962D49" w:rsidP="00C61978">
      <w:r w:rsidRPr="00D60F1B">
        <w:rPr>
          <w:b/>
        </w:rPr>
        <w:t>W Ostrowcu Świętokrzyskim i Starachowicach, w przeanalizowanym okresie 2009-2014, następował systematyczny spadek liczby wydawanych decyzji o warunkach zabudowy i zagospodarowania terenu.</w:t>
      </w:r>
      <w:r>
        <w:t xml:space="preserve"> Trend ten należy wiązać ze wzrostem pokrycia ich terenu przez miejscowe plany zagospodarowania przestrzennego. W przypadku Skarżyska-Kamiennej, niskiemu stopniowi pokrycia MPZP towarzyszyła utrzymująca się na względnie niezmienionym poziomie (111-133) liczba wydawanych WZiZT. Wśród pozostałych gmin, liczba wydanych w okresie 2009-2014 WZiZT przekroczyła 300 w gminach Bodzechów, Brody i Pawłów.</w:t>
      </w:r>
    </w:p>
    <w:p w14:paraId="2052EAEC" w14:textId="24A4449D" w:rsidR="00C61978" w:rsidRDefault="00C61978" w:rsidP="00C61978">
      <w:pPr>
        <w:pStyle w:val="Legenda"/>
      </w:pPr>
      <w:r>
        <w:t xml:space="preserve">Tabela </w:t>
      </w:r>
      <w:fldSimple w:instr=" SEQ Tabela \* ARABIC ">
        <w:r w:rsidR="00206159">
          <w:rPr>
            <w:noProof/>
          </w:rPr>
          <w:t>3</w:t>
        </w:r>
      </w:fldSimple>
      <w:r>
        <w:t xml:space="preserve"> </w:t>
      </w:r>
      <w:r w:rsidRPr="000C2889">
        <w:t>Liczba wydanych decyzji o warunkach zabudowy i zagospodarowania terenu</w:t>
      </w:r>
    </w:p>
    <w:tbl>
      <w:tblPr>
        <w:tblW w:w="8280" w:type="dxa"/>
        <w:jc w:val="center"/>
        <w:tblCellMar>
          <w:left w:w="10" w:type="dxa"/>
          <w:right w:w="10" w:type="dxa"/>
        </w:tblCellMar>
        <w:tblLook w:val="0000" w:firstRow="0" w:lastRow="0" w:firstColumn="0" w:lastColumn="0" w:noHBand="0" w:noVBand="0"/>
      </w:tblPr>
      <w:tblGrid>
        <w:gridCol w:w="2520"/>
        <w:gridCol w:w="960"/>
        <w:gridCol w:w="960"/>
        <w:gridCol w:w="960"/>
        <w:gridCol w:w="960"/>
        <w:gridCol w:w="960"/>
        <w:gridCol w:w="960"/>
      </w:tblGrid>
      <w:tr w:rsidR="00962D49" w14:paraId="39A2ED32" w14:textId="77777777" w:rsidTr="002025E2">
        <w:trPr>
          <w:trHeight w:val="255"/>
          <w:jc w:val="center"/>
        </w:trPr>
        <w:tc>
          <w:tcPr>
            <w:tcW w:w="2520" w:type="dxa"/>
            <w:tcBorders>
              <w:top w:val="single" w:sz="4" w:space="0" w:color="000000"/>
              <w:left w:val="single" w:sz="4" w:space="0" w:color="000000"/>
              <w:bottom w:val="single" w:sz="4" w:space="0" w:color="000000"/>
              <w:right w:val="single" w:sz="4" w:space="0" w:color="000000"/>
            </w:tcBorders>
            <w:shd w:val="clear" w:color="auto" w:fill="030F46"/>
            <w:noWrap/>
            <w:tcMar>
              <w:top w:w="0" w:type="dxa"/>
              <w:left w:w="70" w:type="dxa"/>
              <w:bottom w:w="0" w:type="dxa"/>
              <w:right w:w="70" w:type="dxa"/>
            </w:tcMar>
            <w:vAlign w:val="bottom"/>
          </w:tcPr>
          <w:p w14:paraId="48362BEE" w14:textId="77777777" w:rsidR="00962D49" w:rsidRDefault="00962D49" w:rsidP="002025E2">
            <w:pPr>
              <w:spacing w:after="0"/>
              <w:jc w:val="center"/>
              <w:rPr>
                <w:b/>
                <w:color w:val="FDB913"/>
                <w:lang w:eastAsia="pl-PL"/>
              </w:rPr>
            </w:pPr>
          </w:p>
        </w:tc>
        <w:tc>
          <w:tcPr>
            <w:tcW w:w="960" w:type="dxa"/>
            <w:tcBorders>
              <w:top w:val="single" w:sz="4" w:space="0" w:color="000000"/>
              <w:bottom w:val="single" w:sz="4" w:space="0" w:color="000000"/>
              <w:right w:val="single" w:sz="4" w:space="0" w:color="000000"/>
            </w:tcBorders>
            <w:shd w:val="clear" w:color="auto" w:fill="030F46"/>
            <w:noWrap/>
            <w:tcMar>
              <w:top w:w="0" w:type="dxa"/>
              <w:left w:w="70" w:type="dxa"/>
              <w:bottom w:w="0" w:type="dxa"/>
              <w:right w:w="70" w:type="dxa"/>
            </w:tcMar>
            <w:vAlign w:val="bottom"/>
          </w:tcPr>
          <w:p w14:paraId="61402C24" w14:textId="77777777" w:rsidR="00962D49" w:rsidRDefault="00962D49" w:rsidP="002025E2">
            <w:pPr>
              <w:spacing w:after="0"/>
              <w:jc w:val="center"/>
              <w:rPr>
                <w:b/>
                <w:color w:val="FDB913"/>
                <w:lang w:eastAsia="pl-PL"/>
              </w:rPr>
            </w:pPr>
            <w:r>
              <w:rPr>
                <w:b/>
                <w:color w:val="FDB913"/>
                <w:lang w:eastAsia="pl-PL"/>
              </w:rPr>
              <w:t>2009</w:t>
            </w:r>
          </w:p>
        </w:tc>
        <w:tc>
          <w:tcPr>
            <w:tcW w:w="960" w:type="dxa"/>
            <w:tcBorders>
              <w:top w:val="single" w:sz="4" w:space="0" w:color="000000"/>
              <w:bottom w:val="single" w:sz="4" w:space="0" w:color="000000"/>
              <w:right w:val="single" w:sz="4" w:space="0" w:color="000000"/>
            </w:tcBorders>
            <w:shd w:val="clear" w:color="auto" w:fill="030F46"/>
            <w:noWrap/>
            <w:tcMar>
              <w:top w:w="0" w:type="dxa"/>
              <w:left w:w="70" w:type="dxa"/>
              <w:bottom w:w="0" w:type="dxa"/>
              <w:right w:w="70" w:type="dxa"/>
            </w:tcMar>
            <w:vAlign w:val="bottom"/>
          </w:tcPr>
          <w:p w14:paraId="75EA4362" w14:textId="77777777" w:rsidR="00962D49" w:rsidRDefault="00962D49" w:rsidP="002025E2">
            <w:pPr>
              <w:spacing w:after="0"/>
              <w:jc w:val="center"/>
              <w:rPr>
                <w:b/>
                <w:color w:val="FDB913"/>
                <w:lang w:eastAsia="pl-PL"/>
              </w:rPr>
            </w:pPr>
            <w:r>
              <w:rPr>
                <w:b/>
                <w:color w:val="FDB913"/>
                <w:lang w:eastAsia="pl-PL"/>
              </w:rPr>
              <w:t>2010</w:t>
            </w:r>
          </w:p>
        </w:tc>
        <w:tc>
          <w:tcPr>
            <w:tcW w:w="960" w:type="dxa"/>
            <w:tcBorders>
              <w:top w:val="single" w:sz="4" w:space="0" w:color="000000"/>
              <w:bottom w:val="single" w:sz="4" w:space="0" w:color="000000"/>
              <w:right w:val="single" w:sz="4" w:space="0" w:color="000000"/>
            </w:tcBorders>
            <w:shd w:val="clear" w:color="auto" w:fill="030F46"/>
            <w:noWrap/>
            <w:tcMar>
              <w:top w:w="0" w:type="dxa"/>
              <w:left w:w="70" w:type="dxa"/>
              <w:bottom w:w="0" w:type="dxa"/>
              <w:right w:w="70" w:type="dxa"/>
            </w:tcMar>
            <w:vAlign w:val="bottom"/>
          </w:tcPr>
          <w:p w14:paraId="3727EC6E" w14:textId="77777777" w:rsidR="00962D49" w:rsidRDefault="00962D49" w:rsidP="002025E2">
            <w:pPr>
              <w:spacing w:after="0"/>
              <w:jc w:val="center"/>
              <w:rPr>
                <w:b/>
                <w:color w:val="FDB913"/>
                <w:lang w:eastAsia="pl-PL"/>
              </w:rPr>
            </w:pPr>
            <w:r>
              <w:rPr>
                <w:b/>
                <w:color w:val="FDB913"/>
                <w:lang w:eastAsia="pl-PL"/>
              </w:rPr>
              <w:t>2011</w:t>
            </w:r>
          </w:p>
        </w:tc>
        <w:tc>
          <w:tcPr>
            <w:tcW w:w="960" w:type="dxa"/>
            <w:tcBorders>
              <w:top w:val="single" w:sz="4" w:space="0" w:color="000000"/>
              <w:bottom w:val="single" w:sz="4" w:space="0" w:color="000000"/>
              <w:right w:val="single" w:sz="4" w:space="0" w:color="000000"/>
            </w:tcBorders>
            <w:shd w:val="clear" w:color="auto" w:fill="030F46"/>
            <w:noWrap/>
            <w:tcMar>
              <w:top w:w="0" w:type="dxa"/>
              <w:left w:w="70" w:type="dxa"/>
              <w:bottom w:w="0" w:type="dxa"/>
              <w:right w:w="70" w:type="dxa"/>
            </w:tcMar>
            <w:vAlign w:val="bottom"/>
          </w:tcPr>
          <w:p w14:paraId="11A60C1C" w14:textId="77777777" w:rsidR="00962D49" w:rsidRDefault="00962D49" w:rsidP="002025E2">
            <w:pPr>
              <w:spacing w:after="0"/>
              <w:jc w:val="center"/>
              <w:rPr>
                <w:b/>
                <w:color w:val="FDB913"/>
                <w:lang w:eastAsia="pl-PL"/>
              </w:rPr>
            </w:pPr>
            <w:r>
              <w:rPr>
                <w:b/>
                <w:color w:val="FDB913"/>
                <w:lang w:eastAsia="pl-PL"/>
              </w:rPr>
              <w:t>2012</w:t>
            </w:r>
          </w:p>
        </w:tc>
        <w:tc>
          <w:tcPr>
            <w:tcW w:w="960" w:type="dxa"/>
            <w:tcBorders>
              <w:top w:val="single" w:sz="4" w:space="0" w:color="000000"/>
              <w:bottom w:val="single" w:sz="4" w:space="0" w:color="000000"/>
              <w:right w:val="single" w:sz="4" w:space="0" w:color="000000"/>
            </w:tcBorders>
            <w:shd w:val="clear" w:color="auto" w:fill="030F46"/>
            <w:noWrap/>
            <w:tcMar>
              <w:top w:w="0" w:type="dxa"/>
              <w:left w:w="70" w:type="dxa"/>
              <w:bottom w:w="0" w:type="dxa"/>
              <w:right w:w="70" w:type="dxa"/>
            </w:tcMar>
            <w:vAlign w:val="bottom"/>
          </w:tcPr>
          <w:p w14:paraId="2A2B40FA" w14:textId="77777777" w:rsidR="00962D49" w:rsidRDefault="00962D49" w:rsidP="002025E2">
            <w:pPr>
              <w:spacing w:after="0"/>
              <w:jc w:val="center"/>
              <w:rPr>
                <w:b/>
                <w:color w:val="FDB913"/>
                <w:lang w:eastAsia="pl-PL"/>
              </w:rPr>
            </w:pPr>
            <w:r>
              <w:rPr>
                <w:b/>
                <w:color w:val="FDB913"/>
                <w:lang w:eastAsia="pl-PL"/>
              </w:rPr>
              <w:t>2013</w:t>
            </w:r>
          </w:p>
        </w:tc>
        <w:tc>
          <w:tcPr>
            <w:tcW w:w="960" w:type="dxa"/>
            <w:tcBorders>
              <w:top w:val="single" w:sz="4" w:space="0" w:color="000000"/>
              <w:bottom w:val="single" w:sz="4" w:space="0" w:color="000000"/>
              <w:right w:val="single" w:sz="4" w:space="0" w:color="000000"/>
            </w:tcBorders>
            <w:shd w:val="clear" w:color="auto" w:fill="030F46"/>
            <w:noWrap/>
            <w:tcMar>
              <w:top w:w="0" w:type="dxa"/>
              <w:left w:w="70" w:type="dxa"/>
              <w:bottom w:w="0" w:type="dxa"/>
              <w:right w:w="70" w:type="dxa"/>
            </w:tcMar>
            <w:vAlign w:val="bottom"/>
          </w:tcPr>
          <w:p w14:paraId="58687024" w14:textId="77777777" w:rsidR="00962D49" w:rsidRDefault="00962D49" w:rsidP="002025E2">
            <w:pPr>
              <w:spacing w:after="0"/>
              <w:jc w:val="center"/>
              <w:rPr>
                <w:b/>
                <w:color w:val="FDB913"/>
                <w:lang w:eastAsia="pl-PL"/>
              </w:rPr>
            </w:pPr>
            <w:r>
              <w:rPr>
                <w:b/>
                <w:color w:val="FDB913"/>
                <w:lang w:eastAsia="pl-PL"/>
              </w:rPr>
              <w:t>2014</w:t>
            </w:r>
          </w:p>
        </w:tc>
      </w:tr>
      <w:tr w:rsidR="00962D49" w14:paraId="69BCF2A0"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FDB913"/>
            <w:tcMar>
              <w:top w:w="0" w:type="dxa"/>
              <w:left w:w="70" w:type="dxa"/>
              <w:bottom w:w="0" w:type="dxa"/>
              <w:right w:w="70" w:type="dxa"/>
            </w:tcMar>
            <w:vAlign w:val="center"/>
          </w:tcPr>
          <w:p w14:paraId="3A726205" w14:textId="77777777" w:rsidR="00962D49" w:rsidRDefault="00962D49" w:rsidP="002025E2">
            <w:pPr>
              <w:spacing w:after="0"/>
              <w:rPr>
                <w:b/>
                <w:lang w:eastAsia="pl-PL"/>
              </w:rPr>
            </w:pPr>
            <w:r>
              <w:rPr>
                <w:b/>
                <w:lang w:eastAsia="pl-PL"/>
              </w:rPr>
              <w:t>Powiat Ostrowiecki</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51271EE6" w14:textId="77777777" w:rsidR="00962D49" w:rsidRDefault="00962D49" w:rsidP="002025E2">
            <w:pPr>
              <w:spacing w:after="0"/>
              <w:rPr>
                <w:lang w:eastAsia="pl-PL"/>
              </w:rPr>
            </w:pPr>
            <w:r>
              <w:rPr>
                <w:lang w:eastAsia="pl-PL"/>
              </w:rPr>
              <w:t>556</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64D94986" w14:textId="77777777" w:rsidR="00962D49" w:rsidRDefault="00962D49" w:rsidP="002025E2">
            <w:pPr>
              <w:spacing w:after="0"/>
              <w:rPr>
                <w:lang w:eastAsia="pl-PL"/>
              </w:rPr>
            </w:pPr>
            <w:r>
              <w:rPr>
                <w:lang w:eastAsia="pl-PL"/>
              </w:rPr>
              <w:t>519</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7EE69010" w14:textId="77777777" w:rsidR="00962D49" w:rsidRDefault="00962D49" w:rsidP="002025E2">
            <w:pPr>
              <w:spacing w:after="0"/>
              <w:rPr>
                <w:lang w:eastAsia="pl-PL"/>
              </w:rPr>
            </w:pPr>
            <w:r>
              <w:rPr>
                <w:lang w:eastAsia="pl-PL"/>
              </w:rPr>
              <w:t>464</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6E31B5B6" w14:textId="77777777" w:rsidR="00962D49" w:rsidRDefault="00962D49" w:rsidP="002025E2">
            <w:pPr>
              <w:spacing w:after="0"/>
              <w:rPr>
                <w:lang w:eastAsia="pl-PL"/>
              </w:rPr>
            </w:pPr>
            <w:r>
              <w:rPr>
                <w:lang w:eastAsia="pl-PL"/>
              </w:rPr>
              <w:t>412</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041509B9" w14:textId="77777777" w:rsidR="00962D49" w:rsidRDefault="00962D49" w:rsidP="002025E2">
            <w:pPr>
              <w:spacing w:after="0"/>
              <w:rPr>
                <w:lang w:eastAsia="pl-PL"/>
              </w:rPr>
            </w:pPr>
            <w:r>
              <w:rPr>
                <w:lang w:eastAsia="pl-PL"/>
              </w:rPr>
              <w:t>335</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3622A266" w14:textId="77777777" w:rsidR="00962D49" w:rsidRDefault="00962D49" w:rsidP="002025E2">
            <w:pPr>
              <w:spacing w:after="0"/>
              <w:rPr>
                <w:lang w:eastAsia="pl-PL"/>
              </w:rPr>
            </w:pPr>
            <w:r>
              <w:rPr>
                <w:lang w:eastAsia="pl-PL"/>
              </w:rPr>
              <w:t>369</w:t>
            </w:r>
          </w:p>
        </w:tc>
      </w:tr>
      <w:tr w:rsidR="00962D49" w14:paraId="750C186F"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10B4E096" w14:textId="77777777" w:rsidR="00962D49" w:rsidRDefault="00962D49" w:rsidP="002025E2">
            <w:pPr>
              <w:spacing w:after="0"/>
              <w:rPr>
                <w:b/>
                <w:lang w:eastAsia="pl-PL"/>
              </w:rPr>
            </w:pPr>
            <w:r>
              <w:rPr>
                <w:b/>
                <w:lang w:eastAsia="pl-PL"/>
              </w:rPr>
              <w:t>Ostrowiec Świętokrzyski</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61882A8" w14:textId="77777777" w:rsidR="00962D49" w:rsidRDefault="00962D49" w:rsidP="002025E2">
            <w:pPr>
              <w:spacing w:after="0"/>
              <w:rPr>
                <w:lang w:eastAsia="pl-PL"/>
              </w:rPr>
            </w:pPr>
            <w:r>
              <w:rPr>
                <w:lang w:eastAsia="pl-PL"/>
              </w:rPr>
              <w:t>297</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559284A" w14:textId="77777777" w:rsidR="00962D49" w:rsidRDefault="00962D49" w:rsidP="002025E2">
            <w:pPr>
              <w:spacing w:after="0"/>
              <w:rPr>
                <w:lang w:eastAsia="pl-PL"/>
              </w:rPr>
            </w:pPr>
            <w:r>
              <w:rPr>
                <w:lang w:eastAsia="pl-PL"/>
              </w:rPr>
              <w:t>260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86BA719" w14:textId="77777777" w:rsidR="00962D49" w:rsidRDefault="00962D49" w:rsidP="002025E2">
            <w:pPr>
              <w:spacing w:after="0"/>
              <w:rPr>
                <w:lang w:eastAsia="pl-PL"/>
              </w:rPr>
            </w:pPr>
            <w:r>
              <w:rPr>
                <w:lang w:eastAsia="pl-PL"/>
              </w:rPr>
              <w:t>218</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4F672FA" w14:textId="77777777" w:rsidR="00962D49" w:rsidRDefault="00962D49" w:rsidP="002025E2">
            <w:pPr>
              <w:spacing w:after="0"/>
              <w:rPr>
                <w:lang w:eastAsia="pl-PL"/>
              </w:rPr>
            </w:pPr>
            <w:r>
              <w:rPr>
                <w:lang w:eastAsia="pl-PL"/>
              </w:rPr>
              <w:t>196</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DA5B545" w14:textId="77777777" w:rsidR="00962D49" w:rsidRDefault="00962D49" w:rsidP="002025E2">
            <w:pPr>
              <w:spacing w:after="0"/>
              <w:rPr>
                <w:lang w:eastAsia="pl-PL"/>
              </w:rPr>
            </w:pPr>
            <w:r>
              <w:rPr>
                <w:lang w:eastAsia="pl-PL"/>
              </w:rPr>
              <w:t>161</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927C061" w14:textId="77777777" w:rsidR="00962D49" w:rsidRDefault="00962D49" w:rsidP="002025E2">
            <w:pPr>
              <w:spacing w:after="0"/>
              <w:rPr>
                <w:lang w:eastAsia="pl-PL"/>
              </w:rPr>
            </w:pPr>
            <w:r>
              <w:rPr>
                <w:lang w:eastAsia="pl-PL"/>
              </w:rPr>
              <w:t>190</w:t>
            </w:r>
          </w:p>
        </w:tc>
      </w:tr>
      <w:tr w:rsidR="00962D49" w14:paraId="2B187F9E"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6C125A4D" w14:textId="77777777" w:rsidR="00962D49" w:rsidRDefault="00962D49" w:rsidP="002025E2">
            <w:pPr>
              <w:spacing w:after="0"/>
              <w:rPr>
                <w:b/>
                <w:lang w:eastAsia="pl-PL"/>
              </w:rPr>
            </w:pPr>
            <w:r>
              <w:rPr>
                <w:b/>
                <w:lang w:eastAsia="pl-PL"/>
              </w:rPr>
              <w:t>Bałtów</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71F1F1B" w14:textId="77777777" w:rsidR="00962D49" w:rsidRDefault="00962D49" w:rsidP="002025E2">
            <w:pPr>
              <w:spacing w:after="0"/>
              <w:rPr>
                <w:lang w:eastAsia="pl-PL"/>
              </w:rPr>
            </w:pPr>
            <w:r>
              <w:rPr>
                <w:lang w:eastAsia="pl-PL"/>
              </w:rPr>
              <w:t>37</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FF90E46" w14:textId="77777777" w:rsidR="00962D49" w:rsidRDefault="00962D49" w:rsidP="002025E2">
            <w:pPr>
              <w:spacing w:after="0"/>
              <w:rPr>
                <w:lang w:eastAsia="pl-PL"/>
              </w:rPr>
            </w:pPr>
            <w:r>
              <w:rPr>
                <w:lang w:eastAsia="pl-PL"/>
              </w:rPr>
              <w:t>35</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0A56780" w14:textId="77777777" w:rsidR="00962D49" w:rsidRDefault="00962D49" w:rsidP="002025E2">
            <w:pPr>
              <w:spacing w:after="0"/>
              <w:rPr>
                <w:lang w:eastAsia="pl-PL"/>
              </w:rPr>
            </w:pPr>
            <w:r>
              <w:rPr>
                <w:lang w:eastAsia="pl-PL"/>
              </w:rPr>
              <w:t>29</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4806BB2" w14:textId="77777777" w:rsidR="00962D49" w:rsidRDefault="00962D49" w:rsidP="002025E2">
            <w:pPr>
              <w:spacing w:after="0"/>
              <w:rPr>
                <w:lang w:eastAsia="pl-PL"/>
              </w:rPr>
            </w:pPr>
            <w:r>
              <w:rPr>
                <w:lang w:eastAsia="pl-PL"/>
              </w:rPr>
              <w:t>32</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DB06F78" w14:textId="77777777" w:rsidR="00962D49" w:rsidRDefault="00962D49" w:rsidP="002025E2">
            <w:pPr>
              <w:spacing w:after="0"/>
              <w:rPr>
                <w:lang w:eastAsia="pl-PL"/>
              </w:rPr>
            </w:pPr>
            <w:r>
              <w:rPr>
                <w:lang w:eastAsia="pl-PL"/>
              </w:rPr>
              <w:t>25</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4B12655" w14:textId="77777777" w:rsidR="00962D49" w:rsidRDefault="00962D49" w:rsidP="002025E2">
            <w:pPr>
              <w:spacing w:after="0"/>
              <w:rPr>
                <w:lang w:eastAsia="pl-PL"/>
              </w:rPr>
            </w:pPr>
            <w:r>
              <w:rPr>
                <w:lang w:eastAsia="pl-PL"/>
              </w:rPr>
              <w:t>28</w:t>
            </w:r>
          </w:p>
        </w:tc>
      </w:tr>
      <w:tr w:rsidR="00962D49" w14:paraId="0D5C5E54"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65E4AA16" w14:textId="77777777" w:rsidR="00962D49" w:rsidRDefault="00962D49" w:rsidP="002025E2">
            <w:pPr>
              <w:spacing w:after="0"/>
              <w:rPr>
                <w:b/>
                <w:lang w:eastAsia="pl-PL"/>
              </w:rPr>
            </w:pPr>
            <w:r>
              <w:rPr>
                <w:b/>
                <w:lang w:eastAsia="pl-PL"/>
              </w:rPr>
              <w:t>Bodzechów</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05DF818" w14:textId="77777777" w:rsidR="00962D49" w:rsidRDefault="00962D49" w:rsidP="002025E2">
            <w:pPr>
              <w:spacing w:after="0"/>
              <w:rPr>
                <w:lang w:eastAsia="pl-PL"/>
              </w:rPr>
            </w:pPr>
            <w:r>
              <w:rPr>
                <w:lang w:eastAsia="pl-PL"/>
              </w:rPr>
              <w:t>143</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0036BFE" w14:textId="77777777" w:rsidR="00962D49" w:rsidRDefault="00962D49" w:rsidP="002025E2">
            <w:pPr>
              <w:spacing w:after="0"/>
              <w:rPr>
                <w:lang w:eastAsia="pl-PL"/>
              </w:rPr>
            </w:pPr>
            <w:r>
              <w:rPr>
                <w:lang w:eastAsia="pl-PL"/>
              </w:rPr>
              <w:t>134</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E529663" w14:textId="77777777" w:rsidR="00962D49" w:rsidRDefault="00962D49" w:rsidP="002025E2">
            <w:pPr>
              <w:spacing w:after="0"/>
              <w:rPr>
                <w:lang w:eastAsia="pl-PL"/>
              </w:rPr>
            </w:pPr>
            <w:r>
              <w:rPr>
                <w:lang w:eastAsia="pl-PL"/>
              </w:rPr>
              <w:t>127</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16026C3" w14:textId="77777777" w:rsidR="00962D49" w:rsidRDefault="00962D49" w:rsidP="002025E2">
            <w:pPr>
              <w:spacing w:after="0"/>
              <w:rPr>
                <w:lang w:eastAsia="pl-PL"/>
              </w:rPr>
            </w:pPr>
            <w:r>
              <w:rPr>
                <w:lang w:eastAsia="pl-PL"/>
              </w:rPr>
              <w:t>95</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0BBE37D" w14:textId="77777777" w:rsidR="00962D49" w:rsidRDefault="00962D49" w:rsidP="002025E2">
            <w:pPr>
              <w:spacing w:after="0"/>
              <w:rPr>
                <w:lang w:eastAsia="pl-PL"/>
              </w:rPr>
            </w:pPr>
            <w:r>
              <w:rPr>
                <w:lang w:eastAsia="pl-PL"/>
              </w:rPr>
              <w:t>83</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3131013" w14:textId="77777777" w:rsidR="00962D49" w:rsidRDefault="00962D49" w:rsidP="002025E2">
            <w:pPr>
              <w:spacing w:after="0"/>
              <w:rPr>
                <w:lang w:eastAsia="pl-PL"/>
              </w:rPr>
            </w:pPr>
            <w:r>
              <w:rPr>
                <w:lang w:eastAsia="pl-PL"/>
              </w:rPr>
              <w:t>96</w:t>
            </w:r>
          </w:p>
        </w:tc>
      </w:tr>
      <w:tr w:rsidR="00962D49" w14:paraId="2163E57C"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2B9B838D" w14:textId="77777777" w:rsidR="00962D49" w:rsidRDefault="00962D49" w:rsidP="002025E2">
            <w:pPr>
              <w:spacing w:after="0"/>
              <w:rPr>
                <w:b/>
                <w:lang w:eastAsia="pl-PL"/>
              </w:rPr>
            </w:pPr>
            <w:r>
              <w:rPr>
                <w:b/>
                <w:lang w:eastAsia="pl-PL"/>
              </w:rPr>
              <w:t>Ćmielów</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8128A33" w14:textId="77777777" w:rsidR="00962D49" w:rsidRDefault="00962D49" w:rsidP="002025E2">
            <w:pPr>
              <w:spacing w:after="0"/>
              <w:rPr>
                <w:lang w:eastAsia="pl-PL"/>
              </w:rPr>
            </w:pPr>
            <w:r>
              <w:rPr>
                <w:lang w:eastAsia="pl-PL"/>
              </w:rPr>
              <w:t>37</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A4C6F10" w14:textId="77777777" w:rsidR="00962D49" w:rsidRDefault="00962D49" w:rsidP="002025E2">
            <w:pPr>
              <w:spacing w:after="0"/>
              <w:rPr>
                <w:lang w:eastAsia="pl-PL"/>
              </w:rPr>
            </w:pPr>
            <w:r>
              <w:rPr>
                <w:lang w:eastAsia="pl-PL"/>
              </w:rPr>
              <w:t>43</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14D9CEA" w14:textId="77777777" w:rsidR="00962D49" w:rsidRDefault="00962D49" w:rsidP="002025E2">
            <w:pPr>
              <w:spacing w:after="0"/>
              <w:rPr>
                <w:lang w:eastAsia="pl-PL"/>
              </w:rPr>
            </w:pPr>
            <w:r>
              <w:rPr>
                <w:lang w:eastAsia="pl-PL"/>
              </w:rPr>
              <w:t>22</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989B09F" w14:textId="77777777" w:rsidR="00962D49" w:rsidRDefault="00962D49" w:rsidP="002025E2">
            <w:pPr>
              <w:spacing w:after="0"/>
              <w:rPr>
                <w:lang w:eastAsia="pl-PL"/>
              </w:rPr>
            </w:pPr>
            <w:r>
              <w:rPr>
                <w:lang w:eastAsia="pl-PL"/>
              </w:rPr>
              <w:t>34</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249A817" w14:textId="77777777" w:rsidR="00962D49" w:rsidRDefault="00962D49" w:rsidP="002025E2">
            <w:pPr>
              <w:spacing w:after="0"/>
              <w:rPr>
                <w:lang w:eastAsia="pl-PL"/>
              </w:rPr>
            </w:pPr>
            <w:r>
              <w:rPr>
                <w:lang w:eastAsia="pl-PL"/>
              </w:rPr>
              <w:t>30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EC25C84" w14:textId="77777777" w:rsidR="00962D49" w:rsidRDefault="00962D49" w:rsidP="002025E2">
            <w:pPr>
              <w:spacing w:after="0"/>
              <w:rPr>
                <w:lang w:eastAsia="pl-PL"/>
              </w:rPr>
            </w:pPr>
            <w:r>
              <w:rPr>
                <w:lang w:eastAsia="pl-PL"/>
              </w:rPr>
              <w:t>20</w:t>
            </w:r>
          </w:p>
        </w:tc>
      </w:tr>
      <w:tr w:rsidR="00962D49" w14:paraId="1434789A"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10677C00" w14:textId="77777777" w:rsidR="00962D49" w:rsidRDefault="00962D49" w:rsidP="002025E2">
            <w:pPr>
              <w:spacing w:after="0"/>
              <w:rPr>
                <w:b/>
                <w:lang w:eastAsia="pl-PL"/>
              </w:rPr>
            </w:pPr>
            <w:r>
              <w:rPr>
                <w:b/>
                <w:lang w:eastAsia="pl-PL"/>
              </w:rPr>
              <w:t>Kunów</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D0CB715" w14:textId="77777777" w:rsidR="00962D49" w:rsidRDefault="00962D49" w:rsidP="002025E2">
            <w:pPr>
              <w:spacing w:after="0"/>
              <w:rPr>
                <w:lang w:eastAsia="pl-PL"/>
              </w:rPr>
            </w:pPr>
            <w:r>
              <w:rPr>
                <w:lang w:eastAsia="pl-PL"/>
              </w:rPr>
              <w:t>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BD88B7B" w14:textId="77777777" w:rsidR="00962D49" w:rsidRDefault="00962D49" w:rsidP="002025E2">
            <w:pPr>
              <w:spacing w:after="0"/>
              <w:rPr>
                <w:lang w:eastAsia="pl-PL"/>
              </w:rPr>
            </w:pPr>
            <w:r>
              <w:rPr>
                <w:lang w:eastAsia="pl-PL"/>
              </w:rPr>
              <w:t>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D6BA20F" w14:textId="77777777" w:rsidR="00962D49" w:rsidRDefault="00962D49" w:rsidP="002025E2">
            <w:pPr>
              <w:spacing w:after="0"/>
              <w:rPr>
                <w:lang w:eastAsia="pl-PL"/>
              </w:rPr>
            </w:pPr>
            <w:r>
              <w:rPr>
                <w:lang w:eastAsia="pl-PL"/>
              </w:rPr>
              <w:t>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534F205" w14:textId="77777777" w:rsidR="00962D49" w:rsidRDefault="00962D49" w:rsidP="002025E2">
            <w:pPr>
              <w:spacing w:after="0"/>
              <w:rPr>
                <w:lang w:eastAsia="pl-PL"/>
              </w:rPr>
            </w:pPr>
            <w:r>
              <w:rPr>
                <w:lang w:eastAsia="pl-PL"/>
              </w:rPr>
              <w:t>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B3551C0" w14:textId="77777777" w:rsidR="00962D49" w:rsidRDefault="00962D49" w:rsidP="002025E2">
            <w:pPr>
              <w:spacing w:after="0"/>
              <w:rPr>
                <w:lang w:eastAsia="pl-PL"/>
              </w:rPr>
            </w:pPr>
            <w:r>
              <w:rPr>
                <w:lang w:eastAsia="pl-PL"/>
              </w:rPr>
              <w:t>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78E2BD6" w14:textId="77777777" w:rsidR="00962D49" w:rsidRDefault="00962D49" w:rsidP="002025E2">
            <w:pPr>
              <w:spacing w:after="0"/>
              <w:rPr>
                <w:lang w:eastAsia="pl-PL"/>
              </w:rPr>
            </w:pPr>
            <w:r>
              <w:rPr>
                <w:lang w:eastAsia="pl-PL"/>
              </w:rPr>
              <w:t>0</w:t>
            </w:r>
          </w:p>
        </w:tc>
      </w:tr>
      <w:tr w:rsidR="00962D49" w14:paraId="59B934A7"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3C0366D7" w14:textId="77777777" w:rsidR="00962D49" w:rsidRDefault="00962D49" w:rsidP="002025E2">
            <w:pPr>
              <w:spacing w:after="0"/>
              <w:rPr>
                <w:b/>
                <w:lang w:eastAsia="pl-PL"/>
              </w:rPr>
            </w:pPr>
            <w:r>
              <w:rPr>
                <w:b/>
                <w:lang w:eastAsia="pl-PL"/>
              </w:rPr>
              <w:t>Waśniów</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98D171A" w14:textId="77777777" w:rsidR="00962D49" w:rsidRDefault="00962D49" w:rsidP="002025E2">
            <w:pPr>
              <w:spacing w:after="0"/>
              <w:rPr>
                <w:lang w:eastAsia="pl-PL"/>
              </w:rPr>
            </w:pPr>
            <w:r>
              <w:rPr>
                <w:lang w:eastAsia="pl-PL"/>
              </w:rPr>
              <w:t>42</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4BC27D8" w14:textId="77777777" w:rsidR="00962D49" w:rsidRDefault="00962D49" w:rsidP="002025E2">
            <w:pPr>
              <w:spacing w:after="0"/>
              <w:rPr>
                <w:lang w:eastAsia="pl-PL"/>
              </w:rPr>
            </w:pPr>
            <w:r>
              <w:rPr>
                <w:lang w:eastAsia="pl-PL"/>
              </w:rPr>
              <w:t>47</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1517CC9" w14:textId="77777777" w:rsidR="00962D49" w:rsidRDefault="00962D49" w:rsidP="002025E2">
            <w:pPr>
              <w:spacing w:after="0"/>
              <w:rPr>
                <w:lang w:eastAsia="pl-PL"/>
              </w:rPr>
            </w:pPr>
            <w:r>
              <w:rPr>
                <w:lang w:eastAsia="pl-PL"/>
              </w:rPr>
              <w:t>68</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E2CF366" w14:textId="77777777" w:rsidR="00962D49" w:rsidRDefault="00962D49" w:rsidP="002025E2">
            <w:pPr>
              <w:spacing w:after="0"/>
              <w:rPr>
                <w:lang w:eastAsia="pl-PL"/>
              </w:rPr>
            </w:pPr>
            <w:r>
              <w:rPr>
                <w:lang w:eastAsia="pl-PL"/>
              </w:rPr>
              <w:t>55</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D827BBA" w14:textId="77777777" w:rsidR="00962D49" w:rsidRDefault="00962D49" w:rsidP="002025E2">
            <w:pPr>
              <w:spacing w:after="0"/>
              <w:rPr>
                <w:lang w:eastAsia="pl-PL"/>
              </w:rPr>
            </w:pPr>
            <w:r>
              <w:rPr>
                <w:lang w:eastAsia="pl-PL"/>
              </w:rPr>
              <w:t>36</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1D16916" w14:textId="77777777" w:rsidR="00962D49" w:rsidRDefault="00962D49" w:rsidP="002025E2">
            <w:pPr>
              <w:spacing w:after="0"/>
              <w:rPr>
                <w:lang w:eastAsia="pl-PL"/>
              </w:rPr>
            </w:pPr>
            <w:r>
              <w:rPr>
                <w:lang w:eastAsia="pl-PL"/>
              </w:rPr>
              <w:t>35</w:t>
            </w:r>
          </w:p>
        </w:tc>
      </w:tr>
      <w:tr w:rsidR="00962D49" w14:paraId="703C47A4"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FDB913"/>
            <w:tcMar>
              <w:top w:w="0" w:type="dxa"/>
              <w:left w:w="70" w:type="dxa"/>
              <w:bottom w:w="0" w:type="dxa"/>
              <w:right w:w="70" w:type="dxa"/>
            </w:tcMar>
            <w:vAlign w:val="center"/>
          </w:tcPr>
          <w:p w14:paraId="3125C556" w14:textId="77777777" w:rsidR="00962D49" w:rsidRDefault="00962D49" w:rsidP="002025E2">
            <w:pPr>
              <w:spacing w:after="0"/>
              <w:rPr>
                <w:b/>
                <w:lang w:eastAsia="pl-PL"/>
              </w:rPr>
            </w:pPr>
            <w:r>
              <w:rPr>
                <w:b/>
                <w:lang w:eastAsia="pl-PL"/>
              </w:rPr>
              <w:t>Powiat Skarżyski</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1110367B" w14:textId="77777777" w:rsidR="00962D49" w:rsidRDefault="00962D49" w:rsidP="002025E2">
            <w:pPr>
              <w:spacing w:after="0"/>
              <w:rPr>
                <w:lang w:eastAsia="pl-PL"/>
              </w:rPr>
            </w:pPr>
            <w:r>
              <w:rPr>
                <w:lang w:eastAsia="pl-PL"/>
              </w:rPr>
              <w:t>228</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3606D60A" w14:textId="77777777" w:rsidR="00962D49" w:rsidRDefault="00962D49" w:rsidP="002025E2">
            <w:pPr>
              <w:spacing w:after="0"/>
              <w:rPr>
                <w:lang w:eastAsia="pl-PL"/>
              </w:rPr>
            </w:pPr>
            <w:r>
              <w:rPr>
                <w:lang w:eastAsia="pl-PL"/>
              </w:rPr>
              <w:t>207</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3F4E10CE" w14:textId="77777777" w:rsidR="00962D49" w:rsidRDefault="00962D49" w:rsidP="002025E2">
            <w:pPr>
              <w:spacing w:after="0"/>
              <w:rPr>
                <w:lang w:eastAsia="pl-PL"/>
              </w:rPr>
            </w:pPr>
            <w:r>
              <w:rPr>
                <w:lang w:eastAsia="pl-PL"/>
              </w:rPr>
              <w:t>231</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30E77A24" w14:textId="77777777" w:rsidR="00962D49" w:rsidRDefault="00962D49" w:rsidP="002025E2">
            <w:pPr>
              <w:spacing w:after="0"/>
              <w:rPr>
                <w:lang w:eastAsia="pl-PL"/>
              </w:rPr>
            </w:pPr>
            <w:r>
              <w:rPr>
                <w:lang w:eastAsia="pl-PL"/>
              </w:rPr>
              <w:t>233</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3B457F9C" w14:textId="77777777" w:rsidR="00962D49" w:rsidRDefault="00962D49" w:rsidP="002025E2">
            <w:pPr>
              <w:spacing w:after="0"/>
              <w:rPr>
                <w:lang w:eastAsia="pl-PL"/>
              </w:rPr>
            </w:pPr>
            <w:r>
              <w:rPr>
                <w:lang w:eastAsia="pl-PL"/>
              </w:rPr>
              <w:t>197</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743D56EA" w14:textId="77777777" w:rsidR="00962D49" w:rsidRDefault="00962D49" w:rsidP="002025E2">
            <w:pPr>
              <w:spacing w:after="0"/>
              <w:rPr>
                <w:lang w:eastAsia="pl-PL"/>
              </w:rPr>
            </w:pPr>
            <w:r>
              <w:rPr>
                <w:lang w:eastAsia="pl-PL"/>
              </w:rPr>
              <w:t>209</w:t>
            </w:r>
          </w:p>
        </w:tc>
      </w:tr>
      <w:tr w:rsidR="00962D49" w14:paraId="6F2195CD"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53954980" w14:textId="77777777" w:rsidR="00962D49" w:rsidRDefault="00962D49" w:rsidP="002025E2">
            <w:pPr>
              <w:spacing w:after="0"/>
              <w:rPr>
                <w:b/>
                <w:lang w:eastAsia="pl-PL"/>
              </w:rPr>
            </w:pPr>
            <w:r>
              <w:rPr>
                <w:b/>
                <w:lang w:eastAsia="pl-PL"/>
              </w:rPr>
              <w:t>Skarżysko-Kamienna</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1319522" w14:textId="77777777" w:rsidR="00962D49" w:rsidRDefault="00962D49" w:rsidP="002025E2">
            <w:pPr>
              <w:spacing w:after="0"/>
              <w:rPr>
                <w:lang w:eastAsia="pl-PL"/>
              </w:rPr>
            </w:pPr>
            <w:r>
              <w:rPr>
                <w:lang w:eastAsia="pl-PL"/>
              </w:rPr>
              <w:t>133</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63306D5" w14:textId="77777777" w:rsidR="00962D49" w:rsidRDefault="00962D49" w:rsidP="002025E2">
            <w:pPr>
              <w:spacing w:after="0"/>
              <w:rPr>
                <w:lang w:eastAsia="pl-PL"/>
              </w:rPr>
            </w:pPr>
            <w:r>
              <w:rPr>
                <w:lang w:eastAsia="pl-PL"/>
              </w:rPr>
              <w:t>111</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E99C5CF" w14:textId="77777777" w:rsidR="00962D49" w:rsidRDefault="00962D49" w:rsidP="002025E2">
            <w:pPr>
              <w:spacing w:after="0"/>
              <w:rPr>
                <w:lang w:eastAsia="pl-PL"/>
              </w:rPr>
            </w:pPr>
            <w:r>
              <w:rPr>
                <w:lang w:eastAsia="pl-PL"/>
              </w:rPr>
              <w:t>112</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C468B64" w14:textId="77777777" w:rsidR="00962D49" w:rsidRDefault="00962D49" w:rsidP="002025E2">
            <w:pPr>
              <w:spacing w:after="0"/>
              <w:rPr>
                <w:lang w:eastAsia="pl-PL"/>
              </w:rPr>
            </w:pPr>
            <w:r>
              <w:rPr>
                <w:lang w:eastAsia="pl-PL"/>
              </w:rPr>
              <w:t>126</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95E3219" w14:textId="77777777" w:rsidR="00962D49" w:rsidRDefault="00962D49" w:rsidP="002025E2">
            <w:pPr>
              <w:spacing w:after="0"/>
              <w:rPr>
                <w:lang w:eastAsia="pl-PL"/>
              </w:rPr>
            </w:pPr>
            <w:r>
              <w:rPr>
                <w:lang w:eastAsia="pl-PL"/>
              </w:rPr>
              <w:t>116</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DB4E0D2" w14:textId="77777777" w:rsidR="00962D49" w:rsidRDefault="00962D49" w:rsidP="002025E2">
            <w:pPr>
              <w:spacing w:after="0"/>
              <w:rPr>
                <w:lang w:eastAsia="pl-PL"/>
              </w:rPr>
            </w:pPr>
            <w:r>
              <w:rPr>
                <w:lang w:eastAsia="pl-PL"/>
              </w:rPr>
              <w:t>124</w:t>
            </w:r>
          </w:p>
        </w:tc>
      </w:tr>
      <w:tr w:rsidR="00962D49" w14:paraId="7C3B9681"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767CDE8B" w14:textId="77777777" w:rsidR="00962D49" w:rsidRDefault="00962D49" w:rsidP="002025E2">
            <w:pPr>
              <w:spacing w:after="0"/>
              <w:rPr>
                <w:b/>
                <w:lang w:eastAsia="pl-PL"/>
              </w:rPr>
            </w:pPr>
            <w:r>
              <w:rPr>
                <w:b/>
                <w:lang w:eastAsia="pl-PL"/>
              </w:rPr>
              <w:t>Bliżyn</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F726B1D" w14:textId="77777777" w:rsidR="00962D49" w:rsidRDefault="00962D49" w:rsidP="002025E2">
            <w:pPr>
              <w:spacing w:after="0"/>
              <w:rPr>
                <w:lang w:eastAsia="pl-PL"/>
              </w:rPr>
            </w:pPr>
            <w:r>
              <w:rPr>
                <w:lang w:eastAsia="pl-PL"/>
              </w:rPr>
              <w:t>23</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38411AC" w14:textId="77777777" w:rsidR="00962D49" w:rsidRDefault="00962D49" w:rsidP="002025E2">
            <w:pPr>
              <w:spacing w:after="0"/>
              <w:rPr>
                <w:lang w:eastAsia="pl-PL"/>
              </w:rPr>
            </w:pPr>
            <w:r>
              <w:rPr>
                <w:lang w:eastAsia="pl-PL"/>
              </w:rPr>
              <w:t>19</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CA6E108" w14:textId="77777777" w:rsidR="00962D49" w:rsidRDefault="00962D49" w:rsidP="002025E2">
            <w:pPr>
              <w:spacing w:after="0"/>
              <w:rPr>
                <w:lang w:eastAsia="pl-PL"/>
              </w:rPr>
            </w:pPr>
            <w:r>
              <w:rPr>
                <w:lang w:eastAsia="pl-PL"/>
              </w:rPr>
              <w:t>42</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913B8CF" w14:textId="77777777" w:rsidR="00962D49" w:rsidRDefault="00962D49" w:rsidP="002025E2">
            <w:pPr>
              <w:spacing w:after="0"/>
              <w:rPr>
                <w:lang w:eastAsia="pl-PL"/>
              </w:rPr>
            </w:pPr>
            <w:r>
              <w:rPr>
                <w:lang w:eastAsia="pl-PL"/>
              </w:rPr>
              <w:t>21</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4A5D34A" w14:textId="77777777" w:rsidR="00962D49" w:rsidRDefault="00962D49" w:rsidP="002025E2">
            <w:pPr>
              <w:spacing w:after="0"/>
              <w:rPr>
                <w:lang w:eastAsia="pl-PL"/>
              </w:rPr>
            </w:pPr>
            <w:r>
              <w:rPr>
                <w:lang w:eastAsia="pl-PL"/>
              </w:rPr>
              <w:t>19</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8A77B8C" w14:textId="77777777" w:rsidR="00962D49" w:rsidRDefault="00962D49" w:rsidP="002025E2">
            <w:pPr>
              <w:spacing w:after="0"/>
              <w:rPr>
                <w:lang w:eastAsia="pl-PL"/>
              </w:rPr>
            </w:pPr>
            <w:r>
              <w:rPr>
                <w:lang w:eastAsia="pl-PL"/>
              </w:rPr>
              <w:t>17</w:t>
            </w:r>
          </w:p>
        </w:tc>
      </w:tr>
      <w:tr w:rsidR="00962D49" w14:paraId="1E48FFB0"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1509BB3E" w14:textId="77777777" w:rsidR="00962D49" w:rsidRDefault="00962D49" w:rsidP="002025E2">
            <w:pPr>
              <w:spacing w:after="0"/>
              <w:rPr>
                <w:b/>
                <w:lang w:eastAsia="pl-PL"/>
              </w:rPr>
            </w:pPr>
            <w:r>
              <w:rPr>
                <w:b/>
                <w:lang w:eastAsia="pl-PL"/>
              </w:rPr>
              <w:t>Łączna</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160EE0D" w14:textId="77777777" w:rsidR="00962D49" w:rsidRDefault="00962D49" w:rsidP="002025E2">
            <w:pPr>
              <w:spacing w:after="0"/>
              <w:rPr>
                <w:lang w:eastAsia="pl-PL"/>
              </w:rPr>
            </w:pPr>
            <w:r>
              <w:rPr>
                <w:lang w:eastAsia="pl-PL"/>
              </w:rPr>
              <w:t>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E9928DC" w14:textId="77777777" w:rsidR="00962D49" w:rsidRDefault="00962D49" w:rsidP="002025E2">
            <w:pPr>
              <w:spacing w:after="0"/>
              <w:rPr>
                <w:lang w:eastAsia="pl-PL"/>
              </w:rPr>
            </w:pPr>
            <w:r>
              <w:rPr>
                <w:lang w:eastAsia="pl-PL"/>
              </w:rPr>
              <w:t>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4C16C59" w14:textId="77777777" w:rsidR="00962D49" w:rsidRDefault="00962D49" w:rsidP="002025E2">
            <w:pPr>
              <w:spacing w:after="0"/>
              <w:rPr>
                <w:lang w:eastAsia="pl-PL"/>
              </w:rPr>
            </w:pPr>
            <w:r>
              <w:rPr>
                <w:lang w:eastAsia="pl-PL"/>
              </w:rPr>
              <w:t>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B663F84" w14:textId="77777777" w:rsidR="00962D49" w:rsidRDefault="00962D49" w:rsidP="002025E2">
            <w:pPr>
              <w:spacing w:after="0"/>
              <w:rPr>
                <w:lang w:eastAsia="pl-PL"/>
              </w:rPr>
            </w:pPr>
            <w:r>
              <w:rPr>
                <w:lang w:eastAsia="pl-PL"/>
              </w:rPr>
              <w:t>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C9F72BB" w14:textId="77777777" w:rsidR="00962D49" w:rsidRDefault="00962D49" w:rsidP="002025E2">
            <w:pPr>
              <w:spacing w:after="0"/>
              <w:rPr>
                <w:lang w:eastAsia="pl-PL"/>
              </w:rPr>
            </w:pPr>
            <w:r>
              <w:rPr>
                <w:lang w:eastAsia="pl-PL"/>
              </w:rPr>
              <w:t>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C017096" w14:textId="77777777" w:rsidR="00962D49" w:rsidRDefault="00962D49" w:rsidP="002025E2">
            <w:pPr>
              <w:spacing w:after="0"/>
              <w:rPr>
                <w:lang w:eastAsia="pl-PL"/>
              </w:rPr>
            </w:pPr>
            <w:r>
              <w:rPr>
                <w:lang w:eastAsia="pl-PL"/>
              </w:rPr>
              <w:t>0</w:t>
            </w:r>
          </w:p>
        </w:tc>
      </w:tr>
      <w:tr w:rsidR="00962D49" w14:paraId="4411D153"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7185CA91" w14:textId="77777777" w:rsidR="00962D49" w:rsidRDefault="00962D49" w:rsidP="002025E2">
            <w:pPr>
              <w:spacing w:after="0"/>
              <w:rPr>
                <w:b/>
                <w:lang w:eastAsia="pl-PL"/>
              </w:rPr>
            </w:pPr>
            <w:r>
              <w:rPr>
                <w:b/>
                <w:lang w:eastAsia="pl-PL"/>
              </w:rPr>
              <w:t>Skarżysko Kościelne</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4B90F64" w14:textId="77777777" w:rsidR="00962D49" w:rsidRDefault="00962D49" w:rsidP="002025E2">
            <w:pPr>
              <w:spacing w:after="0"/>
              <w:rPr>
                <w:lang w:eastAsia="pl-PL"/>
              </w:rPr>
            </w:pPr>
            <w:r>
              <w:rPr>
                <w:lang w:eastAsia="pl-PL"/>
              </w:rPr>
              <w:t>21</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A904CC4" w14:textId="77777777" w:rsidR="00962D49" w:rsidRDefault="00962D49" w:rsidP="002025E2">
            <w:pPr>
              <w:spacing w:after="0"/>
              <w:rPr>
                <w:lang w:eastAsia="pl-PL"/>
              </w:rPr>
            </w:pPr>
            <w:r>
              <w:rPr>
                <w:lang w:eastAsia="pl-PL"/>
              </w:rPr>
              <w:t>33</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CDDC216" w14:textId="77777777" w:rsidR="00962D49" w:rsidRDefault="00962D49" w:rsidP="002025E2">
            <w:pPr>
              <w:spacing w:after="0"/>
              <w:rPr>
                <w:lang w:eastAsia="pl-PL"/>
              </w:rPr>
            </w:pPr>
            <w:r>
              <w:rPr>
                <w:lang w:eastAsia="pl-PL"/>
              </w:rPr>
              <w:t>23</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26B9962" w14:textId="77777777" w:rsidR="00962D49" w:rsidRDefault="00962D49" w:rsidP="002025E2">
            <w:pPr>
              <w:spacing w:after="0"/>
              <w:rPr>
                <w:lang w:eastAsia="pl-PL"/>
              </w:rPr>
            </w:pPr>
            <w:r>
              <w:rPr>
                <w:lang w:eastAsia="pl-PL"/>
              </w:rPr>
              <w:t>27</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4E84B2D" w14:textId="77777777" w:rsidR="00962D49" w:rsidRDefault="00962D49" w:rsidP="002025E2">
            <w:pPr>
              <w:spacing w:after="0"/>
              <w:rPr>
                <w:lang w:eastAsia="pl-PL"/>
              </w:rPr>
            </w:pPr>
            <w:r>
              <w:rPr>
                <w:lang w:eastAsia="pl-PL"/>
              </w:rPr>
              <w:t>19</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E98B983" w14:textId="77777777" w:rsidR="00962D49" w:rsidRDefault="00962D49" w:rsidP="002025E2">
            <w:pPr>
              <w:spacing w:after="0"/>
              <w:rPr>
                <w:lang w:eastAsia="pl-PL"/>
              </w:rPr>
            </w:pPr>
            <w:r>
              <w:rPr>
                <w:lang w:eastAsia="pl-PL"/>
              </w:rPr>
              <w:t>36</w:t>
            </w:r>
          </w:p>
        </w:tc>
      </w:tr>
      <w:tr w:rsidR="00962D49" w14:paraId="407F7A83"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7A982501" w14:textId="77777777" w:rsidR="00962D49" w:rsidRDefault="00962D49" w:rsidP="002025E2">
            <w:pPr>
              <w:spacing w:after="0"/>
              <w:rPr>
                <w:b/>
                <w:lang w:eastAsia="pl-PL"/>
              </w:rPr>
            </w:pPr>
            <w:r>
              <w:rPr>
                <w:b/>
                <w:lang w:eastAsia="pl-PL"/>
              </w:rPr>
              <w:t>Suchedniów</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9D09EFC" w14:textId="77777777" w:rsidR="00962D49" w:rsidRDefault="00962D49" w:rsidP="002025E2">
            <w:pPr>
              <w:spacing w:after="0"/>
              <w:rPr>
                <w:lang w:eastAsia="pl-PL"/>
              </w:rPr>
            </w:pPr>
            <w:r>
              <w:rPr>
                <w:lang w:eastAsia="pl-PL"/>
              </w:rPr>
              <w:t>51</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36FFAB2" w14:textId="77777777" w:rsidR="00962D49" w:rsidRDefault="00962D49" w:rsidP="002025E2">
            <w:pPr>
              <w:spacing w:after="0"/>
              <w:rPr>
                <w:lang w:eastAsia="pl-PL"/>
              </w:rPr>
            </w:pPr>
            <w:r>
              <w:rPr>
                <w:lang w:eastAsia="pl-PL"/>
              </w:rPr>
              <w:t>44</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9F14DA3" w14:textId="77777777" w:rsidR="00962D49" w:rsidRDefault="00962D49" w:rsidP="002025E2">
            <w:pPr>
              <w:spacing w:after="0"/>
              <w:rPr>
                <w:lang w:eastAsia="pl-PL"/>
              </w:rPr>
            </w:pPr>
            <w:r>
              <w:rPr>
                <w:lang w:eastAsia="pl-PL"/>
              </w:rPr>
              <w:t>54</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93C514A" w14:textId="77777777" w:rsidR="00962D49" w:rsidRDefault="00962D49" w:rsidP="002025E2">
            <w:pPr>
              <w:spacing w:after="0"/>
              <w:rPr>
                <w:lang w:eastAsia="pl-PL"/>
              </w:rPr>
            </w:pPr>
            <w:r>
              <w:rPr>
                <w:lang w:eastAsia="pl-PL"/>
              </w:rPr>
              <w:t>59</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A074D04" w14:textId="77777777" w:rsidR="00962D49" w:rsidRDefault="00962D49" w:rsidP="002025E2">
            <w:pPr>
              <w:spacing w:after="0"/>
              <w:rPr>
                <w:lang w:eastAsia="pl-PL"/>
              </w:rPr>
            </w:pPr>
            <w:r>
              <w:rPr>
                <w:lang w:eastAsia="pl-PL"/>
              </w:rPr>
              <w:t>43</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52250B7" w14:textId="77777777" w:rsidR="00962D49" w:rsidRDefault="00962D49" w:rsidP="002025E2">
            <w:pPr>
              <w:spacing w:after="0"/>
              <w:rPr>
                <w:lang w:eastAsia="pl-PL"/>
              </w:rPr>
            </w:pPr>
            <w:r>
              <w:rPr>
                <w:lang w:eastAsia="pl-PL"/>
              </w:rPr>
              <w:t>32</w:t>
            </w:r>
          </w:p>
        </w:tc>
      </w:tr>
      <w:tr w:rsidR="00962D49" w14:paraId="7DA8AE14"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FDB913"/>
            <w:tcMar>
              <w:top w:w="0" w:type="dxa"/>
              <w:left w:w="70" w:type="dxa"/>
              <w:bottom w:w="0" w:type="dxa"/>
              <w:right w:w="70" w:type="dxa"/>
            </w:tcMar>
            <w:vAlign w:val="center"/>
          </w:tcPr>
          <w:p w14:paraId="758BBB25" w14:textId="77777777" w:rsidR="00962D49" w:rsidRDefault="00962D49" w:rsidP="002025E2">
            <w:pPr>
              <w:spacing w:after="0"/>
              <w:rPr>
                <w:b/>
                <w:lang w:eastAsia="pl-PL"/>
              </w:rPr>
            </w:pPr>
            <w:r>
              <w:rPr>
                <w:b/>
                <w:lang w:eastAsia="pl-PL"/>
              </w:rPr>
              <w:t>Powiat Starachowicki</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0C976631" w14:textId="77777777" w:rsidR="00962D49" w:rsidRDefault="00962D49" w:rsidP="002025E2">
            <w:pPr>
              <w:spacing w:after="0"/>
              <w:rPr>
                <w:lang w:eastAsia="pl-PL"/>
              </w:rPr>
            </w:pPr>
            <w:r>
              <w:rPr>
                <w:lang w:eastAsia="pl-PL"/>
              </w:rPr>
              <w:t>518</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27382112" w14:textId="77777777" w:rsidR="00962D49" w:rsidRDefault="00962D49" w:rsidP="002025E2">
            <w:pPr>
              <w:spacing w:after="0"/>
              <w:rPr>
                <w:lang w:eastAsia="pl-PL"/>
              </w:rPr>
            </w:pPr>
            <w:r>
              <w:rPr>
                <w:lang w:eastAsia="pl-PL"/>
              </w:rPr>
              <w:t>380</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2F597D04" w14:textId="77777777" w:rsidR="00962D49" w:rsidRDefault="00962D49" w:rsidP="002025E2">
            <w:pPr>
              <w:spacing w:after="0"/>
              <w:rPr>
                <w:lang w:eastAsia="pl-PL"/>
              </w:rPr>
            </w:pPr>
            <w:r>
              <w:rPr>
                <w:lang w:eastAsia="pl-PL"/>
              </w:rPr>
              <w:t>295</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171DD540" w14:textId="77777777" w:rsidR="00962D49" w:rsidRDefault="00962D49" w:rsidP="002025E2">
            <w:pPr>
              <w:spacing w:after="0"/>
              <w:rPr>
                <w:lang w:eastAsia="pl-PL"/>
              </w:rPr>
            </w:pPr>
            <w:r>
              <w:rPr>
                <w:lang w:eastAsia="pl-PL"/>
              </w:rPr>
              <w:t>262</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6E8AC712" w14:textId="77777777" w:rsidR="00962D49" w:rsidRDefault="00962D49" w:rsidP="002025E2">
            <w:pPr>
              <w:spacing w:after="0"/>
              <w:rPr>
                <w:lang w:eastAsia="pl-PL"/>
              </w:rPr>
            </w:pPr>
            <w:r>
              <w:rPr>
                <w:lang w:eastAsia="pl-PL"/>
              </w:rPr>
              <w:t>229</w:t>
            </w:r>
          </w:p>
        </w:tc>
        <w:tc>
          <w:tcPr>
            <w:tcW w:w="960" w:type="dxa"/>
            <w:tcBorders>
              <w:bottom w:val="single" w:sz="4" w:space="0" w:color="000000"/>
              <w:right w:val="single" w:sz="4" w:space="0" w:color="000000"/>
            </w:tcBorders>
            <w:shd w:val="clear" w:color="auto" w:fill="FDB913"/>
            <w:noWrap/>
            <w:tcMar>
              <w:top w:w="0" w:type="dxa"/>
              <w:left w:w="70" w:type="dxa"/>
              <w:bottom w:w="0" w:type="dxa"/>
              <w:right w:w="70" w:type="dxa"/>
            </w:tcMar>
            <w:vAlign w:val="bottom"/>
          </w:tcPr>
          <w:p w14:paraId="5D040109" w14:textId="77777777" w:rsidR="00962D49" w:rsidRDefault="00962D49" w:rsidP="002025E2">
            <w:pPr>
              <w:spacing w:after="0"/>
              <w:rPr>
                <w:lang w:eastAsia="pl-PL"/>
              </w:rPr>
            </w:pPr>
            <w:r>
              <w:rPr>
                <w:lang w:eastAsia="pl-PL"/>
              </w:rPr>
              <w:t>228</w:t>
            </w:r>
          </w:p>
        </w:tc>
      </w:tr>
      <w:tr w:rsidR="00962D49" w14:paraId="33B195A0"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4B2B201D" w14:textId="77777777" w:rsidR="00962D49" w:rsidRDefault="00962D49" w:rsidP="002025E2">
            <w:pPr>
              <w:spacing w:after="0"/>
              <w:rPr>
                <w:b/>
                <w:lang w:eastAsia="pl-PL"/>
              </w:rPr>
            </w:pPr>
            <w:r>
              <w:rPr>
                <w:b/>
                <w:lang w:eastAsia="pl-PL"/>
              </w:rPr>
              <w:t>Starachowice</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07BD346" w14:textId="77777777" w:rsidR="00962D49" w:rsidRDefault="00962D49" w:rsidP="002025E2">
            <w:pPr>
              <w:spacing w:after="0"/>
              <w:rPr>
                <w:lang w:eastAsia="pl-PL"/>
              </w:rPr>
            </w:pPr>
            <w:r>
              <w:rPr>
                <w:lang w:eastAsia="pl-PL"/>
              </w:rPr>
              <w:t>256</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964FCFF" w14:textId="77777777" w:rsidR="00962D49" w:rsidRDefault="00962D49" w:rsidP="002025E2">
            <w:pPr>
              <w:spacing w:after="0"/>
              <w:rPr>
                <w:lang w:eastAsia="pl-PL"/>
              </w:rPr>
            </w:pPr>
            <w:r>
              <w:rPr>
                <w:lang w:eastAsia="pl-PL"/>
              </w:rPr>
              <w:t>196</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24A90EF" w14:textId="77777777" w:rsidR="00962D49" w:rsidRDefault="00962D49" w:rsidP="002025E2">
            <w:pPr>
              <w:spacing w:after="0"/>
              <w:rPr>
                <w:lang w:eastAsia="pl-PL"/>
              </w:rPr>
            </w:pPr>
            <w:r>
              <w:rPr>
                <w:lang w:eastAsia="pl-PL"/>
              </w:rPr>
              <w:t>138</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1A719E9" w14:textId="77777777" w:rsidR="00962D49" w:rsidRDefault="00962D49" w:rsidP="002025E2">
            <w:pPr>
              <w:spacing w:after="0"/>
              <w:rPr>
                <w:lang w:eastAsia="pl-PL"/>
              </w:rPr>
            </w:pPr>
            <w:r>
              <w:rPr>
                <w:lang w:eastAsia="pl-PL"/>
              </w:rPr>
              <w:t>126</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299C77F" w14:textId="77777777" w:rsidR="00962D49" w:rsidRDefault="00962D49" w:rsidP="002025E2">
            <w:pPr>
              <w:spacing w:after="0"/>
              <w:rPr>
                <w:lang w:eastAsia="pl-PL"/>
              </w:rPr>
            </w:pPr>
            <w:r>
              <w:rPr>
                <w:lang w:eastAsia="pl-PL"/>
              </w:rPr>
              <w:t>83</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0875AC3" w14:textId="77777777" w:rsidR="00962D49" w:rsidRDefault="00962D49" w:rsidP="002025E2">
            <w:pPr>
              <w:spacing w:after="0"/>
              <w:rPr>
                <w:lang w:eastAsia="pl-PL"/>
              </w:rPr>
            </w:pPr>
            <w:r>
              <w:rPr>
                <w:lang w:eastAsia="pl-PL"/>
              </w:rPr>
              <w:t>98</w:t>
            </w:r>
          </w:p>
        </w:tc>
      </w:tr>
      <w:tr w:rsidR="00962D49" w14:paraId="1D648CD2"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3EC5EA1A" w14:textId="77777777" w:rsidR="00962D49" w:rsidRDefault="00962D49" w:rsidP="002025E2">
            <w:pPr>
              <w:spacing w:after="0"/>
              <w:rPr>
                <w:b/>
                <w:lang w:eastAsia="pl-PL"/>
              </w:rPr>
            </w:pPr>
            <w:r>
              <w:rPr>
                <w:b/>
                <w:lang w:eastAsia="pl-PL"/>
              </w:rPr>
              <w:t>Brody</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9B2AC27" w14:textId="77777777" w:rsidR="00962D49" w:rsidRDefault="00962D49" w:rsidP="002025E2">
            <w:pPr>
              <w:spacing w:after="0"/>
              <w:rPr>
                <w:lang w:eastAsia="pl-PL"/>
              </w:rPr>
            </w:pPr>
            <w:r>
              <w:rPr>
                <w:lang w:eastAsia="pl-PL"/>
              </w:rPr>
              <w:t>104</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68343A9" w14:textId="77777777" w:rsidR="00962D49" w:rsidRDefault="00962D49" w:rsidP="002025E2">
            <w:pPr>
              <w:spacing w:after="0"/>
              <w:rPr>
                <w:lang w:eastAsia="pl-PL"/>
              </w:rPr>
            </w:pPr>
            <w:r>
              <w:rPr>
                <w:lang w:eastAsia="pl-PL"/>
              </w:rPr>
              <w:t>49</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4C78F06" w14:textId="77777777" w:rsidR="00962D49" w:rsidRDefault="00962D49" w:rsidP="002025E2">
            <w:pPr>
              <w:spacing w:after="0"/>
              <w:rPr>
                <w:lang w:eastAsia="pl-PL"/>
              </w:rPr>
            </w:pPr>
            <w:r>
              <w:rPr>
                <w:lang w:eastAsia="pl-PL"/>
              </w:rPr>
              <w:t>42</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6C6B0D9" w14:textId="77777777" w:rsidR="00962D49" w:rsidRDefault="00962D49" w:rsidP="002025E2">
            <w:pPr>
              <w:spacing w:after="0"/>
              <w:rPr>
                <w:lang w:eastAsia="pl-PL"/>
              </w:rPr>
            </w:pPr>
            <w:r>
              <w:rPr>
                <w:lang w:eastAsia="pl-PL"/>
              </w:rPr>
              <w:t>41</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F7B3C3E" w14:textId="77777777" w:rsidR="00962D49" w:rsidRDefault="00962D49" w:rsidP="002025E2">
            <w:pPr>
              <w:spacing w:after="0"/>
              <w:rPr>
                <w:lang w:eastAsia="pl-PL"/>
              </w:rPr>
            </w:pPr>
            <w:r>
              <w:rPr>
                <w:lang w:eastAsia="pl-PL"/>
              </w:rPr>
              <w:t>30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5C2CDF9" w14:textId="77777777" w:rsidR="00962D49" w:rsidRDefault="00962D49" w:rsidP="002025E2">
            <w:pPr>
              <w:spacing w:after="0"/>
              <w:rPr>
                <w:lang w:eastAsia="pl-PL"/>
              </w:rPr>
            </w:pPr>
            <w:r>
              <w:rPr>
                <w:lang w:eastAsia="pl-PL"/>
              </w:rPr>
              <w:t>47</w:t>
            </w:r>
          </w:p>
        </w:tc>
      </w:tr>
      <w:tr w:rsidR="00962D49" w14:paraId="40AF2BD2"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357B1314" w14:textId="77777777" w:rsidR="00962D49" w:rsidRDefault="00962D49" w:rsidP="002025E2">
            <w:pPr>
              <w:spacing w:after="0"/>
              <w:rPr>
                <w:b/>
                <w:lang w:eastAsia="pl-PL"/>
              </w:rPr>
            </w:pPr>
            <w:r>
              <w:rPr>
                <w:b/>
                <w:lang w:eastAsia="pl-PL"/>
              </w:rPr>
              <w:t>Mirzec</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D97C859" w14:textId="77777777" w:rsidR="00962D49" w:rsidRDefault="00962D49" w:rsidP="002025E2">
            <w:pPr>
              <w:spacing w:after="0"/>
              <w:rPr>
                <w:lang w:eastAsia="pl-PL"/>
              </w:rPr>
            </w:pPr>
            <w:r>
              <w:rPr>
                <w:lang w:eastAsia="pl-PL"/>
              </w:rPr>
              <w:t>44</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2EDCF41" w14:textId="77777777" w:rsidR="00962D49" w:rsidRDefault="00962D49" w:rsidP="002025E2">
            <w:pPr>
              <w:spacing w:after="0"/>
              <w:rPr>
                <w:lang w:eastAsia="pl-PL"/>
              </w:rPr>
            </w:pPr>
            <w:r>
              <w:rPr>
                <w:lang w:eastAsia="pl-PL"/>
              </w:rPr>
              <w:t>28</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834D10D" w14:textId="77777777" w:rsidR="00962D49" w:rsidRDefault="00962D49" w:rsidP="002025E2">
            <w:pPr>
              <w:spacing w:after="0"/>
              <w:rPr>
                <w:lang w:eastAsia="pl-PL"/>
              </w:rPr>
            </w:pPr>
            <w:r>
              <w:rPr>
                <w:lang w:eastAsia="pl-PL"/>
              </w:rPr>
              <w:t>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D448A6E" w14:textId="77777777" w:rsidR="00962D49" w:rsidRDefault="00962D49" w:rsidP="002025E2">
            <w:pPr>
              <w:spacing w:after="0"/>
              <w:rPr>
                <w:lang w:eastAsia="pl-PL"/>
              </w:rPr>
            </w:pPr>
            <w:r>
              <w:rPr>
                <w:lang w:eastAsia="pl-PL"/>
              </w:rPr>
              <w:t>1</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97F8C54" w14:textId="77777777" w:rsidR="00962D49" w:rsidRDefault="00962D49" w:rsidP="002025E2">
            <w:pPr>
              <w:spacing w:after="0"/>
              <w:rPr>
                <w:lang w:eastAsia="pl-PL"/>
              </w:rPr>
            </w:pPr>
            <w:r>
              <w:rPr>
                <w:lang w:eastAsia="pl-PL"/>
              </w:rPr>
              <w:t>1</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D3761C9" w14:textId="77777777" w:rsidR="00962D49" w:rsidRDefault="00962D49" w:rsidP="002025E2">
            <w:pPr>
              <w:spacing w:after="0"/>
              <w:rPr>
                <w:lang w:eastAsia="pl-PL"/>
              </w:rPr>
            </w:pPr>
            <w:r>
              <w:rPr>
                <w:lang w:eastAsia="pl-PL"/>
              </w:rPr>
              <w:t>1</w:t>
            </w:r>
          </w:p>
        </w:tc>
      </w:tr>
      <w:tr w:rsidR="00962D49" w14:paraId="11D54B15"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1B30DBED" w14:textId="77777777" w:rsidR="00962D49" w:rsidRDefault="00962D49" w:rsidP="002025E2">
            <w:pPr>
              <w:spacing w:after="0"/>
              <w:rPr>
                <w:b/>
                <w:lang w:eastAsia="pl-PL"/>
              </w:rPr>
            </w:pPr>
            <w:r>
              <w:rPr>
                <w:b/>
                <w:lang w:eastAsia="pl-PL"/>
              </w:rPr>
              <w:t>Pawłów</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C71D543" w14:textId="77777777" w:rsidR="00962D49" w:rsidRDefault="00962D49" w:rsidP="002025E2">
            <w:pPr>
              <w:spacing w:after="0"/>
              <w:rPr>
                <w:lang w:eastAsia="pl-PL"/>
              </w:rPr>
            </w:pPr>
            <w:r>
              <w:rPr>
                <w:lang w:eastAsia="pl-PL"/>
              </w:rPr>
              <w:t>70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60F2DB9" w14:textId="77777777" w:rsidR="00962D49" w:rsidRDefault="00962D49" w:rsidP="002025E2">
            <w:pPr>
              <w:spacing w:after="0"/>
              <w:rPr>
                <w:lang w:eastAsia="pl-PL"/>
              </w:rPr>
            </w:pPr>
            <w:r>
              <w:rPr>
                <w:lang w:eastAsia="pl-PL"/>
              </w:rPr>
              <w:t>60</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F5A0FDD" w14:textId="77777777" w:rsidR="00962D49" w:rsidRDefault="00962D49" w:rsidP="002025E2">
            <w:pPr>
              <w:spacing w:after="0"/>
              <w:rPr>
                <w:lang w:eastAsia="pl-PL"/>
              </w:rPr>
            </w:pPr>
            <w:r>
              <w:rPr>
                <w:lang w:eastAsia="pl-PL"/>
              </w:rPr>
              <w:t>77</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D1F5C49" w14:textId="77777777" w:rsidR="00962D49" w:rsidRDefault="00962D49" w:rsidP="002025E2">
            <w:pPr>
              <w:spacing w:after="0"/>
              <w:rPr>
                <w:lang w:eastAsia="pl-PL"/>
              </w:rPr>
            </w:pPr>
            <w:r>
              <w:rPr>
                <w:lang w:eastAsia="pl-PL"/>
              </w:rPr>
              <w:t>59</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72455E7" w14:textId="77777777" w:rsidR="00962D49" w:rsidRDefault="00962D49" w:rsidP="002025E2">
            <w:pPr>
              <w:spacing w:after="0"/>
              <w:rPr>
                <w:lang w:eastAsia="pl-PL"/>
              </w:rPr>
            </w:pPr>
            <w:r>
              <w:rPr>
                <w:lang w:eastAsia="pl-PL"/>
              </w:rPr>
              <w:t>78</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80062A7" w14:textId="77777777" w:rsidR="00962D49" w:rsidRDefault="00962D49" w:rsidP="002025E2">
            <w:pPr>
              <w:spacing w:after="0"/>
              <w:rPr>
                <w:lang w:eastAsia="pl-PL"/>
              </w:rPr>
            </w:pPr>
            <w:r>
              <w:rPr>
                <w:lang w:eastAsia="pl-PL"/>
              </w:rPr>
              <w:t>47</w:t>
            </w:r>
          </w:p>
        </w:tc>
      </w:tr>
      <w:tr w:rsidR="00962D49" w14:paraId="4A6EB40C" w14:textId="77777777" w:rsidTr="002025E2">
        <w:trPr>
          <w:trHeight w:val="255"/>
          <w:jc w:val="center"/>
        </w:trPr>
        <w:tc>
          <w:tcPr>
            <w:tcW w:w="2520"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3EAE10C3" w14:textId="77777777" w:rsidR="00962D49" w:rsidRDefault="00962D49" w:rsidP="002025E2">
            <w:pPr>
              <w:spacing w:after="0"/>
              <w:rPr>
                <w:b/>
                <w:lang w:eastAsia="pl-PL"/>
              </w:rPr>
            </w:pPr>
            <w:r>
              <w:rPr>
                <w:b/>
                <w:lang w:eastAsia="pl-PL"/>
              </w:rPr>
              <w:t>Wąchock</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6C5E228" w14:textId="77777777" w:rsidR="00962D49" w:rsidRDefault="00962D49" w:rsidP="002025E2">
            <w:pPr>
              <w:spacing w:after="0"/>
              <w:rPr>
                <w:lang w:eastAsia="pl-PL"/>
              </w:rPr>
            </w:pPr>
            <w:r>
              <w:rPr>
                <w:lang w:eastAsia="pl-PL"/>
              </w:rPr>
              <w:t>44</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081DFC9" w14:textId="77777777" w:rsidR="00962D49" w:rsidRDefault="00962D49" w:rsidP="002025E2">
            <w:pPr>
              <w:spacing w:after="0"/>
              <w:rPr>
                <w:lang w:eastAsia="pl-PL"/>
              </w:rPr>
            </w:pPr>
            <w:r>
              <w:rPr>
                <w:lang w:eastAsia="pl-PL"/>
              </w:rPr>
              <w:t>47</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1731841" w14:textId="77777777" w:rsidR="00962D49" w:rsidRDefault="00962D49" w:rsidP="002025E2">
            <w:pPr>
              <w:spacing w:after="0"/>
              <w:rPr>
                <w:lang w:eastAsia="pl-PL"/>
              </w:rPr>
            </w:pPr>
            <w:r>
              <w:rPr>
                <w:lang w:eastAsia="pl-PL"/>
              </w:rPr>
              <w:t>38</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7766794" w14:textId="77777777" w:rsidR="00962D49" w:rsidRDefault="00962D49" w:rsidP="002025E2">
            <w:pPr>
              <w:spacing w:after="0"/>
              <w:rPr>
                <w:lang w:eastAsia="pl-PL"/>
              </w:rPr>
            </w:pPr>
            <w:r>
              <w:rPr>
                <w:lang w:eastAsia="pl-PL"/>
              </w:rPr>
              <w:t>35</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4707D3F" w14:textId="77777777" w:rsidR="00962D49" w:rsidRDefault="00962D49" w:rsidP="002025E2">
            <w:pPr>
              <w:spacing w:after="0"/>
              <w:rPr>
                <w:lang w:eastAsia="pl-PL"/>
              </w:rPr>
            </w:pPr>
            <w:r>
              <w:rPr>
                <w:lang w:eastAsia="pl-PL"/>
              </w:rPr>
              <w:t>37</w:t>
            </w:r>
          </w:p>
        </w:tc>
        <w:tc>
          <w:tcPr>
            <w:tcW w:w="96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A81A39E" w14:textId="77777777" w:rsidR="00962D49" w:rsidRDefault="00962D49" w:rsidP="002025E2">
            <w:pPr>
              <w:spacing w:after="0"/>
              <w:rPr>
                <w:lang w:eastAsia="pl-PL"/>
              </w:rPr>
            </w:pPr>
            <w:r>
              <w:rPr>
                <w:lang w:eastAsia="pl-PL"/>
              </w:rPr>
              <w:t>35</w:t>
            </w:r>
          </w:p>
        </w:tc>
      </w:tr>
    </w:tbl>
    <w:p w14:paraId="13FE0D6C" w14:textId="77777777" w:rsidR="00962D49" w:rsidRDefault="00962D49" w:rsidP="00962D49">
      <w:pPr>
        <w:rPr>
          <w:rStyle w:val="Wyrnieniedelikatne"/>
        </w:rPr>
      </w:pPr>
      <w:r>
        <w:rPr>
          <w:rStyle w:val="Wyrnieniedelikatne"/>
        </w:rPr>
        <w:t>Źródło: opracowanie własne na podstawie danych Banku Danych Lokalnych GUS</w:t>
      </w:r>
    </w:p>
    <w:p w14:paraId="53419B8C" w14:textId="77777777" w:rsidR="003769E6" w:rsidRDefault="003769E6" w:rsidP="00962D49"/>
    <w:p w14:paraId="7D8C2CCC" w14:textId="77777777" w:rsidR="00962D49" w:rsidRDefault="00962D49" w:rsidP="00962D49">
      <w:pPr>
        <w:pStyle w:val="Nagwek2"/>
      </w:pPr>
      <w:bookmarkStart w:id="7" w:name="_Toc449091329"/>
      <w:r>
        <w:t>Infrastruktura techniczna</w:t>
      </w:r>
      <w:bookmarkEnd w:id="7"/>
    </w:p>
    <w:p w14:paraId="059F8A6B" w14:textId="77777777" w:rsidR="00962D49" w:rsidRDefault="00962D49" w:rsidP="00962D49">
      <w:pPr>
        <w:pStyle w:val="Nagwek3"/>
      </w:pPr>
      <w:bookmarkStart w:id="8" w:name="_Toc449091330"/>
      <w:r>
        <w:t>Infrastruktura drogowa</w:t>
      </w:r>
      <w:bookmarkEnd w:id="8"/>
    </w:p>
    <w:p w14:paraId="548DEB89" w14:textId="5E1BD826" w:rsidR="00962D49" w:rsidRDefault="00962D49" w:rsidP="00962D49">
      <w:r>
        <w:rPr>
          <w:noProof/>
          <w:lang w:eastAsia="pl-PL"/>
        </w:rPr>
        <mc:AlternateContent>
          <mc:Choice Requires="wps">
            <w:drawing>
              <wp:anchor distT="45720" distB="45720" distL="114300" distR="114300" simplePos="0" relativeHeight="251658752" behindDoc="0" locked="0" layoutInCell="1" allowOverlap="1" wp14:anchorId="2C1EFF2C" wp14:editId="4BE2EFCC">
                <wp:simplePos x="0" y="0"/>
                <wp:positionH relativeFrom="column">
                  <wp:posOffset>1905</wp:posOffset>
                </wp:positionH>
                <wp:positionV relativeFrom="paragraph">
                  <wp:posOffset>64770</wp:posOffset>
                </wp:positionV>
                <wp:extent cx="2281555" cy="356870"/>
                <wp:effectExtent l="8890" t="13970" r="13335" b="10160"/>
                <wp:wrapSquare wrapText="bothSides"/>
                <wp:docPr id="110"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1555" cy="356870"/>
                        </a:xfrm>
                        <a:prstGeom prst="rect">
                          <a:avLst/>
                        </a:prstGeom>
                        <a:solidFill>
                          <a:srgbClr val="FFFFFF"/>
                        </a:solidFill>
                        <a:ln w="9525">
                          <a:solidFill>
                            <a:schemeClr val="bg1">
                              <a:lumMod val="100000"/>
                              <a:lumOff val="0"/>
                            </a:schemeClr>
                          </a:solidFill>
                          <a:miter lim="800000"/>
                          <a:headEnd/>
                          <a:tailEnd/>
                        </a:ln>
                      </wps:spPr>
                      <wps:txbx>
                        <w:txbxContent>
                          <w:p w14:paraId="4AA36B1B" w14:textId="77777777" w:rsidR="00C6386A" w:rsidRPr="004F2798" w:rsidRDefault="00C6386A" w:rsidP="00962D49">
                            <w:pPr>
                              <w:jc w:val="center"/>
                              <w:rPr>
                                <w:b/>
                                <w:color w:val="FDB913"/>
                              </w:rPr>
                            </w:pPr>
                            <w:r>
                              <w:rPr>
                                <w:b/>
                                <w:color w:val="FDB913"/>
                              </w:rPr>
                              <w:t>Infrastruktura drogowa</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2C1EFF2C" id="Text Box 100" o:spid="_x0000_s1030" type="#_x0000_t202" style="position:absolute;left:0;text-align:left;margin-left:.15pt;margin-top:5.1pt;width:179.65pt;height:28.1pt;z-index:25165875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KhWTAIAAJIEAAAOAAAAZHJzL2Uyb0RvYy54bWysVNtu2zAMfR+wfxD0vjr24jY14hRduw4D&#10;ugvQ7gNkWbaFSaImKbG7rx8lJ2navQ3zgyCK1NHhIen11aQV2QnnJZia5mcLSoTh0ErT1/TH4927&#10;FSU+MNMyBUbU9El4erV5+2Y92koUMIBqhSMIYnw12poOIdgqyzwfhGb+DKww6OzAaRbQdH3WOjYi&#10;ulZZsVicZyO41jrgwns8vZ2ddJPwu07w8K3rvAhE1RS5hbS6tDZxzTZrVvWO2UHyPQ32Dyw0kwYf&#10;PULdssDI1sm/oLTkDjx04YyDzqDrJBcpB8wmX7zK5mFgVqRcUBxvjzL5/wfLv+6+OyJbrF2O+him&#10;sUiPYgrkA0wkXySFRusrDHywGBomdGB0ytbbe+A/PTFwMzDTi2vnYBwEa5FhHrXNTq7GmvjKR5Bm&#10;/AItPsS2ARLQ1Dkd5UNBCKIjk6djdSIZjodFscrLsqSEo+99eb66SOQyVh1uW+fDJwGaxE1NHVY/&#10;obPdvQ+RDasOIfExD0q2d1KpZLi+uVGO7Bh2yl36UgKvwpQhY00vy6KcBXgBEZtWHEGafhZJbTVm&#10;OwOjoPjNXYfn2Jvz+SGT1PcRIpF9QVDLgJOipK7p6gQlqv3RtKmPA5Nq3mOmyuzlj4rP2oepmVKt&#10;l5FBrEYD7RPWw8E8GDjIuBnA/aZkxKGoqf+1ZU5Qoj4brOllvlzGKUrGsrwo0HCnnubUwwxHqJoG&#10;SubtTZgnb2ud7Ad8aRbIwDX2QSdTiZ5Z7elj4ycx9kMaJ+vUTlHPv5LNHwAAAP//AwBQSwMEFAAG&#10;AAgAAAAhAEXJu47bAAAABgEAAA8AAABkcnMvZG93bnJldi54bWxMjr1OwzAUhXck3sG6SGzUJi1R&#10;CHEqQGoHGBCFhc2Nb5NAfB3ZbhrenssE4/nROV+1nt0gJgyx96TheqFAIDXe9tRqeH/bXBUgYjJk&#10;zeAJNXxjhHV9flaZ0voTveK0S63gEYql0dClNJZSxqZDZ+LCj0icHXxwJrEMrbTBnHjcDTJTKpfO&#10;9MQPnRnxscPma3d0GuJBPXwWmw/pt0V4fppX2xc7ZVpfXsz3dyASzumvDL/4jA41M+39kWwUg4Yl&#10;99hVGQhOlze3OYi9hjxfgawr+R+//gEAAP//AwBQSwECLQAUAAYACAAAACEAtoM4kv4AAADhAQAA&#10;EwAAAAAAAAAAAAAAAAAAAAAAW0NvbnRlbnRfVHlwZXNdLnhtbFBLAQItABQABgAIAAAAIQA4/SH/&#10;1gAAAJQBAAALAAAAAAAAAAAAAAAAAC8BAABfcmVscy8ucmVsc1BLAQItABQABgAIAAAAIQDpMKhW&#10;TAIAAJIEAAAOAAAAAAAAAAAAAAAAAC4CAABkcnMvZTJvRG9jLnhtbFBLAQItABQABgAIAAAAIQBF&#10;ybuO2wAAAAYBAAAPAAAAAAAAAAAAAAAAAKYEAABkcnMvZG93bnJldi54bWxQSwUGAAAAAAQABADz&#10;AAAArgUAAAAA&#10;" strokecolor="white [3212]">
                <v:textbox>
                  <w:txbxContent>
                    <w:p w14:paraId="4AA36B1B" w14:textId="77777777" w:rsidR="00C6386A" w:rsidRPr="004F2798" w:rsidRDefault="00C6386A" w:rsidP="00962D49">
                      <w:pPr>
                        <w:jc w:val="center"/>
                        <w:rPr>
                          <w:b/>
                          <w:color w:val="FDB913"/>
                        </w:rPr>
                      </w:pPr>
                      <w:r>
                        <w:rPr>
                          <w:b/>
                          <w:color w:val="FDB913"/>
                        </w:rPr>
                        <w:t>Infrastruktura drogowa</w:t>
                      </w:r>
                    </w:p>
                  </w:txbxContent>
                </v:textbox>
                <w10:wrap type="square"/>
              </v:shape>
            </w:pict>
          </mc:Fallback>
        </mc:AlternateContent>
      </w:r>
      <w:r>
        <w:t>Główny układ komunikacyjny OF TnK opiera się na trzech droga</w:t>
      </w:r>
      <w:r w:rsidR="007C26C8">
        <w:t>ch krajowych: DK7, DK42 oraz DK</w:t>
      </w:r>
      <w:r>
        <w:t xml:space="preserve">9. Najważniejszą z nich jest </w:t>
      </w:r>
      <w:r w:rsidRPr="00283710">
        <w:rPr>
          <w:b/>
        </w:rPr>
        <w:t>droga krajowa nr 7</w:t>
      </w:r>
      <w:r>
        <w:t xml:space="preserve"> (Gdańsk – Warszawa – Radom – Skarżysko-Kamienna – Kielce – Kraków – Chyżne). Droga ta zapewnia </w:t>
      </w:r>
      <w:r w:rsidRPr="00F3070E">
        <w:rPr>
          <w:b/>
        </w:rPr>
        <w:t>ponadregionalne skomunikowanie OF TnK w osi północ-południe</w:t>
      </w:r>
      <w:r>
        <w:t xml:space="preserve">. Uwzględniając obecnie realizowane prace jak i plany rozwoju w przyszłości jej znaczenie i użyteczność będą wzrastać.  </w:t>
      </w:r>
      <w:r w:rsidRPr="00F3070E">
        <w:rPr>
          <w:b/>
        </w:rPr>
        <w:t>W</w:t>
      </w:r>
      <w:r w:rsidRPr="00283710">
        <w:rPr>
          <w:b/>
        </w:rPr>
        <w:t xml:space="preserve"> ostatnich latach </w:t>
      </w:r>
      <w:r>
        <w:rPr>
          <w:b/>
        </w:rPr>
        <w:t xml:space="preserve">droga ta </w:t>
      </w:r>
      <w:r w:rsidRPr="00283710">
        <w:rPr>
          <w:b/>
        </w:rPr>
        <w:t>jest modernizowana i przebudowywana do standardów drogi ekspresowej</w:t>
      </w:r>
      <w:r>
        <w:t xml:space="preserve"> (S7). W 2005 r. oddano do użytku węzeł Skarżysko I, w którym S7 krzyżuje się z DK42,</w:t>
      </w:r>
      <w:r>
        <w:rPr>
          <w:rStyle w:val="Odwoanieprzypisudolnego"/>
        </w:rPr>
        <w:footnoteReference w:id="3"/>
      </w:r>
      <w:r>
        <w:t xml:space="preserve"> a w 2011 r. odcinek Skarżysko-Kamienna – Występa, który zapewnił połączenie Skarżyska-Kamiennej z Kielcami w standardzie drogi ekspresowej.</w:t>
      </w:r>
      <w:r>
        <w:rPr>
          <w:rStyle w:val="Odwoanieprzypisudolnego"/>
        </w:rPr>
        <w:footnoteReference w:id="4"/>
      </w:r>
      <w:r>
        <w:t xml:space="preserve"> W trakcie procedury przetargowej jest odcinek przebiegający przez północną część </w:t>
      </w:r>
      <w:r>
        <w:lastRenderedPageBreak/>
        <w:t>Powiatu Skarżyskiego: Skarżysko-Kamienna – granica Województwa Świętokrzyskiego z Mazowieckim, na którym zaplanowano węzły Skarżysko Centrum oraz Skarżysko Północ.</w:t>
      </w:r>
      <w:r>
        <w:rPr>
          <w:rStyle w:val="Odwoanieprzypisudolnego"/>
        </w:rPr>
        <w:footnoteReference w:id="5"/>
      </w:r>
      <w:r>
        <w:t xml:space="preserve"> Budowa tego odcinka opóźnia się ze względu na kolizję z międzynarodowym korytarzem ekologicznym. </w:t>
      </w:r>
      <w:r w:rsidRPr="004E4D95">
        <w:t xml:space="preserve">Według </w:t>
      </w:r>
      <w:r w:rsidRPr="00C654CB">
        <w:rPr>
          <w:i/>
        </w:rPr>
        <w:t>Programu Budowy Dróg Krajowych na lata 2014-2023 (z perspektywą do 2025 r.)</w:t>
      </w:r>
      <w:r>
        <w:t>, droga S7 na odcinku Warszawa-Kraków, który przebiega przez OF TnK, ma być ukończona do 2020 r.</w:t>
      </w:r>
      <w:r>
        <w:rPr>
          <w:rStyle w:val="Odwoanieprzypisudolnego"/>
        </w:rPr>
        <w:footnoteReference w:id="6"/>
      </w:r>
      <w:r>
        <w:t xml:space="preserve"> Droga S7, jest trasą europejską kategorii A (E77).</w:t>
      </w:r>
    </w:p>
    <w:p w14:paraId="6391B73E" w14:textId="26A43C42" w:rsidR="00962D49" w:rsidRDefault="00962D49" w:rsidP="00962D49">
      <w:r w:rsidRPr="00F3070E">
        <w:rPr>
          <w:b/>
        </w:rPr>
        <w:t>DK42 ma kluczowe znaczenie dla wewnętrznego ruchu OF TnK, gdyż łączy ze sobą (razem z DK9) wszystkie miasta powiatowe OF TnK.</w:t>
      </w:r>
      <w:r>
        <w:t xml:space="preserve"> </w:t>
      </w:r>
      <w:r w:rsidRPr="00F3070E">
        <w:t xml:space="preserve">Droga ta zaczyna się na skrzyżowaniu z DK9 w miejscowości Rudnik (Powiat Starachowicki, Gmina Brody), a </w:t>
      </w:r>
      <w:r>
        <w:t>następnie</w:t>
      </w:r>
      <w:r w:rsidRPr="00F3070E">
        <w:t xml:space="preserve"> przebiega przez Starachowice i Skarżysko-Kamienną, gdzie krzyżuje się z drogą ekspresową S7</w:t>
      </w:r>
      <w:r>
        <w:t xml:space="preserve">. </w:t>
      </w:r>
      <w:r w:rsidRPr="00F3070E">
        <w:rPr>
          <w:b/>
        </w:rPr>
        <w:t>W wymiarze ponadlokalnym jej znaczenie jest ograniczone</w:t>
      </w:r>
      <w:r>
        <w:t xml:space="preserve"> – na zachód od Skarżyska-Kamiennej prowadzi ona przez Radomsko do Namysłowa (Województwo Opolskie). Większość DK42 na terenie OF TnK przebiega przez obszar zabudowany, co negatywnie wpływa na poziom bezpieczeństwa i czas podróży tą drogą. Zgodnie z </w:t>
      </w:r>
      <w:r>
        <w:rPr>
          <w:i/>
        </w:rPr>
        <w:t>Programem</w:t>
      </w:r>
      <w:r w:rsidRPr="00C654CB">
        <w:rPr>
          <w:i/>
        </w:rPr>
        <w:t xml:space="preserve"> Budowy Dróg Krajowych na lata 2014-2023 (z perspektywą do 2025 r.)</w:t>
      </w:r>
      <w:r>
        <w:t>, w latach 2016-2019 ma być realizowana budowa obwodnicy Wąchocka.</w:t>
      </w:r>
      <w:r>
        <w:rPr>
          <w:rStyle w:val="Odwoanieprzypisudolnego"/>
        </w:rPr>
        <w:footnoteReference w:id="7"/>
      </w:r>
      <w:r>
        <w:t xml:space="preserve"> Gminy Bliżyn i Skarżysko-Kamienna przewidują w swoich studiach uwarunkowań i kierunków zagospodarowania przestrzennego na niektórych odcinkach nowy korytarz dla przebiegu DK42. </w:t>
      </w:r>
      <w:r w:rsidRPr="00B950B7">
        <w:rPr>
          <w:b/>
        </w:rPr>
        <w:t>Planowane inwestycje przyczynią się do poprawy funkcjonalności DK42 w wymiarze lokalnym</w:t>
      </w:r>
      <w:r>
        <w:t>, w tym przyczynią się do poprawy skomunikowania Starachowic i Ostrowca Świętokrzyskiego z DK7</w:t>
      </w:r>
      <w:r w:rsidR="001641B5">
        <w:t xml:space="preserve"> oraz wzrostu powiązania funkcjonalnego Skarżyska-Kamiennej, Starachowic i Ostrowca Świętokrzyskiego</w:t>
      </w:r>
      <w:r>
        <w:t xml:space="preserve">. </w:t>
      </w:r>
      <w:r w:rsidRPr="00B950B7">
        <w:rPr>
          <w:b/>
        </w:rPr>
        <w:t>W wymiarze ponadlokalnym efekt tych inwestycji będzie jednak ograniczony</w:t>
      </w:r>
      <w:r>
        <w:t xml:space="preserve">. W związku z planami budowy drogi ekspresowej S74 w trzeciej dekadzie XXI w., która ma połączyć autostradę A1 w okolicach Piotrkowa Trybunalskiego z S19 w Nisku, przez Kielce i Opatów, ranga DK42 w wymiarze ponadlokalnym ulegnie ograniczeniu.  </w:t>
      </w:r>
    </w:p>
    <w:p w14:paraId="682FA282" w14:textId="7DDC684D" w:rsidR="00962D49" w:rsidRDefault="00962D49" w:rsidP="00962D49">
      <w:r w:rsidRPr="00577A29">
        <w:rPr>
          <w:b/>
        </w:rPr>
        <w:t>DK9</w:t>
      </w:r>
      <w:r>
        <w:t xml:space="preserve"> zapewnia powiązanie Ostrowca Świętokrzyskiego z Województwem Mazowieckim i Podkarpackim, jednak jej </w:t>
      </w:r>
      <w:r w:rsidRPr="00577A29">
        <w:rPr>
          <w:b/>
        </w:rPr>
        <w:t>ponadlokalne znaczenie jest akt</w:t>
      </w:r>
      <w:r w:rsidR="007C26C8">
        <w:rPr>
          <w:b/>
        </w:rPr>
        <w:t>ualnie ograniczo</w:t>
      </w:r>
      <w:r w:rsidRPr="00577A29">
        <w:rPr>
          <w:b/>
        </w:rPr>
        <w:t>ne</w:t>
      </w:r>
      <w:r w:rsidR="007C26C8">
        <w:rPr>
          <w:b/>
        </w:rPr>
        <w:t xml:space="preserve"> m.in.</w:t>
      </w:r>
      <w:r w:rsidRPr="00577A29">
        <w:rPr>
          <w:b/>
        </w:rPr>
        <w:t xml:space="preserve"> przez</w:t>
      </w:r>
      <w:r>
        <w:t xml:space="preserve"> </w:t>
      </w:r>
      <w:r w:rsidRPr="00577A29">
        <w:rPr>
          <w:b/>
        </w:rPr>
        <w:t>brak obwodnicy Iłży</w:t>
      </w:r>
      <w:r>
        <w:t xml:space="preserve">. Funkcjonalność DK9 ma w najbliższych latach ulec poprawie, do czego przyczynić ma się jej modernizacja </w:t>
      </w:r>
      <w:r w:rsidRPr="00577A29">
        <w:t>do standardów dwujezdniowej drogi głównej ruchu przyspieszonego (GP) prawie na całym odcinku przebiegającym przez OF TnK. W ramach planowanej na  lata 2017-2021 budowy 27-kilometrowego odcinka DK9 Brody – Opatów większość drogi będzie przebi</w:t>
      </w:r>
      <w:r>
        <w:t>egać nowym śladem. P</w:t>
      </w:r>
      <w:r w:rsidRPr="00577A29">
        <w:t>owstanie</w:t>
      </w:r>
      <w:r>
        <w:t xml:space="preserve"> m.in.</w:t>
      </w:r>
      <w:r w:rsidRPr="00577A29">
        <w:t xml:space="preserve"> obwodnica Ostrowca Świętokrzyskiego oraz obejścia mniejszych miejscowości, takich jak Nietulisko i Miłków. Istotne dla zwiększenia dostępności transportowej wschodniej części OF TnK będzie także budowa obwodnicy Iłży w ciągu DK9, która ma zostać ukończona w 2020 r. oraz południowej obwodnicy Opatowa w ciągu S74 (2022), na skrzyżowaniu z którą będzie się rozpoczynać nowy ślad DK9.</w:t>
      </w:r>
      <w:r>
        <w:t xml:space="preserve"> Niezależnie od realizacji powyższych inwestycji, </w:t>
      </w:r>
      <w:r w:rsidRPr="00577A29">
        <w:rPr>
          <w:b/>
        </w:rPr>
        <w:t>ponadlokalna dostępność komunikacyjna OF TnK związana z DK9 wzrośnie w stopniu ograniczonym</w:t>
      </w:r>
      <w:r>
        <w:t xml:space="preserve">. Krajowe plany rozwoju infrastruktury drogowej nie przewidują przebudowy DK9 do standardów drogi ekspresowej, według których główną arterią łączącą Województwo Podkarpackie ze stolicą Polski mają być właśnie budowane drogi ekspresowe S19 Rzeszów – Lublin oraz S17 Lublin – Warszawa. </w:t>
      </w:r>
    </w:p>
    <w:p w14:paraId="067A3F07" w14:textId="77777777" w:rsidR="00962D49" w:rsidRDefault="00962D49" w:rsidP="00962D49">
      <w:r>
        <w:t xml:space="preserve">Sieć dróg krajowych uzupełniają drogi wojewódzkie. Przez teren OF TnK przebiega sześć dróg wojewódzkich: </w:t>
      </w:r>
    </w:p>
    <w:p w14:paraId="1AD0B54E" w14:textId="77777777" w:rsidR="00962D49" w:rsidRDefault="00962D49" w:rsidP="00962D49">
      <w:pPr>
        <w:pStyle w:val="Akapitzlist"/>
        <w:numPr>
          <w:ilvl w:val="0"/>
          <w:numId w:val="33"/>
        </w:numPr>
      </w:pPr>
      <w:r w:rsidRPr="00D53D24">
        <w:t>DW744 Starachowice – Mirzec – Radom</w:t>
      </w:r>
      <w:r>
        <w:t>;</w:t>
      </w:r>
    </w:p>
    <w:p w14:paraId="53C828EF" w14:textId="77777777" w:rsidR="00962D49" w:rsidRDefault="00962D49" w:rsidP="00962D49">
      <w:pPr>
        <w:pStyle w:val="Akapitzlist"/>
        <w:numPr>
          <w:ilvl w:val="0"/>
          <w:numId w:val="33"/>
        </w:numPr>
      </w:pPr>
      <w:r w:rsidRPr="00D53D24">
        <w:t>DW751 Suchedniów – Ostrowiec Świętokrzyski</w:t>
      </w:r>
      <w:r>
        <w:t>;</w:t>
      </w:r>
    </w:p>
    <w:p w14:paraId="40D72A1F" w14:textId="0B9A3F72" w:rsidR="00962D49" w:rsidRDefault="007C26C8" w:rsidP="00962D49">
      <w:pPr>
        <w:pStyle w:val="Akapitzlist"/>
        <w:numPr>
          <w:ilvl w:val="0"/>
          <w:numId w:val="33"/>
        </w:numPr>
      </w:pPr>
      <w:r>
        <w:t>D</w:t>
      </w:r>
      <w:r w:rsidR="00962D49" w:rsidRPr="00D53D24">
        <w:t>W752 Rzepin (Gmina Pawłów) – Górno (Powiat Kielecki)</w:t>
      </w:r>
      <w:r w:rsidR="00962D49">
        <w:t>;</w:t>
      </w:r>
    </w:p>
    <w:p w14:paraId="1977C42D" w14:textId="77777777" w:rsidR="00962D49" w:rsidRDefault="00962D49" w:rsidP="00962D49">
      <w:pPr>
        <w:pStyle w:val="Akapitzlist"/>
        <w:numPr>
          <w:ilvl w:val="0"/>
          <w:numId w:val="33"/>
        </w:numPr>
      </w:pPr>
      <w:r w:rsidRPr="00D53D24">
        <w:t>DW754 łącząca DK9 w Ostrowcu Świętokrzyskim, przez Bałtów, z DK79 w Gołębiowie</w:t>
      </w:r>
      <w:r>
        <w:t>;</w:t>
      </w:r>
    </w:p>
    <w:p w14:paraId="22ADAED1" w14:textId="77777777" w:rsidR="00962D49" w:rsidRDefault="00962D49" w:rsidP="00962D49">
      <w:pPr>
        <w:pStyle w:val="Akapitzlist"/>
        <w:numPr>
          <w:ilvl w:val="0"/>
          <w:numId w:val="33"/>
        </w:numPr>
      </w:pPr>
      <w:r w:rsidRPr="00D53D24">
        <w:lastRenderedPageBreak/>
        <w:t>DW755 łącząca DK9 w Ostrowcu Świętokrzyskim, przez Ćmielów i przeprawę promową na Wiśle w Zawichoście z DW854 w Kosinie (Województwo Lubelskie)</w:t>
      </w:r>
      <w:r>
        <w:t>;</w:t>
      </w:r>
    </w:p>
    <w:p w14:paraId="7C1851CD" w14:textId="77777777" w:rsidR="00962D49" w:rsidRDefault="00962D49" w:rsidP="00962D49">
      <w:pPr>
        <w:pStyle w:val="Akapitzlist"/>
        <w:numPr>
          <w:ilvl w:val="0"/>
          <w:numId w:val="33"/>
        </w:numPr>
      </w:pPr>
      <w:r w:rsidRPr="00D53D24">
        <w:t>DW756 Starachowice – Pawłów – Stopnica (Powiat Buski)</w:t>
      </w:r>
      <w:r>
        <w:t>.</w:t>
      </w:r>
    </w:p>
    <w:p w14:paraId="4C07296C" w14:textId="7522F18C" w:rsidR="00962D49" w:rsidRDefault="00962D49" w:rsidP="00962D49">
      <w:r w:rsidRPr="006E01CE">
        <w:rPr>
          <w:b/>
        </w:rPr>
        <w:t>Władze Starachowic zabiegają o budowę północno-zachodniej obwodnicy miasta w ciągu DW744,</w:t>
      </w:r>
      <w:r>
        <w:t xml:space="preserve"> dzięki której pojazdy obsługujące podstrefę SSE „Starachowice” nie przejeżdżałyby przez Starachowice, a dalej obwodnicą Wąchocka posiadałyby dogodne połączenie z siecią dróg ekspresowych.</w:t>
      </w:r>
      <w:r>
        <w:rPr>
          <w:rStyle w:val="Odwoanieprzypisudolnego"/>
        </w:rPr>
        <w:footnoteReference w:id="8"/>
      </w:r>
      <w:r>
        <w:t xml:space="preserve"> Względem pozostałych dróg wojewódzkich przebiegających przez OF TnK brak jest aktualnych planów budowy nowych odcinków. </w:t>
      </w:r>
    </w:p>
    <w:p w14:paraId="49CCE921" w14:textId="77777777" w:rsidR="00962D49" w:rsidRDefault="00962D49" w:rsidP="00962D49">
      <w:r>
        <w:t xml:space="preserve">Należy przy tym mieć na uwadze, że </w:t>
      </w:r>
      <w:r w:rsidRPr="00607F71">
        <w:rPr>
          <w:b/>
        </w:rPr>
        <w:t>zarówno drogi wojewódzkie, jak i drogi krajowe znajdują się w kompetencjach gmin jedynie w przypadku miast na prawach powiatu</w:t>
      </w:r>
      <w:r>
        <w:t xml:space="preserve">. Żadne z głównych miast OF TnK nie jest miastem na prawach powiatu, skutkiem czego </w:t>
      </w:r>
      <w:r w:rsidRPr="00607F71">
        <w:rPr>
          <w:b/>
        </w:rPr>
        <w:t xml:space="preserve">zarówno drogi krajowe jak i wojewódzkie, stanowiące ramy komunikacyjne OF TnK, znajdują się poza kompetencjami władz lokalnych samorządów OF TnK zarówno </w:t>
      </w:r>
      <w:r>
        <w:rPr>
          <w:b/>
        </w:rPr>
        <w:t>w</w:t>
      </w:r>
      <w:r w:rsidRPr="00607F71">
        <w:rPr>
          <w:b/>
        </w:rPr>
        <w:t xml:space="preserve"> zakresie ich rozbudowy jak i modernizacji</w:t>
      </w:r>
      <w:r>
        <w:t>. Władze gminne i powiatowe mogą jedynie lobbować za budową lub modernizacją określonych odcinków dróg tych kategorii.</w:t>
      </w:r>
    </w:p>
    <w:p w14:paraId="5518691C" w14:textId="77777777" w:rsidR="00962D49" w:rsidRDefault="00962D49" w:rsidP="00962D49">
      <w:r w:rsidRPr="00876FDA">
        <w:rPr>
          <w:b/>
        </w:rPr>
        <w:t>W gestii władz lokalnych OF TnK znajdują się drogi powiatowe i gminne pełniące względem dróg wyższego rzędu funkcje uzupełniające, w tym zapewniające obsługę ruchu lokalnego</w:t>
      </w:r>
      <w:r>
        <w:t>. Sieć dróg gminnych i powiatowych (o nawierzchni twardej) jest najlepiej rozwinięta w przypadku Powiatu Ostrowieckiego – jej gęstość w 2014 r. wyniosła 1,12 km na km</w:t>
      </w:r>
      <w:r w:rsidRPr="00876FDA">
        <w:rPr>
          <w:vertAlign w:val="superscript"/>
        </w:rPr>
        <w:t>2</w:t>
      </w:r>
      <w:r>
        <w:t>. W pozostałych powiatach wartości te wyniosły 0,89 w Powiecie Starachowickim oraz 0,77 w Powiecie Skarżyskim. W Powiecie Ostrowieckim od 2005 r. długość dróg powiatowych i gminnych, wzrosła łącznie o 132,5 km co przyczyniło się do wydłużenia istniejącej sieci drogowej o 23,8%. Zaobserwowany wzrost długości sieci drogowej w pozostałych powiatach był znacząco mniejszy i wyniósł 36,4 km w Powiecie Starachowickim oraz 20,3 km w Powiecie Skarżyskim. Zaobserwowane w przypadku Powiatu Skarżyskiego znaczące</w:t>
      </w:r>
      <w:r w:rsidRPr="001D02E5">
        <w:t xml:space="preserve"> wahania długości sieci dróg gminnych</w:t>
      </w:r>
      <w:r>
        <w:t xml:space="preserve"> i powiatowych najprawdopodobniej były</w:t>
      </w:r>
      <w:r w:rsidRPr="001D02E5">
        <w:t xml:space="preserve"> spowodowane budową drogi ekspresowej S7 i związaną z nią reorganizacją i przebudową dróg niższych kategorii.</w:t>
      </w:r>
    </w:p>
    <w:p w14:paraId="24853403" w14:textId="77777777" w:rsidR="00962D49" w:rsidRDefault="00962D49" w:rsidP="00962D49">
      <w:pPr>
        <w:pStyle w:val="Legenda"/>
      </w:pPr>
      <w:r>
        <w:t xml:space="preserve">Rys. </w:t>
      </w:r>
      <w:fldSimple w:instr=" SEQ Rys. \* ARABIC ">
        <w:r w:rsidR="00C61978">
          <w:rPr>
            <w:noProof/>
          </w:rPr>
          <w:t>5</w:t>
        </w:r>
      </w:fldSimple>
      <w:r>
        <w:t xml:space="preserve"> Gęstość dróg gminnych i powiatowych o nawierzchni twardej na 1 km</w:t>
      </w:r>
      <w:r w:rsidRPr="009D00E3">
        <w:rPr>
          <w:vertAlign w:val="superscript"/>
        </w:rPr>
        <w:t>2</w:t>
      </w:r>
      <w:r>
        <w:t xml:space="preserve"> [km]</w:t>
      </w:r>
    </w:p>
    <w:p w14:paraId="25290C97" w14:textId="77777777" w:rsidR="00962D49" w:rsidRDefault="00962D49" w:rsidP="00962D49">
      <w:r>
        <w:rPr>
          <w:noProof/>
          <w:lang w:eastAsia="pl-PL"/>
        </w:rPr>
        <w:drawing>
          <wp:inline distT="0" distB="0" distL="0" distR="0" wp14:anchorId="1976AD07" wp14:editId="5C163F2C">
            <wp:extent cx="5759450" cy="2519680"/>
            <wp:effectExtent l="0" t="0" r="0" b="0"/>
            <wp:docPr id="289" name="Wykres 28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32D4CADB" w14:textId="77777777" w:rsidR="00962D49" w:rsidRDefault="00962D49" w:rsidP="00962D49">
      <w:r>
        <w:rPr>
          <w:rStyle w:val="Wyrnieniedelikatne"/>
        </w:rPr>
        <w:t>Źródło: opracowanie własne na podstawie danych Banku Danych Lokalnych GUS</w:t>
      </w:r>
    </w:p>
    <w:p w14:paraId="287710C5" w14:textId="77777777" w:rsidR="00962D49" w:rsidRDefault="00962D49" w:rsidP="00962D49">
      <w:pPr>
        <w:pStyle w:val="Nagwek3"/>
      </w:pPr>
      <w:bookmarkStart w:id="9" w:name="_Toc449091331"/>
      <w:r>
        <w:t>Infrastruktura kolejowa</w:t>
      </w:r>
      <w:bookmarkEnd w:id="9"/>
    </w:p>
    <w:p w14:paraId="7ACB2DE7" w14:textId="77777777" w:rsidR="00962D49" w:rsidRDefault="00962D49" w:rsidP="00962D49">
      <w:r w:rsidRPr="00413454">
        <w:rPr>
          <w:b/>
          <w:noProof/>
          <w:lang w:eastAsia="pl-PL"/>
        </w:rPr>
        <w:lastRenderedPageBreak/>
        <mc:AlternateContent>
          <mc:Choice Requires="wps">
            <w:drawing>
              <wp:anchor distT="45720" distB="45720" distL="114300" distR="114300" simplePos="0" relativeHeight="251661824" behindDoc="0" locked="0" layoutInCell="1" allowOverlap="1" wp14:anchorId="2B5BA4FF" wp14:editId="5C82618F">
                <wp:simplePos x="0" y="0"/>
                <wp:positionH relativeFrom="column">
                  <wp:posOffset>4445</wp:posOffset>
                </wp:positionH>
                <wp:positionV relativeFrom="paragraph">
                  <wp:posOffset>62865</wp:posOffset>
                </wp:positionV>
                <wp:extent cx="2280920" cy="356870"/>
                <wp:effectExtent l="13970" t="13970" r="8890" b="10160"/>
                <wp:wrapSquare wrapText="bothSides"/>
                <wp:docPr id="109" name="Text 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0920" cy="356870"/>
                        </a:xfrm>
                        <a:prstGeom prst="rect">
                          <a:avLst/>
                        </a:prstGeom>
                        <a:solidFill>
                          <a:srgbClr val="FFFFFF"/>
                        </a:solidFill>
                        <a:ln w="9525">
                          <a:solidFill>
                            <a:schemeClr val="bg1">
                              <a:lumMod val="100000"/>
                              <a:lumOff val="0"/>
                            </a:schemeClr>
                          </a:solidFill>
                          <a:miter lim="800000"/>
                          <a:headEnd/>
                          <a:tailEnd/>
                        </a:ln>
                      </wps:spPr>
                      <wps:txbx>
                        <w:txbxContent>
                          <w:p w14:paraId="7A50CDA3" w14:textId="77777777" w:rsidR="00C6386A" w:rsidRPr="004F2798" w:rsidRDefault="00C6386A" w:rsidP="00962D49">
                            <w:pPr>
                              <w:jc w:val="center"/>
                              <w:rPr>
                                <w:b/>
                                <w:color w:val="FDB913"/>
                              </w:rPr>
                            </w:pPr>
                            <w:r>
                              <w:rPr>
                                <w:b/>
                                <w:color w:val="FDB913"/>
                              </w:rPr>
                              <w:t>Infrastruktura kolejowa</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2B5BA4FF" id="Text Box 105" o:spid="_x0000_s1031" type="#_x0000_t202" style="position:absolute;left:0;text-align:left;margin-left:.35pt;margin-top:4.95pt;width:179.6pt;height:28.1pt;z-index:25166182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hTsSgIAAJIEAAAOAAAAZHJzL2Uyb0RvYy54bWysVG1v2yAQ/j5p/wHxfbWTJW1i1am6dJ0m&#10;dS9Sux+AMbbRgGNAYne/vgekWdp9m+YPiOOOh7vnufPl1aQV2QvnJZiazs5KSoTh0ErT1/THw+27&#10;FSU+MNMyBUbU9FF4erV5++ZytJWYwwCqFY4giPHVaGs6hGCrovB8EJr5M7DCoLMDp1lA0/VF69iI&#10;6FoV87I8L0ZwrXXAhfd4epOddJPwu07w8K3rvAhE1RRzC2l1aW3iWmwuWdU7ZgfJD2mwf8hCM2nw&#10;0SPUDQuM7Jz8C0pL7sBDF8446AK6TnKRasBqZuWrau4HZkWqBcnx9kiT/3+w/Ov+uyOyRe3KNSWG&#10;aRTpQUyBfICJzMplZGi0vsLAe4uhYUIHRqdqvb0D/tMTA9uBmV5cOwfjIFiLGc7izeLkasbxEaQZ&#10;v0CLD7FdgAQ0dU5H+pAQguio1ONRnZgMx8P5fFWu5+ji6Hu/PF9dJPkKVj3fts6HTwI0iZuaOlQ/&#10;obP9nQ8xG1Y9h8THPCjZ3kqlkuH6Zqsc2TPslNv0pQJehSlDxpqul/NlJuAFRGxacQRp+kyS2mms&#10;NgPPyvjlrsNz7M18/lxJ6vsIkZJ9kaCWASdFSV3T1QlKZPujaVMfByZV3mOlyhzoj4xn7sPUTEnr&#10;o6oNtI+oh4M8GDjIuBnA/aZkxKGoqf+1Y05Qoj4b1HQ9WyziFCVjsbyIarhTT3PqYYYjVE0DJXm7&#10;DXnydtbJfsCXMkEGrrEPOpkkig2Tszqkj42fyDgMaZysUztF/fmVbJ4AAAD//wMAUEsDBBQABgAI&#10;AAAAIQBwxFvJ3AAAAAUBAAAPAAAAZHJzL2Rvd25yZXYueG1sTI4xT8MwFIR3pP4H6yGxUacFQhry&#10;UgFSO8BQtbCwufFrkhI/R7abhn+PO8F2pzvdfcVyNJ0YyPnWMsJsmoAgrqxuuUb4/FjdZiB8UKxV&#10;Z5kQfsjDspxcFSrX9sxbGnahFnGEfa4QmhD6XEpfNWSUn9qeOGYH64wK0bpaaqfOcdx0cp4kqTSq&#10;5fjQqJ5eG6q+dyeD4A/JyzFbfUm7ztz723i/3uhhjnhzPT4/gQg0hr8yXPAjOpSRaW9PrL3oEB5j&#10;D2GxABHDu4eL2COk6QxkWcj/9OUvAAAA//8DAFBLAQItABQABgAIAAAAIQC2gziS/gAAAOEBAAAT&#10;AAAAAAAAAAAAAAAAAAAAAABbQ29udGVudF9UeXBlc10ueG1sUEsBAi0AFAAGAAgAAAAhADj9If/W&#10;AAAAlAEAAAsAAAAAAAAAAAAAAAAALwEAAF9yZWxzLy5yZWxzUEsBAi0AFAAGAAgAAAAhAM3uFOxK&#10;AgAAkgQAAA4AAAAAAAAAAAAAAAAALgIAAGRycy9lMm9Eb2MueG1sUEsBAi0AFAAGAAgAAAAhAHDE&#10;W8ncAAAABQEAAA8AAAAAAAAAAAAAAAAApAQAAGRycy9kb3ducmV2LnhtbFBLBQYAAAAABAAEAPMA&#10;AACtBQAAAAA=&#10;" strokecolor="white [3212]">
                <v:textbox>
                  <w:txbxContent>
                    <w:p w14:paraId="7A50CDA3" w14:textId="77777777" w:rsidR="00C6386A" w:rsidRPr="004F2798" w:rsidRDefault="00C6386A" w:rsidP="00962D49">
                      <w:pPr>
                        <w:jc w:val="center"/>
                        <w:rPr>
                          <w:b/>
                          <w:color w:val="FDB913"/>
                        </w:rPr>
                      </w:pPr>
                      <w:r>
                        <w:rPr>
                          <w:b/>
                          <w:color w:val="FDB913"/>
                        </w:rPr>
                        <w:t>Infrastruktura kolejowa</w:t>
                      </w:r>
                    </w:p>
                  </w:txbxContent>
                </v:textbox>
                <w10:wrap type="square"/>
              </v:shape>
            </w:pict>
          </mc:Fallback>
        </mc:AlternateContent>
      </w:r>
      <w:r w:rsidRPr="00413454">
        <w:rPr>
          <w:b/>
        </w:rPr>
        <w:t>Najwyższą dostępnością infrastruktury kolejowej charakteryzuje się Skarżysko-Kamienna</w:t>
      </w:r>
      <w:r>
        <w:t xml:space="preserve">, w której krzyżują się obie linie kolejowe przebiegające przez OF TnK. Pierwszą z nich jest linia kolejowa nr 8 Warszawa Zachodnia – Radom – Skarżysko-Kamienna – Kielce – Kraków Główny, a drugą linia kolejowa nr 25 Łódź Kaliska – Tomaszów Mazowiecki – Skarżysko-Kamienna – Starachowice – Ostrowiec Świętokrzyski – Tarnobrzeg – Dębica. </w:t>
      </w:r>
    </w:p>
    <w:p w14:paraId="5FACFD0A" w14:textId="77777777" w:rsidR="00962D49" w:rsidRDefault="00962D49" w:rsidP="00962D49">
      <w:r w:rsidRPr="00B61D62">
        <w:rPr>
          <w:b/>
        </w:rPr>
        <w:t xml:space="preserve">Skarżysko-Kamienna jest jedyną stacją kolejową na terenie OF TnK, na której </w:t>
      </w:r>
      <w:r>
        <w:rPr>
          <w:b/>
        </w:rPr>
        <w:t xml:space="preserve">regularnie </w:t>
      </w:r>
      <w:r w:rsidRPr="00B61D62">
        <w:rPr>
          <w:b/>
        </w:rPr>
        <w:t>zat</w:t>
      </w:r>
      <w:r>
        <w:rPr>
          <w:b/>
        </w:rPr>
        <w:t>rzymują się pociągi pośpieszne</w:t>
      </w:r>
      <w:r>
        <w:t xml:space="preserve">. Do Starachowic i Ostrowca Świętokrzyskiego na co dzień można dojechać jedynie pociągami regionalnymi. Wyjątkiem jest jedno piątkowe połączenie dalekobieżne relacji Warszawa Wschodnia – Przemyśl Główny oraz niedzielne wykonywane w przeciwnym kierunku, którego skład zatrzymuje się we wszystkich miastach powiatowych OF TnK. Łącznie, na trasie Ostrowiec Świętokrzyski – Skarżysko-Kamienna kursuje 7 par składów pociągów na dobę, z czego 5 kontynuuje swoją trasę do Kielc. Spośród pociągów dojeżdżających do Kielc, 2 dojeżdża bezpośrednio do Krakowa. Czas przejazdu pociągiem regionalnym ze Skarżyska-Kamiennej do Starachowic zajmuje 18 minut, a do Ostrowca Świętokrzyskiego 48 minut. </w:t>
      </w:r>
    </w:p>
    <w:p w14:paraId="0A7447DF" w14:textId="77777777" w:rsidR="00962D49" w:rsidRDefault="00962D49" w:rsidP="00962D49">
      <w:r>
        <w:t>Ze względu na małe zainteresowanie podróżnych, na linii kolejowej nr 25 aktualnie nie odbywa się regularny ruch pasażerski na odcinkach Opoczno – Skarżysko-Kamienna oraz Ostrowiec Świętokrzyski – Tarnobrzeg. Wskutek tego, dojazd pociągiem z OF TnK do Łodzi i Rzeszowa jest znacząco utrudniony. W związku z otwarciem stacji kolejowej Opoczno Południe, z której bardzo szybko można dostać się do Warszawy, Krakowa i Katowic, wśród lokalnych samorządów i parlamentarzystów pojawiła się inicjatywa ponownego uruchomienia połączenia kolejowego na odcinku Opoczno – Końskie – Skarżysko-Kamienna, które miałoby być obsługiwane przez szynobus.</w:t>
      </w:r>
      <w:r>
        <w:rPr>
          <w:rStyle w:val="Odwoanieprzypisudolnego"/>
        </w:rPr>
        <w:footnoteReference w:id="9"/>
      </w:r>
      <w:r>
        <w:t xml:space="preserve"> Z kolei na odcinku Ostrowiec Świętokrzyski – Sandomierz/Tarnobrzeg regularny ruch pasażerski ma być wznowiony po planowanym remoncie tego odcinka.</w:t>
      </w:r>
      <w:r>
        <w:rPr>
          <w:rStyle w:val="Odwoanieprzypisudolnego"/>
        </w:rPr>
        <w:footnoteReference w:id="10"/>
      </w:r>
    </w:p>
    <w:p w14:paraId="29F5E452" w14:textId="77777777" w:rsidR="00962D49" w:rsidRDefault="00962D49" w:rsidP="00962D49">
      <w:pPr>
        <w:pStyle w:val="Legenda"/>
      </w:pPr>
      <w:r>
        <w:t xml:space="preserve">Tabela </w:t>
      </w:r>
      <w:fldSimple w:instr=" SEQ Tabela \* ARABIC ">
        <w:r w:rsidR="00206159">
          <w:rPr>
            <w:noProof/>
          </w:rPr>
          <w:t>4</w:t>
        </w:r>
      </w:fldSimple>
      <w:r>
        <w:t xml:space="preserve"> Najkrótszy czas podróży pociągiem ze stacji kolejowej Skarżysko-Kamienna do Kielc i największych miast sąsiednich województw [min.]</w:t>
      </w:r>
    </w:p>
    <w:tbl>
      <w:tblPr>
        <w:tblW w:w="4410" w:type="dxa"/>
        <w:jc w:val="center"/>
        <w:tblCellMar>
          <w:left w:w="70" w:type="dxa"/>
          <w:right w:w="70" w:type="dxa"/>
        </w:tblCellMar>
        <w:tblLook w:val="04A0" w:firstRow="1" w:lastRow="0" w:firstColumn="1" w:lastColumn="0" w:noHBand="0" w:noVBand="1"/>
      </w:tblPr>
      <w:tblGrid>
        <w:gridCol w:w="2283"/>
        <w:gridCol w:w="2127"/>
      </w:tblGrid>
      <w:tr w:rsidR="00962D49" w:rsidRPr="00837FF8" w14:paraId="30D9D50D" w14:textId="77777777" w:rsidTr="002025E2">
        <w:trPr>
          <w:trHeight w:val="300"/>
          <w:jc w:val="center"/>
        </w:trPr>
        <w:tc>
          <w:tcPr>
            <w:tcW w:w="2283" w:type="dxa"/>
            <w:tcBorders>
              <w:top w:val="single" w:sz="4" w:space="0" w:color="030F46"/>
              <w:left w:val="single" w:sz="4" w:space="0" w:color="030F46"/>
              <w:bottom w:val="single" w:sz="4" w:space="0" w:color="030F46"/>
              <w:right w:val="single" w:sz="4" w:space="0" w:color="030F46"/>
            </w:tcBorders>
            <w:shd w:val="clear" w:color="auto" w:fill="030F46"/>
            <w:noWrap/>
            <w:vAlign w:val="bottom"/>
            <w:hideMark/>
          </w:tcPr>
          <w:p w14:paraId="5944DB01" w14:textId="77777777" w:rsidR="00962D49" w:rsidRPr="00394262" w:rsidRDefault="00962D49" w:rsidP="002025E2">
            <w:pPr>
              <w:spacing w:after="0"/>
              <w:jc w:val="left"/>
              <w:rPr>
                <w:rFonts w:ascii="Calibri" w:eastAsia="Times New Roman" w:hAnsi="Calibri" w:cs="Times New Roman"/>
                <w:bCs w:val="0"/>
                <w:color w:val="FDB913"/>
                <w:szCs w:val="22"/>
                <w:lang w:eastAsia="pl-PL"/>
              </w:rPr>
            </w:pPr>
            <w:r w:rsidRPr="00394262">
              <w:rPr>
                <w:rFonts w:ascii="Calibri" w:eastAsia="Times New Roman" w:hAnsi="Calibri" w:cs="Times New Roman"/>
                <w:bCs w:val="0"/>
                <w:color w:val="FDB913"/>
                <w:szCs w:val="22"/>
                <w:lang w:eastAsia="pl-PL"/>
              </w:rPr>
              <w:t> </w:t>
            </w:r>
          </w:p>
        </w:tc>
        <w:tc>
          <w:tcPr>
            <w:tcW w:w="2127" w:type="dxa"/>
            <w:tcBorders>
              <w:top w:val="single" w:sz="4" w:space="0" w:color="030F46"/>
              <w:left w:val="single" w:sz="4" w:space="0" w:color="030F46"/>
              <w:bottom w:val="single" w:sz="4" w:space="0" w:color="030F46"/>
              <w:right w:val="single" w:sz="4" w:space="0" w:color="030F46"/>
            </w:tcBorders>
            <w:shd w:val="clear" w:color="auto" w:fill="030F46"/>
            <w:noWrap/>
            <w:vAlign w:val="bottom"/>
            <w:hideMark/>
          </w:tcPr>
          <w:p w14:paraId="41929E90" w14:textId="77777777" w:rsidR="00962D49" w:rsidRPr="00394262" w:rsidRDefault="00962D49" w:rsidP="002025E2">
            <w:pPr>
              <w:spacing w:after="0"/>
              <w:jc w:val="center"/>
              <w:rPr>
                <w:rFonts w:ascii="Calibri" w:eastAsia="Times New Roman" w:hAnsi="Calibri" w:cs="Times New Roman"/>
                <w:b/>
                <w:bCs w:val="0"/>
                <w:color w:val="FDB913"/>
                <w:szCs w:val="22"/>
                <w:lang w:eastAsia="pl-PL"/>
              </w:rPr>
            </w:pPr>
            <w:r w:rsidRPr="00394262">
              <w:rPr>
                <w:rFonts w:ascii="Calibri" w:eastAsia="Times New Roman" w:hAnsi="Calibri" w:cs="Times New Roman"/>
                <w:b/>
                <w:bCs w:val="0"/>
                <w:color w:val="FDB913"/>
                <w:szCs w:val="22"/>
                <w:lang w:eastAsia="pl-PL"/>
              </w:rPr>
              <w:t>Skarżysko-Kamienna</w:t>
            </w:r>
          </w:p>
        </w:tc>
      </w:tr>
      <w:tr w:rsidR="00962D49" w:rsidRPr="00837FF8" w14:paraId="4FE59ACB" w14:textId="77777777" w:rsidTr="002025E2">
        <w:trPr>
          <w:trHeight w:val="300"/>
          <w:jc w:val="center"/>
        </w:trPr>
        <w:tc>
          <w:tcPr>
            <w:tcW w:w="2283" w:type="dxa"/>
            <w:tcBorders>
              <w:top w:val="single" w:sz="4" w:space="0" w:color="030F46"/>
              <w:left w:val="single" w:sz="4" w:space="0" w:color="030F46"/>
              <w:bottom w:val="single" w:sz="4" w:space="0" w:color="030F46"/>
              <w:right w:val="single" w:sz="4" w:space="0" w:color="030F46"/>
            </w:tcBorders>
            <w:shd w:val="clear" w:color="auto" w:fill="auto"/>
            <w:noWrap/>
            <w:vAlign w:val="bottom"/>
            <w:hideMark/>
          </w:tcPr>
          <w:p w14:paraId="2FCF2C4A" w14:textId="77777777" w:rsidR="00962D49" w:rsidRPr="00D47250" w:rsidRDefault="00962D49" w:rsidP="002025E2">
            <w:pPr>
              <w:spacing w:after="0"/>
              <w:jc w:val="left"/>
              <w:rPr>
                <w:rFonts w:ascii="Calibri" w:eastAsia="Times New Roman" w:hAnsi="Calibri" w:cs="Times New Roman"/>
                <w:b/>
                <w:bCs w:val="0"/>
                <w:szCs w:val="22"/>
                <w:lang w:eastAsia="pl-PL"/>
              </w:rPr>
            </w:pPr>
            <w:r w:rsidRPr="00D47250">
              <w:rPr>
                <w:rFonts w:ascii="Calibri" w:eastAsia="Times New Roman" w:hAnsi="Calibri" w:cs="Times New Roman"/>
                <w:b/>
                <w:bCs w:val="0"/>
                <w:szCs w:val="22"/>
                <w:lang w:eastAsia="pl-PL"/>
              </w:rPr>
              <w:t>Kielce</w:t>
            </w:r>
          </w:p>
        </w:tc>
        <w:tc>
          <w:tcPr>
            <w:tcW w:w="2127" w:type="dxa"/>
            <w:tcBorders>
              <w:top w:val="single" w:sz="4" w:space="0" w:color="030F46"/>
              <w:left w:val="single" w:sz="4" w:space="0" w:color="030F46"/>
              <w:bottom w:val="single" w:sz="4" w:space="0" w:color="030F46"/>
              <w:right w:val="single" w:sz="4" w:space="0" w:color="030F46"/>
            </w:tcBorders>
            <w:shd w:val="clear" w:color="auto" w:fill="auto"/>
            <w:noWrap/>
            <w:vAlign w:val="bottom"/>
            <w:hideMark/>
          </w:tcPr>
          <w:p w14:paraId="39E2E12F" w14:textId="77777777" w:rsidR="00962D49" w:rsidRPr="00D47250" w:rsidRDefault="00962D49" w:rsidP="002025E2">
            <w:pPr>
              <w:spacing w:after="0"/>
              <w:jc w:val="center"/>
              <w:rPr>
                <w:rFonts w:ascii="Calibri" w:eastAsia="Times New Roman" w:hAnsi="Calibri" w:cs="Times New Roman"/>
                <w:bCs w:val="0"/>
                <w:szCs w:val="22"/>
                <w:lang w:eastAsia="pl-PL"/>
              </w:rPr>
            </w:pPr>
            <w:r w:rsidRPr="00D47250">
              <w:rPr>
                <w:rFonts w:ascii="Calibri" w:eastAsia="Times New Roman" w:hAnsi="Calibri" w:cs="Times New Roman"/>
                <w:bCs w:val="0"/>
                <w:szCs w:val="22"/>
                <w:lang w:eastAsia="pl-PL"/>
              </w:rPr>
              <w:t>34</w:t>
            </w:r>
          </w:p>
        </w:tc>
      </w:tr>
      <w:tr w:rsidR="00962D49" w:rsidRPr="00837FF8" w14:paraId="7EB471E7" w14:textId="77777777" w:rsidTr="002025E2">
        <w:trPr>
          <w:trHeight w:val="300"/>
          <w:jc w:val="center"/>
        </w:trPr>
        <w:tc>
          <w:tcPr>
            <w:tcW w:w="2283" w:type="dxa"/>
            <w:tcBorders>
              <w:top w:val="single" w:sz="4" w:space="0" w:color="030F46"/>
              <w:left w:val="single" w:sz="4" w:space="0" w:color="030F46"/>
              <w:bottom w:val="single" w:sz="4" w:space="0" w:color="030F46"/>
              <w:right w:val="single" w:sz="4" w:space="0" w:color="030F46"/>
            </w:tcBorders>
            <w:shd w:val="clear" w:color="auto" w:fill="auto"/>
            <w:noWrap/>
            <w:vAlign w:val="bottom"/>
          </w:tcPr>
          <w:p w14:paraId="36704BF7" w14:textId="77777777" w:rsidR="00962D49" w:rsidRPr="00D47250" w:rsidRDefault="00962D49" w:rsidP="002025E2">
            <w:pPr>
              <w:spacing w:after="0"/>
              <w:jc w:val="left"/>
              <w:rPr>
                <w:rFonts w:ascii="Calibri" w:eastAsia="Times New Roman" w:hAnsi="Calibri" w:cs="Times New Roman"/>
                <w:b/>
                <w:bCs w:val="0"/>
                <w:szCs w:val="22"/>
                <w:lang w:eastAsia="pl-PL"/>
              </w:rPr>
            </w:pPr>
            <w:r w:rsidRPr="00D47250">
              <w:rPr>
                <w:rFonts w:ascii="Calibri" w:eastAsia="Times New Roman" w:hAnsi="Calibri" w:cs="Times New Roman"/>
                <w:b/>
                <w:bCs w:val="0"/>
                <w:szCs w:val="22"/>
                <w:lang w:eastAsia="pl-PL"/>
              </w:rPr>
              <w:t>Radom</w:t>
            </w:r>
          </w:p>
        </w:tc>
        <w:tc>
          <w:tcPr>
            <w:tcW w:w="2127" w:type="dxa"/>
            <w:tcBorders>
              <w:top w:val="single" w:sz="4" w:space="0" w:color="030F46"/>
              <w:left w:val="single" w:sz="4" w:space="0" w:color="030F46"/>
              <w:bottom w:val="single" w:sz="4" w:space="0" w:color="030F46"/>
              <w:right w:val="single" w:sz="4" w:space="0" w:color="030F46"/>
            </w:tcBorders>
            <w:shd w:val="clear" w:color="auto" w:fill="auto"/>
            <w:noWrap/>
            <w:vAlign w:val="bottom"/>
          </w:tcPr>
          <w:p w14:paraId="0D1F23FE" w14:textId="77777777" w:rsidR="00962D49" w:rsidRPr="00D47250" w:rsidRDefault="00962D49" w:rsidP="002025E2">
            <w:pPr>
              <w:spacing w:after="0"/>
              <w:jc w:val="center"/>
              <w:rPr>
                <w:rFonts w:ascii="Calibri" w:eastAsia="Times New Roman" w:hAnsi="Calibri" w:cs="Times New Roman"/>
                <w:bCs w:val="0"/>
                <w:szCs w:val="22"/>
                <w:lang w:eastAsia="pl-PL"/>
              </w:rPr>
            </w:pPr>
            <w:r w:rsidRPr="00D47250">
              <w:rPr>
                <w:rFonts w:ascii="Calibri" w:eastAsia="Times New Roman" w:hAnsi="Calibri" w:cs="Times New Roman"/>
                <w:bCs w:val="0"/>
                <w:szCs w:val="22"/>
                <w:lang w:eastAsia="pl-PL"/>
              </w:rPr>
              <w:t>26</w:t>
            </w:r>
          </w:p>
        </w:tc>
      </w:tr>
      <w:tr w:rsidR="00962D49" w:rsidRPr="00837FF8" w14:paraId="76ACA97F" w14:textId="77777777" w:rsidTr="002025E2">
        <w:trPr>
          <w:trHeight w:val="300"/>
          <w:jc w:val="center"/>
        </w:trPr>
        <w:tc>
          <w:tcPr>
            <w:tcW w:w="2283" w:type="dxa"/>
            <w:tcBorders>
              <w:top w:val="single" w:sz="4" w:space="0" w:color="030F46"/>
              <w:left w:val="single" w:sz="4" w:space="0" w:color="030F46"/>
              <w:bottom w:val="single" w:sz="4" w:space="0" w:color="030F46"/>
              <w:right w:val="single" w:sz="4" w:space="0" w:color="030F46"/>
            </w:tcBorders>
            <w:shd w:val="clear" w:color="auto" w:fill="auto"/>
            <w:noWrap/>
            <w:vAlign w:val="bottom"/>
          </w:tcPr>
          <w:p w14:paraId="6B82B8AE" w14:textId="77777777" w:rsidR="00962D49" w:rsidRPr="00D47250" w:rsidRDefault="00962D49" w:rsidP="002025E2">
            <w:pPr>
              <w:spacing w:after="0"/>
              <w:jc w:val="left"/>
              <w:rPr>
                <w:rFonts w:ascii="Calibri" w:eastAsia="Times New Roman" w:hAnsi="Calibri" w:cs="Times New Roman"/>
                <w:b/>
                <w:bCs w:val="0"/>
                <w:szCs w:val="22"/>
                <w:lang w:eastAsia="pl-PL"/>
              </w:rPr>
            </w:pPr>
            <w:r w:rsidRPr="00D47250">
              <w:rPr>
                <w:rFonts w:ascii="Calibri" w:eastAsia="Times New Roman" w:hAnsi="Calibri" w:cs="Times New Roman"/>
                <w:b/>
                <w:bCs w:val="0"/>
                <w:szCs w:val="22"/>
                <w:lang w:eastAsia="pl-PL"/>
              </w:rPr>
              <w:t>Warszawa Centralna</w:t>
            </w:r>
          </w:p>
        </w:tc>
        <w:tc>
          <w:tcPr>
            <w:tcW w:w="2127" w:type="dxa"/>
            <w:tcBorders>
              <w:top w:val="single" w:sz="4" w:space="0" w:color="030F46"/>
              <w:left w:val="single" w:sz="4" w:space="0" w:color="030F46"/>
              <w:bottom w:val="single" w:sz="4" w:space="0" w:color="030F46"/>
              <w:right w:val="single" w:sz="4" w:space="0" w:color="030F46"/>
            </w:tcBorders>
            <w:shd w:val="clear" w:color="auto" w:fill="auto"/>
            <w:noWrap/>
            <w:vAlign w:val="bottom"/>
          </w:tcPr>
          <w:p w14:paraId="10F3DE87" w14:textId="77777777" w:rsidR="00962D49" w:rsidRPr="00D47250" w:rsidRDefault="00962D49" w:rsidP="002025E2">
            <w:pPr>
              <w:spacing w:after="0"/>
              <w:jc w:val="center"/>
              <w:rPr>
                <w:rFonts w:ascii="Calibri" w:eastAsia="Times New Roman" w:hAnsi="Calibri" w:cs="Times New Roman"/>
                <w:bCs w:val="0"/>
                <w:szCs w:val="22"/>
                <w:lang w:eastAsia="pl-PL"/>
              </w:rPr>
            </w:pPr>
            <w:r w:rsidRPr="00D47250">
              <w:rPr>
                <w:rFonts w:ascii="Calibri" w:eastAsia="Times New Roman" w:hAnsi="Calibri" w:cs="Times New Roman"/>
                <w:bCs w:val="0"/>
                <w:szCs w:val="22"/>
                <w:lang w:eastAsia="pl-PL"/>
              </w:rPr>
              <w:t>176</w:t>
            </w:r>
          </w:p>
        </w:tc>
      </w:tr>
      <w:tr w:rsidR="00962D49" w:rsidRPr="00837FF8" w14:paraId="3CB082B7" w14:textId="77777777" w:rsidTr="002025E2">
        <w:trPr>
          <w:trHeight w:val="300"/>
          <w:jc w:val="center"/>
        </w:trPr>
        <w:tc>
          <w:tcPr>
            <w:tcW w:w="2283" w:type="dxa"/>
            <w:tcBorders>
              <w:top w:val="single" w:sz="4" w:space="0" w:color="030F46"/>
              <w:left w:val="single" w:sz="4" w:space="0" w:color="030F46"/>
              <w:bottom w:val="single" w:sz="4" w:space="0" w:color="030F46"/>
              <w:right w:val="single" w:sz="4" w:space="0" w:color="030F46"/>
            </w:tcBorders>
            <w:shd w:val="clear" w:color="auto" w:fill="auto"/>
            <w:noWrap/>
            <w:vAlign w:val="bottom"/>
            <w:hideMark/>
          </w:tcPr>
          <w:p w14:paraId="58EF5FC7" w14:textId="77777777" w:rsidR="00962D49" w:rsidRPr="00D47250" w:rsidRDefault="00962D49" w:rsidP="002025E2">
            <w:pPr>
              <w:spacing w:after="0"/>
              <w:jc w:val="left"/>
              <w:rPr>
                <w:rFonts w:ascii="Calibri" w:eastAsia="Times New Roman" w:hAnsi="Calibri" w:cs="Times New Roman"/>
                <w:b/>
                <w:bCs w:val="0"/>
                <w:szCs w:val="22"/>
                <w:lang w:eastAsia="pl-PL"/>
              </w:rPr>
            </w:pPr>
            <w:r w:rsidRPr="00D47250">
              <w:rPr>
                <w:rFonts w:ascii="Calibri" w:eastAsia="Times New Roman" w:hAnsi="Calibri" w:cs="Times New Roman"/>
                <w:b/>
                <w:bCs w:val="0"/>
                <w:szCs w:val="22"/>
                <w:lang w:eastAsia="pl-PL"/>
              </w:rPr>
              <w:t>Łódź Kaliska</w:t>
            </w:r>
            <w:r>
              <w:rPr>
                <w:rStyle w:val="Odwoanieprzypisudolnego"/>
                <w:rFonts w:ascii="Calibri" w:eastAsia="Times New Roman" w:hAnsi="Calibri" w:cs="Times New Roman"/>
                <w:b/>
                <w:bCs w:val="0"/>
                <w:szCs w:val="22"/>
                <w:lang w:eastAsia="pl-PL"/>
              </w:rPr>
              <w:footnoteReference w:id="11"/>
            </w:r>
          </w:p>
        </w:tc>
        <w:tc>
          <w:tcPr>
            <w:tcW w:w="2127" w:type="dxa"/>
            <w:tcBorders>
              <w:top w:val="single" w:sz="4" w:space="0" w:color="030F46"/>
              <w:left w:val="single" w:sz="4" w:space="0" w:color="030F46"/>
              <w:bottom w:val="single" w:sz="4" w:space="0" w:color="030F46"/>
              <w:right w:val="single" w:sz="4" w:space="0" w:color="030F46"/>
            </w:tcBorders>
            <w:shd w:val="clear" w:color="auto" w:fill="auto"/>
            <w:noWrap/>
            <w:vAlign w:val="bottom"/>
            <w:hideMark/>
          </w:tcPr>
          <w:p w14:paraId="723A2BD5" w14:textId="77777777" w:rsidR="00962D49" w:rsidRPr="00D47250" w:rsidRDefault="00962D49" w:rsidP="002025E2">
            <w:pPr>
              <w:spacing w:after="0"/>
              <w:jc w:val="center"/>
              <w:rPr>
                <w:rFonts w:ascii="Calibri" w:eastAsia="Times New Roman" w:hAnsi="Calibri" w:cs="Times New Roman"/>
                <w:bCs w:val="0"/>
                <w:szCs w:val="22"/>
                <w:lang w:eastAsia="pl-PL"/>
              </w:rPr>
            </w:pPr>
            <w:r>
              <w:rPr>
                <w:rFonts w:ascii="Calibri" w:eastAsia="Times New Roman" w:hAnsi="Calibri" w:cs="Times New Roman"/>
                <w:bCs w:val="0"/>
                <w:szCs w:val="22"/>
                <w:lang w:eastAsia="pl-PL"/>
              </w:rPr>
              <w:t>295</w:t>
            </w:r>
          </w:p>
        </w:tc>
      </w:tr>
      <w:tr w:rsidR="00962D49" w:rsidRPr="00837FF8" w14:paraId="28F34701" w14:textId="77777777" w:rsidTr="002025E2">
        <w:trPr>
          <w:trHeight w:val="300"/>
          <w:jc w:val="center"/>
        </w:trPr>
        <w:tc>
          <w:tcPr>
            <w:tcW w:w="2283" w:type="dxa"/>
            <w:tcBorders>
              <w:top w:val="single" w:sz="4" w:space="0" w:color="030F46"/>
              <w:left w:val="single" w:sz="4" w:space="0" w:color="030F46"/>
              <w:bottom w:val="single" w:sz="4" w:space="0" w:color="030F46"/>
              <w:right w:val="single" w:sz="4" w:space="0" w:color="030F46"/>
            </w:tcBorders>
            <w:shd w:val="clear" w:color="auto" w:fill="auto"/>
            <w:noWrap/>
            <w:vAlign w:val="bottom"/>
            <w:hideMark/>
          </w:tcPr>
          <w:p w14:paraId="5A937587" w14:textId="77777777" w:rsidR="00962D49" w:rsidRPr="00D47250" w:rsidRDefault="00962D49" w:rsidP="002025E2">
            <w:pPr>
              <w:spacing w:after="0"/>
              <w:jc w:val="left"/>
              <w:rPr>
                <w:rFonts w:ascii="Calibri" w:eastAsia="Times New Roman" w:hAnsi="Calibri" w:cs="Times New Roman"/>
                <w:b/>
                <w:bCs w:val="0"/>
                <w:szCs w:val="22"/>
                <w:lang w:eastAsia="pl-PL"/>
              </w:rPr>
            </w:pPr>
            <w:r w:rsidRPr="00D47250">
              <w:rPr>
                <w:rFonts w:ascii="Calibri" w:eastAsia="Times New Roman" w:hAnsi="Calibri" w:cs="Times New Roman"/>
                <w:b/>
                <w:bCs w:val="0"/>
                <w:szCs w:val="22"/>
                <w:lang w:eastAsia="pl-PL"/>
              </w:rPr>
              <w:t>Katowice</w:t>
            </w:r>
          </w:p>
        </w:tc>
        <w:tc>
          <w:tcPr>
            <w:tcW w:w="2127" w:type="dxa"/>
            <w:tcBorders>
              <w:top w:val="single" w:sz="4" w:space="0" w:color="030F46"/>
              <w:left w:val="single" w:sz="4" w:space="0" w:color="030F46"/>
              <w:bottom w:val="single" w:sz="4" w:space="0" w:color="030F46"/>
              <w:right w:val="single" w:sz="4" w:space="0" w:color="030F46"/>
            </w:tcBorders>
            <w:shd w:val="clear" w:color="auto" w:fill="auto"/>
            <w:noWrap/>
            <w:vAlign w:val="bottom"/>
            <w:hideMark/>
          </w:tcPr>
          <w:p w14:paraId="6610AE15" w14:textId="77777777" w:rsidR="00962D49" w:rsidRPr="00D47250" w:rsidRDefault="00962D49" w:rsidP="002025E2">
            <w:pPr>
              <w:spacing w:after="0"/>
              <w:jc w:val="center"/>
              <w:rPr>
                <w:rFonts w:ascii="Calibri" w:eastAsia="Times New Roman" w:hAnsi="Calibri" w:cs="Times New Roman"/>
                <w:bCs w:val="0"/>
                <w:szCs w:val="22"/>
                <w:lang w:eastAsia="pl-PL"/>
              </w:rPr>
            </w:pPr>
            <w:r w:rsidRPr="00D47250">
              <w:rPr>
                <w:rFonts w:ascii="Calibri" w:eastAsia="Times New Roman" w:hAnsi="Calibri" w:cs="Times New Roman"/>
                <w:bCs w:val="0"/>
                <w:szCs w:val="22"/>
                <w:lang w:eastAsia="pl-PL"/>
              </w:rPr>
              <w:t>164</w:t>
            </w:r>
          </w:p>
        </w:tc>
      </w:tr>
      <w:tr w:rsidR="00962D49" w:rsidRPr="00837FF8" w14:paraId="5A5C5664" w14:textId="77777777" w:rsidTr="002025E2">
        <w:trPr>
          <w:trHeight w:val="300"/>
          <w:jc w:val="center"/>
        </w:trPr>
        <w:tc>
          <w:tcPr>
            <w:tcW w:w="2283" w:type="dxa"/>
            <w:tcBorders>
              <w:top w:val="single" w:sz="4" w:space="0" w:color="030F46"/>
              <w:left w:val="single" w:sz="4" w:space="0" w:color="030F46"/>
              <w:bottom w:val="single" w:sz="4" w:space="0" w:color="030F46"/>
              <w:right w:val="single" w:sz="4" w:space="0" w:color="030F46"/>
            </w:tcBorders>
            <w:shd w:val="clear" w:color="auto" w:fill="auto"/>
            <w:noWrap/>
            <w:vAlign w:val="bottom"/>
            <w:hideMark/>
          </w:tcPr>
          <w:p w14:paraId="17F7B002" w14:textId="77777777" w:rsidR="00962D49" w:rsidRPr="00D47250" w:rsidRDefault="00962D49" w:rsidP="002025E2">
            <w:pPr>
              <w:spacing w:after="0"/>
              <w:jc w:val="left"/>
              <w:rPr>
                <w:rFonts w:ascii="Calibri" w:eastAsia="Times New Roman" w:hAnsi="Calibri" w:cs="Times New Roman"/>
                <w:b/>
                <w:bCs w:val="0"/>
                <w:szCs w:val="22"/>
                <w:lang w:eastAsia="pl-PL"/>
              </w:rPr>
            </w:pPr>
            <w:r w:rsidRPr="00D47250">
              <w:rPr>
                <w:rFonts w:ascii="Calibri" w:eastAsia="Times New Roman" w:hAnsi="Calibri" w:cs="Times New Roman"/>
                <w:b/>
                <w:bCs w:val="0"/>
                <w:szCs w:val="22"/>
                <w:lang w:eastAsia="pl-PL"/>
              </w:rPr>
              <w:t>Kraków Główny</w:t>
            </w:r>
          </w:p>
        </w:tc>
        <w:tc>
          <w:tcPr>
            <w:tcW w:w="2127" w:type="dxa"/>
            <w:tcBorders>
              <w:top w:val="single" w:sz="4" w:space="0" w:color="030F46"/>
              <w:left w:val="single" w:sz="4" w:space="0" w:color="030F46"/>
              <w:bottom w:val="single" w:sz="4" w:space="0" w:color="030F46"/>
              <w:right w:val="single" w:sz="4" w:space="0" w:color="030F46"/>
            </w:tcBorders>
            <w:shd w:val="clear" w:color="auto" w:fill="auto"/>
            <w:noWrap/>
            <w:vAlign w:val="bottom"/>
            <w:hideMark/>
          </w:tcPr>
          <w:p w14:paraId="1427EA83" w14:textId="77777777" w:rsidR="00962D49" w:rsidRPr="00D47250" w:rsidRDefault="00962D49" w:rsidP="002025E2">
            <w:pPr>
              <w:spacing w:after="0"/>
              <w:jc w:val="center"/>
              <w:rPr>
                <w:rFonts w:ascii="Calibri" w:eastAsia="Times New Roman" w:hAnsi="Calibri" w:cs="Times New Roman"/>
                <w:bCs w:val="0"/>
                <w:szCs w:val="22"/>
                <w:lang w:eastAsia="pl-PL"/>
              </w:rPr>
            </w:pPr>
            <w:r w:rsidRPr="00D47250">
              <w:rPr>
                <w:rFonts w:ascii="Calibri" w:eastAsia="Times New Roman" w:hAnsi="Calibri" w:cs="Times New Roman"/>
                <w:bCs w:val="0"/>
                <w:szCs w:val="22"/>
                <w:lang w:eastAsia="pl-PL"/>
              </w:rPr>
              <w:t>126</w:t>
            </w:r>
          </w:p>
        </w:tc>
      </w:tr>
      <w:tr w:rsidR="00962D49" w:rsidRPr="00837FF8" w14:paraId="2F54651C" w14:textId="77777777" w:rsidTr="002025E2">
        <w:trPr>
          <w:trHeight w:val="300"/>
          <w:jc w:val="center"/>
        </w:trPr>
        <w:tc>
          <w:tcPr>
            <w:tcW w:w="2283" w:type="dxa"/>
            <w:tcBorders>
              <w:top w:val="single" w:sz="4" w:space="0" w:color="030F46"/>
              <w:left w:val="single" w:sz="4" w:space="0" w:color="030F46"/>
              <w:bottom w:val="single" w:sz="4" w:space="0" w:color="030F46"/>
              <w:right w:val="single" w:sz="4" w:space="0" w:color="030F46"/>
            </w:tcBorders>
            <w:shd w:val="clear" w:color="auto" w:fill="auto"/>
            <w:noWrap/>
            <w:vAlign w:val="bottom"/>
            <w:hideMark/>
          </w:tcPr>
          <w:p w14:paraId="236B1A03" w14:textId="77777777" w:rsidR="00962D49" w:rsidRPr="00D47250" w:rsidRDefault="00962D49" w:rsidP="002025E2">
            <w:pPr>
              <w:spacing w:after="0"/>
              <w:jc w:val="left"/>
              <w:rPr>
                <w:rFonts w:ascii="Calibri" w:eastAsia="Times New Roman" w:hAnsi="Calibri" w:cs="Times New Roman"/>
                <w:b/>
                <w:bCs w:val="0"/>
                <w:szCs w:val="22"/>
                <w:lang w:eastAsia="pl-PL"/>
              </w:rPr>
            </w:pPr>
            <w:r w:rsidRPr="00D47250">
              <w:rPr>
                <w:rFonts w:ascii="Calibri" w:eastAsia="Times New Roman" w:hAnsi="Calibri" w:cs="Times New Roman"/>
                <w:b/>
                <w:bCs w:val="0"/>
                <w:szCs w:val="22"/>
                <w:lang w:eastAsia="pl-PL"/>
              </w:rPr>
              <w:t>Rzeszów Główny</w:t>
            </w:r>
            <w:r>
              <w:rPr>
                <w:rStyle w:val="Odwoanieprzypisudolnego"/>
                <w:rFonts w:ascii="Calibri" w:eastAsia="Times New Roman" w:hAnsi="Calibri" w:cs="Times New Roman"/>
                <w:b/>
                <w:bCs w:val="0"/>
                <w:szCs w:val="22"/>
                <w:lang w:eastAsia="pl-PL"/>
              </w:rPr>
              <w:footnoteReference w:id="12"/>
            </w:r>
          </w:p>
        </w:tc>
        <w:tc>
          <w:tcPr>
            <w:tcW w:w="2127" w:type="dxa"/>
            <w:tcBorders>
              <w:top w:val="single" w:sz="4" w:space="0" w:color="030F46"/>
              <w:left w:val="single" w:sz="4" w:space="0" w:color="030F46"/>
              <w:bottom w:val="single" w:sz="4" w:space="0" w:color="030F46"/>
              <w:right w:val="single" w:sz="4" w:space="0" w:color="030F46"/>
            </w:tcBorders>
            <w:shd w:val="clear" w:color="auto" w:fill="auto"/>
            <w:noWrap/>
            <w:vAlign w:val="bottom"/>
            <w:hideMark/>
          </w:tcPr>
          <w:p w14:paraId="5ED1BD34" w14:textId="77777777" w:rsidR="00962D49" w:rsidRPr="00D47250" w:rsidRDefault="00962D49" w:rsidP="002025E2">
            <w:pPr>
              <w:spacing w:after="0"/>
              <w:jc w:val="center"/>
              <w:rPr>
                <w:rFonts w:ascii="Calibri" w:eastAsia="Times New Roman" w:hAnsi="Calibri" w:cs="Times New Roman"/>
                <w:bCs w:val="0"/>
                <w:szCs w:val="22"/>
                <w:lang w:eastAsia="pl-PL"/>
              </w:rPr>
            </w:pPr>
            <w:r>
              <w:rPr>
                <w:rFonts w:ascii="Calibri" w:eastAsia="Times New Roman" w:hAnsi="Calibri" w:cs="Times New Roman"/>
                <w:bCs w:val="0"/>
                <w:szCs w:val="22"/>
                <w:lang w:eastAsia="pl-PL"/>
              </w:rPr>
              <w:t>287</w:t>
            </w:r>
          </w:p>
        </w:tc>
      </w:tr>
      <w:tr w:rsidR="00962D49" w:rsidRPr="00837FF8" w14:paraId="79AF9783" w14:textId="77777777" w:rsidTr="002025E2">
        <w:trPr>
          <w:trHeight w:val="300"/>
          <w:jc w:val="center"/>
        </w:trPr>
        <w:tc>
          <w:tcPr>
            <w:tcW w:w="2283" w:type="dxa"/>
            <w:tcBorders>
              <w:top w:val="single" w:sz="4" w:space="0" w:color="030F46"/>
              <w:left w:val="single" w:sz="4" w:space="0" w:color="auto"/>
              <w:bottom w:val="single" w:sz="4" w:space="0" w:color="auto"/>
              <w:right w:val="single" w:sz="4" w:space="0" w:color="auto"/>
            </w:tcBorders>
            <w:shd w:val="clear" w:color="auto" w:fill="auto"/>
            <w:noWrap/>
            <w:vAlign w:val="bottom"/>
            <w:hideMark/>
          </w:tcPr>
          <w:p w14:paraId="53B7A841" w14:textId="77777777" w:rsidR="00962D49" w:rsidRPr="00D47250" w:rsidRDefault="00962D49" w:rsidP="002025E2">
            <w:pPr>
              <w:spacing w:after="0"/>
              <w:jc w:val="left"/>
              <w:rPr>
                <w:rFonts w:ascii="Calibri" w:eastAsia="Times New Roman" w:hAnsi="Calibri" w:cs="Times New Roman"/>
                <w:b/>
                <w:bCs w:val="0"/>
                <w:szCs w:val="22"/>
                <w:lang w:eastAsia="pl-PL"/>
              </w:rPr>
            </w:pPr>
            <w:r w:rsidRPr="00D47250">
              <w:rPr>
                <w:rFonts w:ascii="Calibri" w:eastAsia="Times New Roman" w:hAnsi="Calibri" w:cs="Times New Roman"/>
                <w:b/>
                <w:bCs w:val="0"/>
                <w:szCs w:val="22"/>
                <w:lang w:eastAsia="pl-PL"/>
              </w:rPr>
              <w:t>Lublin</w:t>
            </w:r>
          </w:p>
        </w:tc>
        <w:tc>
          <w:tcPr>
            <w:tcW w:w="2127" w:type="dxa"/>
            <w:tcBorders>
              <w:top w:val="single" w:sz="4" w:space="0" w:color="030F46"/>
              <w:left w:val="nil"/>
              <w:bottom w:val="single" w:sz="4" w:space="0" w:color="auto"/>
              <w:right w:val="single" w:sz="4" w:space="0" w:color="auto"/>
            </w:tcBorders>
            <w:shd w:val="clear" w:color="auto" w:fill="auto"/>
            <w:noWrap/>
            <w:vAlign w:val="bottom"/>
            <w:hideMark/>
          </w:tcPr>
          <w:p w14:paraId="47BEB196" w14:textId="77777777" w:rsidR="00962D49" w:rsidRPr="00D47250" w:rsidRDefault="00962D49" w:rsidP="002025E2">
            <w:pPr>
              <w:spacing w:after="0"/>
              <w:jc w:val="center"/>
              <w:rPr>
                <w:rFonts w:ascii="Calibri" w:eastAsia="Times New Roman" w:hAnsi="Calibri" w:cs="Times New Roman"/>
                <w:bCs w:val="0"/>
                <w:szCs w:val="22"/>
                <w:lang w:eastAsia="pl-PL"/>
              </w:rPr>
            </w:pPr>
            <w:r w:rsidRPr="00D47250">
              <w:rPr>
                <w:rFonts w:ascii="Calibri" w:eastAsia="Times New Roman" w:hAnsi="Calibri" w:cs="Times New Roman"/>
                <w:bCs w:val="0"/>
                <w:szCs w:val="22"/>
                <w:lang w:eastAsia="pl-PL"/>
              </w:rPr>
              <w:t>171</w:t>
            </w:r>
          </w:p>
        </w:tc>
      </w:tr>
    </w:tbl>
    <w:p w14:paraId="60547C7E" w14:textId="77777777" w:rsidR="00962D49" w:rsidRDefault="00962D49" w:rsidP="00962D49">
      <w:pPr>
        <w:jc w:val="left"/>
        <w:rPr>
          <w:rStyle w:val="Wyrnieniedelikatne"/>
        </w:rPr>
      </w:pPr>
      <w:r w:rsidRPr="00394262">
        <w:rPr>
          <w:rStyle w:val="Wyrnieniedelikatne"/>
        </w:rPr>
        <w:t xml:space="preserve">Źródło: opracowanie własne na podstawie czasów podróży pociągów podawanych na stronie </w:t>
      </w:r>
      <w:hyperlink r:id="rId18" w:history="1">
        <w:r w:rsidRPr="00394262">
          <w:rPr>
            <w:rStyle w:val="Wyrnieniedelikatne"/>
          </w:rPr>
          <w:t>www.rozklad-pkp.pl</w:t>
        </w:r>
      </w:hyperlink>
    </w:p>
    <w:p w14:paraId="2438CA03" w14:textId="3780BA6D" w:rsidR="00962D49" w:rsidRDefault="00962D49" w:rsidP="00962D49">
      <w:r w:rsidRPr="002D1E9B">
        <w:rPr>
          <w:b/>
        </w:rPr>
        <w:lastRenderedPageBreak/>
        <w:t>W Skarżysku-Kamiennej znajduje się jedna z największych w Polsce stacji rozrządowych, której potencjał aktualnie jest w nikłym stopniu wykorzystywany</w:t>
      </w:r>
      <w:r w:rsidRPr="002D1E9B">
        <w:t>. Planowana budowa węzła Skarżysko Północ na drodze S7 umożliwiałaby budowę planowanego w pobliżu stacji rozrządowej terminala intermodalnego, który wykorzystywałby położenie na przecięciu ważnych szlaków transportowych oraz</w:t>
      </w:r>
      <w:r>
        <w:t xml:space="preserve"> umożliwiałby</w:t>
      </w:r>
      <w:r w:rsidRPr="002D1E9B">
        <w:t xml:space="preserve"> wzajemny przeładunek ładunków z transportu kołowego na kolejowy. Brak tego typu inwestycji stanowi istotne ograniczenie transportu produkcji przemysłowej OF TnK w której znaczącą część stanowi produkcja wysokotonażowa. Należy w tym miejscu</w:t>
      </w:r>
      <w:r w:rsidR="007C26C8">
        <w:t xml:space="preserve"> również</w:t>
      </w:r>
      <w:r w:rsidRPr="002D1E9B">
        <w:t xml:space="preserve"> zwrócić uwagę na istniejące obecnie ograniczenia możliwości przeładunku towarów na linię kolejową w Starachowicach, czego przyczyną jest przede wszystkim brak odpowiedniej rampy oraz niekorzystna struktura własnościowa terenu.</w:t>
      </w:r>
    </w:p>
    <w:p w14:paraId="31AA9F92" w14:textId="5A50F786" w:rsidR="00962D49" w:rsidRDefault="00962D49" w:rsidP="00962D49">
      <w:r w:rsidRPr="00AA275B">
        <w:rPr>
          <w:b/>
        </w:rPr>
        <w:t>W najbliższych latach planowana jest realizacja szeregu inwestycji kolejowych pozwalających na zwiększenie dostępności komunikacyjnej OF TnK</w:t>
      </w:r>
      <w:r w:rsidRPr="00AA275B">
        <w:t>.</w:t>
      </w:r>
      <w:r>
        <w:t xml:space="preserve"> Według Krajowego Programu Kolejowego do roku 2023</w:t>
      </w:r>
      <w:r w:rsidR="005A0522">
        <w:t>,</w:t>
      </w:r>
      <w:r>
        <w:t xml:space="preserve"> </w:t>
      </w:r>
      <w:r w:rsidRPr="00AA275B">
        <w:t>zmodernizowany w ramach Programu Operacyjnego Polska Wschodnia</w:t>
      </w:r>
      <w:r w:rsidR="005A0522">
        <w:t>,</w:t>
      </w:r>
      <w:r w:rsidRPr="00AA275B">
        <w:t xml:space="preserve"> </w:t>
      </w:r>
      <w:r>
        <w:t>ma zostać odcinek Skarżysko-Kamienna – Sandomierz/Tarnobrzeg. Odcinek Skarżysko-Kamienna – Końskie znajduje się na liście rezerwowej tego programu. Odcinek Skarżysko-Kamienna – Radom ma zostać zmodernizowany ze środków krajowych, a odcinek Skarżysko-Kamienna – Kielce znajduje się na liście rezerwowej projektów finansowanych z Funduszu Spójności w ramach Programu Operacyjnego Infrastruktura i Środowisko oraz Programu „Łącząc Europę”.</w:t>
      </w:r>
    </w:p>
    <w:p w14:paraId="79B86CA4" w14:textId="77777777" w:rsidR="00962D49" w:rsidRDefault="00962D49" w:rsidP="00962D49">
      <w:pPr>
        <w:pStyle w:val="Nagwek3"/>
      </w:pPr>
      <w:bookmarkStart w:id="10" w:name="_Toc449091332"/>
      <w:r>
        <w:t>Ścieżki rowerowe</w:t>
      </w:r>
      <w:bookmarkEnd w:id="10"/>
    </w:p>
    <w:p w14:paraId="332CD028" w14:textId="77777777" w:rsidR="00962D49" w:rsidRDefault="00962D49" w:rsidP="00962D49">
      <w:r>
        <w:rPr>
          <w:noProof/>
          <w:lang w:eastAsia="pl-PL"/>
        </w:rPr>
        <mc:AlternateContent>
          <mc:Choice Requires="wps">
            <w:drawing>
              <wp:anchor distT="45720" distB="45720" distL="114300" distR="114300" simplePos="0" relativeHeight="251662848" behindDoc="0" locked="0" layoutInCell="1" allowOverlap="1" wp14:anchorId="1B4B2516" wp14:editId="10E59E58">
                <wp:simplePos x="0" y="0"/>
                <wp:positionH relativeFrom="column">
                  <wp:posOffset>4445</wp:posOffset>
                </wp:positionH>
                <wp:positionV relativeFrom="paragraph">
                  <wp:posOffset>56515</wp:posOffset>
                </wp:positionV>
                <wp:extent cx="2278380" cy="356870"/>
                <wp:effectExtent l="13970" t="7620" r="11430" b="6985"/>
                <wp:wrapSquare wrapText="bothSides"/>
                <wp:docPr id="108" name="Text 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8380" cy="356870"/>
                        </a:xfrm>
                        <a:prstGeom prst="rect">
                          <a:avLst/>
                        </a:prstGeom>
                        <a:solidFill>
                          <a:srgbClr val="FFFFFF"/>
                        </a:solidFill>
                        <a:ln w="9525">
                          <a:solidFill>
                            <a:schemeClr val="bg1">
                              <a:lumMod val="100000"/>
                              <a:lumOff val="0"/>
                            </a:schemeClr>
                          </a:solidFill>
                          <a:miter lim="800000"/>
                          <a:headEnd/>
                          <a:tailEnd/>
                        </a:ln>
                      </wps:spPr>
                      <wps:txbx>
                        <w:txbxContent>
                          <w:p w14:paraId="08EDD676" w14:textId="77777777" w:rsidR="00C6386A" w:rsidRPr="004F2798" w:rsidRDefault="00C6386A" w:rsidP="00962D49">
                            <w:pPr>
                              <w:jc w:val="center"/>
                              <w:rPr>
                                <w:b/>
                                <w:color w:val="FDB913"/>
                              </w:rPr>
                            </w:pPr>
                            <w:r>
                              <w:rPr>
                                <w:b/>
                                <w:color w:val="FDB913"/>
                              </w:rPr>
                              <w:t>Ścieżki rowerowe</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1B4B2516" id="Text Box 106" o:spid="_x0000_s1032" type="#_x0000_t202" style="position:absolute;left:0;text-align:left;margin-left:.35pt;margin-top:4.45pt;width:179.4pt;height:28.1pt;z-index:251662848;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4sFBSgIAAJIEAAAOAAAAZHJzL2Uyb0RvYy54bWysVG1v2yAQ/j5p/wHxfbWTJm1qxam6dp0m&#10;dS9Sux+AMbbRgGNAYne/fgckWdp9m+YPiOOOh7vnufP6etKK7ITzEkxNZ2clJcJwaKXpa/r96f7d&#10;ihIfmGmZAiNq+iw8vd68fbMebSXmMIBqhSMIYnw12poOIdiqKDwfhGb+DKww6OzAaRbQdH3ROjYi&#10;ulbFvCwvihFcax1w4T2e3mUn3ST8rhM8fO06LwJRNcXcQlpdWpu4Fps1q3rH7CD5Pg32D1loJg0+&#10;eoS6Y4GRrZN/QWnJHXjowhkHXUDXSS5SDVjNrHxVzePArEi1IDneHmny/w+Wf9l9c0S2qF2JUhmm&#10;UaQnMQXyHiYyKy8iQ6P1FQY+WgwNEzowOlXr7QPwH54YuB2Y6cWNczAOgrWY4SzeLE6uZhwfQZrx&#10;M7T4ENsGSEBT53SkDwkhiI5KPR/ViclwPJzPL1fnK3Rx9J0vL1aXSb6CVYfb1vnwUYAmcVNTh+on&#10;dLZ78CFmw6pDSHzMg5LtvVQqGa5vbpUjO4adcp++VMCrMGXIWNOr5XyZCXgBEZtWHEGaPpOkthqr&#10;zcCzMn656/AcezOfHypJfR8hUrIvEtQy4KQoqWu6OkGJbH8wberjwKTKe6xUmT39kfHMfZiaKWl9&#10;VLWB9hn1cJAHAwcZNwO4X5SMOBQ19T+3zAlK1CeDml7NFos4RclYLC/naLhTT3PqYYYjVE0DJXl7&#10;G/Lkba2T/YAvZYIM3GAfdDJJFBsmZ7VPHxs/kbEf0jhZp3aK+vMr2fwGAAD//wMAUEsDBBQABgAI&#10;AAAAIQBqI8FF3AAAAAUBAAAPAAAAZHJzL2Rvd25yZXYueG1sTI7BTsMwEETvSP0Ha5G4UaeFlDRk&#10;UwFSe4BD1cKFmxtvk5R4HdluGv4ec4LjaEZvXrEaTScGcr61jDCbJiCIK6tbrhE+3te3GQgfFGvV&#10;WSaEb/KwKidXhcq1vfCOhn2oRYSwzxVCE0KfS+mrhozyU9sTx+5onVEhRldL7dQlwk0n50mykEa1&#10;HB8a1dNLQ9XX/mwQ/DF5PmXrT2k3mXt7He83Wz3MEW+ux6dHEIHG8DeGX/2oDmV0Otgzay86hIe4&#10;Q8iWIGJ5ly5TEAeERToDWRbyv335AwAA//8DAFBLAQItABQABgAIAAAAIQC2gziS/gAAAOEBAAAT&#10;AAAAAAAAAAAAAAAAAAAAAABbQ29udGVudF9UeXBlc10ueG1sUEsBAi0AFAAGAAgAAAAhADj9If/W&#10;AAAAlAEAAAsAAAAAAAAAAAAAAAAALwEAAF9yZWxzLy5yZWxzUEsBAi0AFAAGAAgAAAAhAPTiwUFK&#10;AgAAkgQAAA4AAAAAAAAAAAAAAAAALgIAAGRycy9lMm9Eb2MueG1sUEsBAi0AFAAGAAgAAAAhAGoj&#10;wUXcAAAABQEAAA8AAAAAAAAAAAAAAAAApAQAAGRycy9kb3ducmV2LnhtbFBLBQYAAAAABAAEAPMA&#10;AACtBQAAAAA=&#10;" strokecolor="white [3212]">
                <v:textbox>
                  <w:txbxContent>
                    <w:p w14:paraId="08EDD676" w14:textId="77777777" w:rsidR="00C6386A" w:rsidRPr="004F2798" w:rsidRDefault="00C6386A" w:rsidP="00962D49">
                      <w:pPr>
                        <w:jc w:val="center"/>
                        <w:rPr>
                          <w:b/>
                          <w:color w:val="FDB913"/>
                        </w:rPr>
                      </w:pPr>
                      <w:r>
                        <w:rPr>
                          <w:b/>
                          <w:color w:val="FDB913"/>
                        </w:rPr>
                        <w:t>Ścieżki rowerowe</w:t>
                      </w:r>
                    </w:p>
                  </w:txbxContent>
                </v:textbox>
                <w10:wrap type="square"/>
              </v:shape>
            </w:pict>
          </mc:Fallback>
        </mc:AlternateContent>
      </w:r>
      <w:r>
        <w:t xml:space="preserve">Wśród miast powiatowych OF TnK </w:t>
      </w:r>
      <w:r w:rsidRPr="00AA275B">
        <w:rPr>
          <w:b/>
        </w:rPr>
        <w:t>najdłuższą i zarazem najgęstszą sieć dróg rowerowych posiada Ostrowiec Świętokrzyski (33 km),</w:t>
      </w:r>
      <w:r>
        <w:t xml:space="preserve"> co stanowi efekt prac zrealizowanych w latach 2011-2014. Gęstość infrastruktury rowerowej w Ostrowcu Świętokrzyskim jest zdecydowanie większa niż w gminach miejskich Woj. Świętokrzyskiego, a także Polski. Infrastruktura rowerowa w Skarżysku-Kamiennej i Starachowicach jest ograniczona. Długość ścieżek rowerowych wynosi w ich przypadku odpowiednio 3,5 km oraz 2,2, km. W porównaniu do przeanalizowanych miast konkurencyjnych, korzystnie prezentuje się wyłącznie Ostrowiec Świętokrzyski. Sieć ścieżek rowerowych pozostałych miast powiatowych OF TnK jest marginalna zarówno względem średniej jej gęstości w miastach Województwa Świętokrzyskiego i Polski jak i przeciętnych w tym aspekcie w skali kraju Kielcach, Radomiu, Tarnobrzegu i Piotrkowie Trybunalskim. </w:t>
      </w:r>
    </w:p>
    <w:p w14:paraId="593A5CAE" w14:textId="77777777" w:rsidR="00962D49" w:rsidRPr="00796741" w:rsidRDefault="00962D49" w:rsidP="00962D49">
      <w:pPr>
        <w:pStyle w:val="Legenda"/>
      </w:pPr>
      <w:r>
        <w:t xml:space="preserve">Rys. </w:t>
      </w:r>
      <w:fldSimple w:instr=" SEQ Rys. \* ARABIC ">
        <w:r w:rsidR="00C61978">
          <w:rPr>
            <w:noProof/>
          </w:rPr>
          <w:t>6</w:t>
        </w:r>
      </w:fldSimple>
      <w:r>
        <w:t xml:space="preserve"> Ścieżki rowerowe na 10 tys. km</w:t>
      </w:r>
      <w:r w:rsidRPr="00796741">
        <w:rPr>
          <w:vertAlign w:val="superscript"/>
        </w:rPr>
        <w:t>2</w:t>
      </w:r>
      <w:r>
        <w:rPr>
          <w:vertAlign w:val="superscript"/>
        </w:rPr>
        <w:t xml:space="preserve"> </w:t>
      </w:r>
      <w:r>
        <w:t>(2014)</w:t>
      </w:r>
    </w:p>
    <w:p w14:paraId="2F026A5C" w14:textId="77777777" w:rsidR="00962D49" w:rsidRDefault="00962D49" w:rsidP="00962D49">
      <w:r>
        <w:rPr>
          <w:noProof/>
          <w:lang w:eastAsia="pl-PL"/>
        </w:rPr>
        <w:drawing>
          <wp:inline distT="0" distB="0" distL="0" distR="0" wp14:anchorId="57694B9A" wp14:editId="53F83EF4">
            <wp:extent cx="5760000" cy="2520000"/>
            <wp:effectExtent l="0" t="0" r="0" b="0"/>
            <wp:docPr id="47" name="Wykres 47"/>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0AB71B86" w14:textId="77777777" w:rsidR="00962D49" w:rsidRPr="00E64B9D" w:rsidRDefault="00962D49" w:rsidP="00962D49">
      <w:pPr>
        <w:rPr>
          <w:i/>
          <w:iCs/>
          <w:color w:val="808080" w:themeColor="text1" w:themeTint="7F"/>
          <w:sz w:val="18"/>
          <w:szCs w:val="18"/>
        </w:rPr>
      </w:pPr>
      <w:r>
        <w:rPr>
          <w:rStyle w:val="Wyrnieniedelikatne"/>
        </w:rPr>
        <w:t>Źródło: opracowanie własne na podstawie danych Banku Danych Lokalnych GUS</w:t>
      </w:r>
    </w:p>
    <w:p w14:paraId="2DA79DD3" w14:textId="77777777" w:rsidR="00962D49" w:rsidRDefault="00962D49" w:rsidP="00962D49">
      <w:pPr>
        <w:pStyle w:val="Nagwek3"/>
      </w:pPr>
      <w:bookmarkStart w:id="11" w:name="_Toc449091333"/>
      <w:r>
        <w:t>Transport publiczny</w:t>
      </w:r>
      <w:bookmarkEnd w:id="11"/>
    </w:p>
    <w:p w14:paraId="125E7FB2" w14:textId="77777777" w:rsidR="00962D49" w:rsidRDefault="00962D49" w:rsidP="00962D49">
      <w:r>
        <w:rPr>
          <w:noProof/>
          <w:color w:val="FF0000"/>
          <w:lang w:eastAsia="pl-PL"/>
        </w:rPr>
        <mc:AlternateContent>
          <mc:Choice Requires="wps">
            <w:drawing>
              <wp:anchor distT="45720" distB="45720" distL="114300" distR="114300" simplePos="0" relativeHeight="251657728" behindDoc="0" locked="0" layoutInCell="1" allowOverlap="1" wp14:anchorId="23AF7BCF" wp14:editId="7593FE30">
                <wp:simplePos x="0" y="0"/>
                <wp:positionH relativeFrom="column">
                  <wp:posOffset>24130</wp:posOffset>
                </wp:positionH>
                <wp:positionV relativeFrom="paragraph">
                  <wp:posOffset>100965</wp:posOffset>
                </wp:positionV>
                <wp:extent cx="2288540" cy="305435"/>
                <wp:effectExtent l="10160" t="6350" r="5080" b="12065"/>
                <wp:wrapSquare wrapText="bothSides"/>
                <wp:docPr id="107"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8540" cy="305435"/>
                        </a:xfrm>
                        <a:prstGeom prst="rect">
                          <a:avLst/>
                        </a:prstGeom>
                        <a:solidFill>
                          <a:srgbClr val="FFFFFF"/>
                        </a:solidFill>
                        <a:ln w="9525">
                          <a:solidFill>
                            <a:schemeClr val="bg1">
                              <a:lumMod val="100000"/>
                              <a:lumOff val="0"/>
                            </a:schemeClr>
                          </a:solidFill>
                          <a:miter lim="800000"/>
                          <a:headEnd/>
                          <a:tailEnd/>
                        </a:ln>
                      </wps:spPr>
                      <wps:txbx>
                        <w:txbxContent>
                          <w:p w14:paraId="2749243E" w14:textId="77777777" w:rsidR="00C6386A" w:rsidRPr="004F2798" w:rsidRDefault="00C6386A" w:rsidP="00962D49">
                            <w:pPr>
                              <w:jc w:val="center"/>
                              <w:rPr>
                                <w:b/>
                                <w:color w:val="FDB913"/>
                              </w:rPr>
                            </w:pPr>
                            <w:r>
                              <w:rPr>
                                <w:b/>
                                <w:color w:val="FDB913"/>
                              </w:rPr>
                              <w:t>Transport publiczny</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23AF7BCF" id="Text Box 99" o:spid="_x0000_s1033" type="#_x0000_t202" style="position:absolute;left:0;text-align:left;margin-left:1.9pt;margin-top:7.95pt;width:180.2pt;height:24.05pt;z-index:251657728;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82rSwIAAJEEAAAOAAAAZHJzL2Uyb0RvYy54bWysVNtu2zAMfR+wfxD0vthxkzUx4hRduwwD&#10;ugvQ7gNkWbaFSaImKbG7ry8lp2m6vQ3zgyBedEgekt5cjVqRg3BegqnofJZTIgyHRpquoj8edu9W&#10;lPjATMMUGFHRR+Hp1fbtm81gS1FAD6oRjiCI8eVgK9qHYMss87wXmvkZWGHQ2ILTLKDouqxxbEB0&#10;rbIiz99nA7jGOuDCe9TeTka6TfhtK3j41rZeBKIqirmFdLp01vHMthtWdo7ZXvJjGuwfstBMGgx6&#10;grplgZG9k39BackdeGjDjIPOoG0lF6kGrGae/1HNfc+sSLUgOd6eaPL/D5Z/PXx3RDbYu/ySEsM0&#10;NulBjIF8gJGs15GgwfoS/e4teoYR9eicivX2DvhPTwzc9Mx04to5GHrBGkxwHl9mZ08nHB9B6uEL&#10;NBiH7QMkoLF1OrKHfBBEx0Y9npoTc+GoLIrVarlAE0fbRb5cXCxTCFY+v7bOh08CNImXijpsfkJn&#10;hzsfYjasfHaJwTwo2eykUklwXX2jHDkwHJRd+o7or9yUIUNF18tiORHwCiLOrDiB1N1EktprrHYC&#10;nufxi8CsRD2O5qRPKkwvjX2ESMm+iqxlwEVRUld0dYYS2f5omoQYmFTTHaGUOdIfGZ+4D2M9plZf&#10;xgxia2poHrEfDqa9wD3GSw/uNyUD7kRF/a89c4IS9dlgT9fzRWxASMJieVmg4M4t9bmFGY5QFQ2U&#10;TNebMC3e3jrZ9RhpIsjANc5BK1OLXrI6po9zn8g47mhcrHM5eb38SbZPAAAA//8DAFBLAwQUAAYA&#10;CAAAACEAgWq/Md0AAAAHAQAADwAAAGRycy9kb3ducmV2LnhtbEzOwU7DMAwG4DsS7xAZiRtL6ErV&#10;dU0nQNoOcEAMLtyyxmsLjVM1WVfeHnOCo/1bv79yM7teTDiGzpOG24UCgVR721Gj4f1te5ODCNGQ&#10;Nb0n1PCNATbV5UVpCuvP9IrTPjaCSygURkMb41BIGeoWnQkLPyBxdvSjM5HHsZF2NGcud71MlMqk&#10;Mx3xh9YM+Nhi/bU/OQ3hqB4+8+2H9Lt8fH6a092LnRKtr6/m+zWIiHP8O4ZfPtOhYtPBn8gG0WtY&#10;Mjzy+m4FguNlliYgDhqyVIGsSvnfX/0AAAD//wMAUEsBAi0AFAAGAAgAAAAhALaDOJL+AAAA4QEA&#10;ABMAAAAAAAAAAAAAAAAAAAAAAFtDb250ZW50X1R5cGVzXS54bWxQSwECLQAUAAYACAAAACEAOP0h&#10;/9YAAACUAQAACwAAAAAAAAAAAAAAAAAvAQAAX3JlbHMvLnJlbHNQSwECLQAUAAYACAAAACEAWcvN&#10;q0sCAACRBAAADgAAAAAAAAAAAAAAAAAuAgAAZHJzL2Uyb0RvYy54bWxQSwECLQAUAAYACAAAACEA&#10;gWq/Md0AAAAHAQAADwAAAAAAAAAAAAAAAAClBAAAZHJzL2Rvd25yZXYueG1sUEsFBgAAAAAEAAQA&#10;8wAAAK8FAAAAAA==&#10;" strokecolor="white [3212]">
                <v:textbox>
                  <w:txbxContent>
                    <w:p w14:paraId="2749243E" w14:textId="77777777" w:rsidR="00C6386A" w:rsidRPr="004F2798" w:rsidRDefault="00C6386A" w:rsidP="00962D49">
                      <w:pPr>
                        <w:jc w:val="center"/>
                        <w:rPr>
                          <w:b/>
                          <w:color w:val="FDB913"/>
                        </w:rPr>
                      </w:pPr>
                      <w:r>
                        <w:rPr>
                          <w:b/>
                          <w:color w:val="FDB913"/>
                        </w:rPr>
                        <w:t>Transport publiczny</w:t>
                      </w:r>
                    </w:p>
                  </w:txbxContent>
                </v:textbox>
                <w10:wrap type="square"/>
              </v:shape>
            </w:pict>
          </mc:Fallback>
        </mc:AlternateContent>
      </w:r>
      <w:r w:rsidRPr="00FB5A76">
        <w:t>Każde z miast powiatowych OF TnK jest właścicielem spółki gminnej świadczącej usługi transportu publicznego.</w:t>
      </w:r>
      <w:r>
        <w:t xml:space="preserve"> W przypadku Ostrowca Świętokrzyskiego jest to </w:t>
      </w:r>
      <w:r w:rsidRPr="00FB5A76">
        <w:t xml:space="preserve">Miejskie </w:t>
      </w:r>
      <w:r w:rsidRPr="00FB5A76">
        <w:lastRenderedPageBreak/>
        <w:t>Przedsiębiorstwo Komunikacji Sp. z o.o. w Ostrowcu Świętokrzyskim</w:t>
      </w:r>
      <w:r>
        <w:t xml:space="preserve">, Starachowic - </w:t>
      </w:r>
      <w:r w:rsidRPr="00FB5A76">
        <w:t>MZK Starachowice Sp. z o.o.</w:t>
      </w:r>
      <w:r>
        <w:t xml:space="preserve">, Skarżyska-Kamiennej - </w:t>
      </w:r>
      <w:r w:rsidRPr="00FB5A76">
        <w:t>Miejska Komunikacja Samochodowa w Skarżysku-Kamiennej Sp. z o.o.</w:t>
      </w:r>
      <w:r>
        <w:t xml:space="preserve"> </w:t>
      </w:r>
      <w:r w:rsidRPr="00A470A0">
        <w:rPr>
          <w:b/>
        </w:rPr>
        <w:t>Poszczególni przewoźnicy skupiają się niemal wyłącznie na zapewnieniu komunikacji zbiorowej na terenie poszczególnych miast powiatowych</w:t>
      </w:r>
      <w:r>
        <w:t>. Połączenia międzygminne w ostatnich latach uległy znaczącemu ograniczeniu, do czego przyczyniły się zmiany prawne oraz powiązana z nimi konieczność podpisania porozumień między miastami a sąsiednimi gminami. Zawarcie powyższych porozumień jest problematyczne w związku z brakiem gotowości poszczególnych gmin do partycypowania w kosztach zapewnienia transportu publicznego swoim mieszkańcom. W związku z powyższym, jedynym przewoźnikiem na terenie OF TnK obsługującym aktualnie tereny poza granicami własnego miasta jest MZK Starachowice (4 linie podmiejskie). Na chwilę obecną MPK w Ostrowcu Świętokrzyskim i MKS w Skarżysku-Kamiennej nie obsługują żadnej linii podmiejskiej. Zaprzestanie obsługi gmin podmiejskich przez przewoźnika z Ostrowca Świętokrzyskiego i Skarżyska-Kamiennej miało miejsce odpowiednio od początku 2015 r. i 2016 r.</w:t>
      </w:r>
    </w:p>
    <w:p w14:paraId="4E55938C" w14:textId="77777777" w:rsidR="00962D49" w:rsidRDefault="00962D49" w:rsidP="00962D49">
      <w:r w:rsidRPr="00503F3B">
        <w:rPr>
          <w:b/>
        </w:rPr>
        <w:t>Brak obsługi przez przewoźnika publicznego terenów podmiejskich negatywnie wpływa na skomunikowanie poszczególnych gmin ze stolicami powiatów</w:t>
      </w:r>
      <w:r>
        <w:t xml:space="preserve">. Usługi przewozowe są świadczone przez przewoźników prywatnych, jednak w przeciwieństwie do przewoźników publicznych, ich działalność nastawiona jest bezwzględnie na zysk, przez co </w:t>
      </w:r>
      <w:r w:rsidRPr="00503F3B">
        <w:t>kursują</w:t>
      </w:r>
      <w:r>
        <w:t xml:space="preserve"> oni zazwyczaj wyłącznie</w:t>
      </w:r>
      <w:r w:rsidRPr="00503F3B">
        <w:t xml:space="preserve"> w godzinach szczytu i przez gęściej zaludnione obszary.</w:t>
      </w:r>
      <w:r>
        <w:t xml:space="preserve"> W przypadku przewoźników publicznych, kryterium zysku, za sprawą współfinansowania przez budżety gmin, nie jest kryterium bezwzględnym – przykładowo, udział przychodów ze sprzedaży biletów stanowi ok.20-30% kosztów funkcjonowania Miejskiej Komunikacji Samochodowej</w:t>
      </w:r>
      <w:r w:rsidRPr="00EB2DCC">
        <w:t xml:space="preserve"> w Skarżysku-Kamiennej Sp. z o.o.</w:t>
      </w:r>
    </w:p>
    <w:p w14:paraId="440A516D" w14:textId="77777777" w:rsidR="00962D49" w:rsidRDefault="00962D49" w:rsidP="00962D49">
      <w:r>
        <w:t xml:space="preserve">Problemami wszystkich miejskich przedsiębiorstw komunikacyjnych OF TnK </w:t>
      </w:r>
      <w:r w:rsidRPr="00EB2DCC">
        <w:rPr>
          <w:b/>
        </w:rPr>
        <w:t>jest stosunkowo duża liczba linii, mała liczba</w:t>
      </w:r>
      <w:r>
        <w:rPr>
          <w:b/>
        </w:rPr>
        <w:t xml:space="preserve"> kursów,</w:t>
      </w:r>
      <w:r w:rsidRPr="00EB2DCC">
        <w:rPr>
          <w:b/>
        </w:rPr>
        <w:t xml:space="preserve"> brak rytmiczności rozkładów jazdy</w:t>
      </w:r>
      <w:r>
        <w:t>,</w:t>
      </w:r>
      <w:r w:rsidRPr="00EB2DCC">
        <w:rPr>
          <w:b/>
        </w:rPr>
        <w:t xml:space="preserve"> przestarzały tabor niedopasowany do realnych potrzeb transportowych, brak jednolitej taryfy biletowej oraz dublowanie linii komunikacyjnych przez spółki PKS oraz prywatnych przewoźników.</w:t>
      </w:r>
      <w:r>
        <w:rPr>
          <w:b/>
        </w:rPr>
        <w:t xml:space="preserve"> </w:t>
      </w:r>
      <w:r>
        <w:t>Należy w tym miejscu również zwrócić uwagę na ograniczone wykorzystanie w systemie transportu publicznego linii kolejowej na odcinku Skarżysko-Kamienna – Ostrowiec Świętokrzyski, umożliwiającej szybką komunikacją pomiędzy miastami położonymi na jej trasie. Kwestią problematyczną w tym zakresie jest ograniczona infrastruktura węzłów przesiadkowych przy stacjach kolejowych oraz ograniczone skomunikowanie rozkładu jazdy autobusów z pociągami, na co wpływ mają m.in. relatywnie częste zmiany godzin kursowania pociągów regionalnych.</w:t>
      </w:r>
    </w:p>
    <w:p w14:paraId="54363D14" w14:textId="745659D2" w:rsidR="00733640" w:rsidRDefault="00733640" w:rsidP="00962D49">
      <w:r>
        <w:t>W Kontrakcie Terytorialnym dla Województwa Świętokrzyskiego zapisano, że miasta Ostrowiec Świętokrzyski i Starachowice lub właściwe podmioty tych miast mogą starać się o wsparcie projektów w obszarze niskoemisyjnego</w:t>
      </w:r>
      <w:r w:rsidR="00513507">
        <w:t xml:space="preserve"> transportu publicznego w konkursach</w:t>
      </w:r>
      <w:r>
        <w:t xml:space="preserve"> w ramach właściwego krajowego programu operacyjnego na lata 2014-2020, służącego realizacji Umowy Partnerstwa w zakresie p</w:t>
      </w:r>
      <w:r w:rsidR="00513507">
        <w:t>olityki spójności, jeżeli</w:t>
      </w:r>
      <w:r>
        <w:t xml:space="preserve"> w ramach tego źródła</w:t>
      </w:r>
      <w:r w:rsidR="00513507">
        <w:t xml:space="preserve"> będą dostępne środki finansowe</w:t>
      </w:r>
      <w:r>
        <w:t>.</w:t>
      </w:r>
      <w:r>
        <w:rPr>
          <w:rStyle w:val="Odwoanieprzypisudolnego"/>
        </w:rPr>
        <w:footnoteReference w:id="13"/>
      </w:r>
    </w:p>
    <w:p w14:paraId="5AE2AE32" w14:textId="3A186D4C" w:rsidR="00962D49" w:rsidRDefault="00962D49" w:rsidP="00962D49">
      <w:r w:rsidRPr="00916BEF">
        <w:rPr>
          <w:b/>
        </w:rPr>
        <w:t>W w</w:t>
      </w:r>
      <w:r w:rsidR="007E5286">
        <w:rPr>
          <w:b/>
        </w:rPr>
        <w:t>ymiarze ponadlokalnym, wszystkie miasta powiatowe OF TnK charakteryzują się zbliżoną dostępnością transportem autobusowym, choć ze względu na położenie poza najważniejszymi szlakami drogowymi, przez Starachowice przejeżdża najmniej autobusów dalekobieżnych</w:t>
      </w:r>
      <w:r w:rsidRPr="00916BEF">
        <w:rPr>
          <w:b/>
        </w:rPr>
        <w:t>.</w:t>
      </w:r>
      <w:r>
        <w:t xml:space="preserve"> </w:t>
      </w:r>
      <w:r w:rsidR="007E5286">
        <w:t xml:space="preserve">W przeciwieństwie do </w:t>
      </w:r>
      <w:r>
        <w:t>Sk</w:t>
      </w:r>
      <w:r w:rsidR="007E5286">
        <w:t>arżyska-Kamiennej czy Ostrowca Świętokrzyskiego, Starachowice nie posiadają bezpośredniego połączenia autobusowego z Krakowem.</w:t>
      </w:r>
      <w:r w:rsidR="00FE34E3">
        <w:t xml:space="preserve"> Z kolei bezpośrednie połączenie z Wrocławiem posiada tylko Ostrowiec Świętokrzyski, a z Katowicami Skarżysko-Kamienna.</w:t>
      </w:r>
      <w:r w:rsidR="007E5286">
        <w:t xml:space="preserve"> Ponadto </w:t>
      </w:r>
      <w:r w:rsidR="00FE34E3">
        <w:t xml:space="preserve">główne miasta </w:t>
      </w:r>
      <w:r w:rsidR="007E5286">
        <w:t>OF TnK</w:t>
      </w:r>
      <w:r w:rsidR="004E03B7">
        <w:t>, oprócz wielu relacji w ramach województwa świętokrzyskiego,</w:t>
      </w:r>
      <w:r w:rsidR="007E5286">
        <w:t xml:space="preserve"> posiada</w:t>
      </w:r>
      <w:r w:rsidR="00FE34E3">
        <w:t>ją</w:t>
      </w:r>
      <w:r w:rsidR="007E5286">
        <w:t xml:space="preserve"> </w:t>
      </w:r>
      <w:r w:rsidR="004E03B7">
        <w:t>regularne połącznia autobusowe m.in. do Warszawy, Radomia, Poznania, Łodzi, Torunia, Płocka, Częstochowy,</w:t>
      </w:r>
      <w:r w:rsidR="00A838C3">
        <w:t xml:space="preserve"> </w:t>
      </w:r>
      <w:r w:rsidR="004E03B7">
        <w:t>Rzeszowa</w:t>
      </w:r>
      <w:r w:rsidR="00A838C3">
        <w:t xml:space="preserve"> </w:t>
      </w:r>
      <w:r w:rsidR="004E03B7">
        <w:t>i Przemyśla</w:t>
      </w:r>
      <w:r w:rsidR="00A838C3">
        <w:t>,</w:t>
      </w:r>
      <w:r w:rsidR="00FE34E3">
        <w:t xml:space="preserve"> a w sezonie letnim także do miejscowości nadmorskich</w:t>
      </w:r>
      <w:r w:rsidR="00720075">
        <w:t xml:space="preserve"> (Gdańsk, </w:t>
      </w:r>
      <w:r w:rsidR="007E5286">
        <w:t>Kołobrzeg</w:t>
      </w:r>
      <w:r w:rsidR="00720075">
        <w:t>) lub górskich (Zakopane)</w:t>
      </w:r>
      <w:r>
        <w:t>.</w:t>
      </w:r>
      <w:r w:rsidR="004E03B7">
        <w:t xml:space="preserve"> </w:t>
      </w:r>
      <w:r>
        <w:t>Spośród przewoźników świadczących dla OF TnK u</w:t>
      </w:r>
      <w:r w:rsidRPr="00FB5A76">
        <w:t xml:space="preserve">sługi </w:t>
      </w:r>
      <w:r w:rsidRPr="00FB5A76">
        <w:lastRenderedPageBreak/>
        <w:t xml:space="preserve">przewozowe na liniach ponadlokalnych </w:t>
      </w:r>
      <w:r>
        <w:t>wymienić nale</w:t>
      </w:r>
      <w:r w:rsidR="00720075">
        <w:t xml:space="preserve">ży m.in. </w:t>
      </w:r>
      <w:r w:rsidRPr="00FB5A76">
        <w:t>PKS w Ostrowcu Św. S.A</w:t>
      </w:r>
      <w:r w:rsidR="00FE34E3">
        <w:t xml:space="preserve">. oraz Polski Bus, Neobus, </w:t>
      </w:r>
      <w:r>
        <w:t>Sindbad</w:t>
      </w:r>
      <w:r w:rsidR="00FE34E3">
        <w:t>, S.C.P. Jansen, Plater’s</w:t>
      </w:r>
      <w:r w:rsidR="00720075">
        <w:t xml:space="preserve"> i PKS „Polonus”</w:t>
      </w:r>
      <w:r>
        <w:t>.</w:t>
      </w:r>
      <w:r w:rsidRPr="00796741">
        <w:t xml:space="preserve"> </w:t>
      </w:r>
    </w:p>
    <w:p w14:paraId="454187B6" w14:textId="77777777" w:rsidR="00962D49" w:rsidRDefault="00962D49" w:rsidP="00962D49">
      <w:pPr>
        <w:pStyle w:val="Nagwek3"/>
      </w:pPr>
      <w:bookmarkStart w:id="12" w:name="_Toc449091334"/>
      <w:r>
        <w:t>Infrastruktura elektroenergetyczna</w:t>
      </w:r>
      <w:bookmarkEnd w:id="12"/>
    </w:p>
    <w:p w14:paraId="7E0018E5" w14:textId="77777777" w:rsidR="00962D49" w:rsidRDefault="00962D49" w:rsidP="00962D49">
      <w:r>
        <w:rPr>
          <w:noProof/>
          <w:lang w:eastAsia="pl-PL"/>
        </w:rPr>
        <mc:AlternateContent>
          <mc:Choice Requires="wps">
            <w:drawing>
              <wp:anchor distT="45720" distB="45720" distL="114300" distR="114300" simplePos="0" relativeHeight="251655680" behindDoc="0" locked="0" layoutInCell="1" allowOverlap="1" wp14:anchorId="5122902C" wp14:editId="498B78B0">
                <wp:simplePos x="0" y="0"/>
                <wp:positionH relativeFrom="column">
                  <wp:posOffset>32385</wp:posOffset>
                </wp:positionH>
                <wp:positionV relativeFrom="paragraph">
                  <wp:posOffset>61595</wp:posOffset>
                </wp:positionV>
                <wp:extent cx="2279015" cy="356870"/>
                <wp:effectExtent l="12700" t="6350" r="12065" b="8255"/>
                <wp:wrapSquare wrapText="bothSides"/>
                <wp:docPr id="106"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9015" cy="356870"/>
                        </a:xfrm>
                        <a:prstGeom prst="rect">
                          <a:avLst/>
                        </a:prstGeom>
                        <a:solidFill>
                          <a:srgbClr val="FFFFFF"/>
                        </a:solidFill>
                        <a:ln w="9525">
                          <a:solidFill>
                            <a:schemeClr val="bg1">
                              <a:lumMod val="100000"/>
                              <a:lumOff val="0"/>
                            </a:schemeClr>
                          </a:solidFill>
                          <a:miter lim="800000"/>
                          <a:headEnd/>
                          <a:tailEnd/>
                        </a:ln>
                      </wps:spPr>
                      <wps:txbx>
                        <w:txbxContent>
                          <w:p w14:paraId="3C001AEB" w14:textId="77777777" w:rsidR="00C6386A" w:rsidRPr="004F2798" w:rsidRDefault="00C6386A" w:rsidP="00962D49">
                            <w:pPr>
                              <w:jc w:val="center"/>
                              <w:rPr>
                                <w:b/>
                                <w:color w:val="FDB913"/>
                              </w:rPr>
                            </w:pPr>
                            <w:r>
                              <w:rPr>
                                <w:b/>
                                <w:color w:val="FDB913"/>
                              </w:rPr>
                              <w:t>Infrastruktura elektroenergetyczna</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5122902C" id="Text Box 76" o:spid="_x0000_s1034" type="#_x0000_t202" style="position:absolute;left:0;text-align:left;margin-left:2.55pt;margin-top:4.85pt;width:179.45pt;height:28.1pt;z-index:25165568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UTMSwIAAJEEAAAOAAAAZHJzL2Uyb0RvYy54bWysVNtu3CAQfa/Uf0C8N/Zus5dY8UZp0lSV&#10;0ouU9AMwxjYqMBTYtdOvzwC72036VtUPiBmGw8w5M768mrQiO+G8BFPT2VlJiTAcWmn6mv54vHu3&#10;psQHZlqmwIiaPglPrzZv31yOthJzGEC1whEEMb4abU2HEGxVFJ4PQjN/BlYYPOzAaRbQdH3ROjYi&#10;ulbFvCyXxQiutQ648B69t/mQbhJ+1wkevnWdF4GommJuIa0urU1ci80lq3rH7CD5Pg32D1loJg0+&#10;eoS6ZYGRrZN/QWnJHXjowhkHXUDXSS5SDVjNrHxVzcPArEi1IDneHmny/w+Wf919d0S2qF25pMQw&#10;jSI9iimQDzCR1TISNFpfYdyDxcgwoR+DU7He3gP/6YmBm4GZXlw7B+MgWIsJzuLN4uRqxvERpBm/&#10;QIvvsG2ABDR1Tkf2kA+C6CjU01GcmAtH53y+uihnC0o4nr1fLNerpF7BqsNt63z4JECTuKmpQ/ET&#10;Otvd+xCzYdUhJD7mQcn2TiqVDNc3N8qRHcNGuUtfKuBVmDJkrOnFYr7IBLyAiD0rjiBNn0lSW43V&#10;ZuBZGb/cdOjH1sz+QyWp7SNESvZFgloGHBQldU3XJyiR7Y+mTW0cmFR5j5Uqs6c/Mp65D1MzJanX&#10;B1UbaJ9QDwd5LnCOcTOA+03JiDNRU/9ry5ygRH02qOnF7Pw8DlEyzherORru9KQ5PWGGI1RNAyV5&#10;exPy4G2tk/2AL2WCDFxjH3QySRQbJme1Tx/7PpGxn9E4WKd2ivrzJ9k8AwAA//8DAFBLAwQUAAYA&#10;CAAAACEAZ7VEXt4AAAAGAQAADwAAAGRycy9kb3ducmV2LnhtbEyPMU/DMBSEdyT+g/WQ2KjT0oY0&#10;5KUCpHagA6LtwubGbhKInyPbTcO/5zHBeLrT3XfFarSdGIwPrSOE6SQBYahyuqUa4bBf32UgQlSk&#10;VefIIHybAKvy+qpQuXYXejfDLtaCSyjkCqGJsc+lDFVjrAoT1xti7+S8VZGlr6X26sLltpOzJEml&#10;VS3xQqN689KY6mt3tgjhlDx/ZusP6TaZ376O882bHmaItzfj0yOIaMb4F4ZffEaHkpmO7kw6iA5h&#10;MeUgwvIBBLv36ZyfHRHSxRJkWcj/+OUPAAAA//8DAFBLAQItABQABgAIAAAAIQC2gziS/gAAAOEB&#10;AAATAAAAAAAAAAAAAAAAAAAAAABbQ29udGVudF9UeXBlc10ueG1sUEsBAi0AFAAGAAgAAAAhADj9&#10;If/WAAAAlAEAAAsAAAAAAAAAAAAAAAAALwEAAF9yZWxzLy5yZWxzUEsBAi0AFAAGAAgAAAAhAOjZ&#10;RMxLAgAAkQQAAA4AAAAAAAAAAAAAAAAALgIAAGRycy9lMm9Eb2MueG1sUEsBAi0AFAAGAAgAAAAh&#10;AGe1RF7eAAAABgEAAA8AAAAAAAAAAAAAAAAApQQAAGRycy9kb3ducmV2LnhtbFBLBQYAAAAABAAE&#10;APMAAACwBQAAAAA=&#10;" strokecolor="white [3212]">
                <v:textbox>
                  <w:txbxContent>
                    <w:p w14:paraId="3C001AEB" w14:textId="77777777" w:rsidR="00C6386A" w:rsidRPr="004F2798" w:rsidRDefault="00C6386A" w:rsidP="00962D49">
                      <w:pPr>
                        <w:jc w:val="center"/>
                        <w:rPr>
                          <w:b/>
                          <w:color w:val="FDB913"/>
                        </w:rPr>
                      </w:pPr>
                      <w:r>
                        <w:rPr>
                          <w:b/>
                          <w:color w:val="FDB913"/>
                        </w:rPr>
                        <w:t>Infrastruktura elektroenergetyczna</w:t>
                      </w:r>
                    </w:p>
                  </w:txbxContent>
                </v:textbox>
                <w10:wrap type="square"/>
              </v:shape>
            </w:pict>
          </mc:Fallback>
        </mc:AlternateContent>
      </w:r>
      <w:r>
        <w:t xml:space="preserve">Przez OF TnK przebiegają dwie linie sieci elektroenergetycznej najwyższych napięć 400kV. Jedna z elektrowni w Kozienicach (Województwo Mazowieckie), a druga z elektrowni w Połańcu (Województwo Świętokrzyskie). Obie linie spotykają się w </w:t>
      </w:r>
      <w:r w:rsidRPr="004E5975">
        <w:rPr>
          <w:b/>
        </w:rPr>
        <w:t>Stacji Elektroenergetycznej „Ostrowiec” 400/110kV</w:t>
      </w:r>
      <w:r>
        <w:t>, tuż obok największego odbiorcy energii elektrycznej OF TnK, jakim jest Celsa Huta Ostrowiec Sp. z o.o.</w:t>
      </w:r>
      <w:r>
        <w:rPr>
          <w:rStyle w:val="Odwoanieprzypisudolnego"/>
        </w:rPr>
        <w:footnoteReference w:id="14"/>
      </w:r>
      <w:r>
        <w:t xml:space="preserve"> W miejscu tym prąd rozdzielany jest do sieci 110kV, gdzie poprzez kilkanaście stacji elektroenergetycznych 110kV zlokalizowanych na terenie OF TnK (przede wszystkim w najbliższym sąsiedztwie miast powiatowych) jest dystrybuowany do mieszkańców oraz lokalnych terenów przemysłowych i inwestycyjnych. Poprzez Stację Elektroenergetyczną Bór 110/30/15kV (Skarżysko-Kamienna) OF TnK jest podłączony linią elektroenergetyczną 110kV także ze </w:t>
      </w:r>
      <w:r w:rsidRPr="004E5975">
        <w:rPr>
          <w:b/>
        </w:rPr>
        <w:t>Stacją Elektroenergetyczną „Kielce Piaski” 220/110/30/15kV</w:t>
      </w:r>
      <w:r>
        <w:t xml:space="preserve">. </w:t>
      </w:r>
    </w:p>
    <w:p w14:paraId="64C809D7" w14:textId="77777777" w:rsidR="00962D49" w:rsidRDefault="00962D49" w:rsidP="00962D49">
      <w:r w:rsidRPr="00CE26CE">
        <w:rPr>
          <w:b/>
        </w:rPr>
        <w:t>Zużycie energii elektrycznej w gospodarstwach domowych OF TnK jest znacząco niższe niż w skali kraju</w:t>
      </w:r>
      <w:r>
        <w:t xml:space="preserve">. Przeciętne zużycie (w gospodarstwach domowych) energii elektrycznej w przeliczeniu na 1 mieszkańca stanowiło 2014 r. w Skarżysku-Kamiennej 78,9% średniej wartości ogólnokrajowej. W przypadku Starachowic i Ostrowca Świętokrzyskiego wartości te wynosiły odpowiednio 75,2% oraz 70,5%. Należy przy tym zauważyć, że </w:t>
      </w:r>
      <w:r w:rsidRPr="00CE26CE">
        <w:rPr>
          <w:b/>
        </w:rPr>
        <w:t xml:space="preserve">niższe zużycie energii elektrycznej nie wynika w tym wypadku z </w:t>
      </w:r>
      <w:r>
        <w:rPr>
          <w:b/>
        </w:rPr>
        <w:t xml:space="preserve">korzystnych </w:t>
      </w:r>
      <w:r w:rsidRPr="00CE26CE">
        <w:rPr>
          <w:b/>
        </w:rPr>
        <w:t xml:space="preserve">postaw proekologicznych </w:t>
      </w:r>
      <w:r>
        <w:t>– zmiana poziomu zużycia energii elektrycznej przez mieszkańców w latach 2002-2014 była analogiczna jak w skali kraju i Województwa Świętokrzyskiego. W tym wypadku, niższe zużycie energii elektrycznej można wiązać z niższym poziomem zamożności mieszkańców OF TnK.</w:t>
      </w:r>
    </w:p>
    <w:p w14:paraId="692E78A9" w14:textId="33BA2EF0" w:rsidR="00962D49" w:rsidRDefault="00962D49" w:rsidP="00962D49">
      <w:pPr>
        <w:pStyle w:val="Legenda"/>
      </w:pPr>
      <w:r>
        <w:t xml:space="preserve">Rys. </w:t>
      </w:r>
      <w:fldSimple w:instr=" SEQ Rys. \* ARABIC ">
        <w:r w:rsidR="00C61978">
          <w:rPr>
            <w:noProof/>
          </w:rPr>
          <w:t>7</w:t>
        </w:r>
      </w:fldSimple>
      <w:r>
        <w:t xml:space="preserve"> </w:t>
      </w:r>
      <w:r w:rsidR="00844013">
        <w:t>Roczne z</w:t>
      </w:r>
      <w:r>
        <w:t>użycie energii elektrycznej na 1 mieszkańca w gospodarstwach domowych [kWh]</w:t>
      </w:r>
    </w:p>
    <w:p w14:paraId="36D7D964" w14:textId="7684290C" w:rsidR="00962D49" w:rsidRDefault="00034BB4" w:rsidP="00962D49">
      <w:r>
        <w:rPr>
          <w:noProof/>
          <w:lang w:eastAsia="pl-PL"/>
        </w:rPr>
        <w:drawing>
          <wp:inline distT="0" distB="0" distL="0" distR="0" wp14:anchorId="4727B947" wp14:editId="06A1DE85">
            <wp:extent cx="5759450" cy="3599815"/>
            <wp:effectExtent l="0" t="0" r="0" b="635"/>
            <wp:docPr id="29" name="Wykres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1BB9DAF" w14:textId="77777777" w:rsidR="00962D49" w:rsidRPr="00BB4D01" w:rsidRDefault="00962D49" w:rsidP="00962D49">
      <w:pPr>
        <w:rPr>
          <w:i/>
          <w:iCs/>
          <w:color w:val="808080" w:themeColor="text1" w:themeTint="7F"/>
          <w:sz w:val="18"/>
          <w:szCs w:val="18"/>
        </w:rPr>
      </w:pPr>
      <w:r>
        <w:rPr>
          <w:rStyle w:val="Wyrnieniedelikatne"/>
        </w:rPr>
        <w:t>Źródło: opracowanie własne na podstawie danych Banku Danych Lokalnych GUS</w:t>
      </w:r>
    </w:p>
    <w:p w14:paraId="659CF992" w14:textId="77777777" w:rsidR="00962D49" w:rsidRPr="003769E6" w:rsidRDefault="00962D49" w:rsidP="003769E6">
      <w:pPr>
        <w:pStyle w:val="Nagwek3"/>
        <w:rPr>
          <w:sz w:val="6"/>
        </w:rPr>
      </w:pPr>
      <w:bookmarkStart w:id="13" w:name="_Toc449091335"/>
      <w:r w:rsidRPr="003769E6">
        <w:rPr>
          <w:sz w:val="6"/>
        </w:rPr>
        <w:t>Infrastruktura ciepłownicza</w:t>
      </w:r>
      <w:bookmarkEnd w:id="13"/>
    </w:p>
    <w:p w14:paraId="521F3C51" w14:textId="77777777" w:rsidR="00962D49" w:rsidRDefault="00962D49" w:rsidP="00962D49">
      <w:r w:rsidRPr="00353CE4">
        <w:rPr>
          <w:b/>
          <w:noProof/>
          <w:lang w:eastAsia="pl-PL"/>
        </w:rPr>
        <w:lastRenderedPageBreak/>
        <mc:AlternateContent>
          <mc:Choice Requires="wps">
            <w:drawing>
              <wp:anchor distT="45720" distB="45720" distL="114300" distR="114300" simplePos="0" relativeHeight="251656704" behindDoc="0" locked="0" layoutInCell="1" allowOverlap="1" wp14:anchorId="786935E6" wp14:editId="0AE23AFC">
                <wp:simplePos x="0" y="0"/>
                <wp:positionH relativeFrom="column">
                  <wp:posOffset>14605</wp:posOffset>
                </wp:positionH>
                <wp:positionV relativeFrom="paragraph">
                  <wp:posOffset>97155</wp:posOffset>
                </wp:positionV>
                <wp:extent cx="2289810" cy="299720"/>
                <wp:effectExtent l="5715" t="12065" r="8255" b="12065"/>
                <wp:wrapSquare wrapText="bothSides"/>
                <wp:docPr id="105"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9810" cy="299720"/>
                        </a:xfrm>
                        <a:prstGeom prst="rect">
                          <a:avLst/>
                        </a:prstGeom>
                        <a:solidFill>
                          <a:srgbClr val="FFFFFF"/>
                        </a:solidFill>
                        <a:ln w="9525">
                          <a:solidFill>
                            <a:schemeClr val="bg1">
                              <a:lumMod val="100000"/>
                              <a:lumOff val="0"/>
                            </a:schemeClr>
                          </a:solidFill>
                          <a:miter lim="800000"/>
                          <a:headEnd/>
                          <a:tailEnd/>
                        </a:ln>
                      </wps:spPr>
                      <wps:txbx>
                        <w:txbxContent>
                          <w:p w14:paraId="6B156C48" w14:textId="77777777" w:rsidR="00C6386A" w:rsidRPr="004F2798" w:rsidRDefault="00C6386A" w:rsidP="00962D49">
                            <w:pPr>
                              <w:jc w:val="center"/>
                              <w:rPr>
                                <w:b/>
                                <w:color w:val="FDB913"/>
                              </w:rPr>
                            </w:pPr>
                            <w:r>
                              <w:rPr>
                                <w:b/>
                                <w:color w:val="FDB913"/>
                              </w:rPr>
                              <w:t>Infrastruktura ciepłownicza</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786935E6" id="Text Box 79" o:spid="_x0000_s1035" type="#_x0000_t202" style="position:absolute;left:0;text-align:left;margin-left:1.15pt;margin-top:7.65pt;width:180.3pt;height:23.6pt;z-index:25165670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r2RySAIAAJEEAAAOAAAAZHJzL2Uyb0RvYy54bWysVFFv2yAQfp+0/4B4X51YyZpYdaouXadJ&#10;XTep3Q/AGNtowDEgsbtfvwOSLO3epvkBwd3xcfd9d766nrQie+G8BFPT+cWMEmE4tNL0Nf3+dPdu&#10;RYkPzLRMgRE1fRaeXm/evrkabSVKGEC1whEEMb4abU2HEGxVFJ4PQjN/AVYYdHbgNAt4dH3ROjYi&#10;ulZFOZu9L0ZwrXXAhfdovc1Oukn4XSd4+Np1XgSiaoq5hbS6tDZxLTZXrOods4PkhzTYP2ShmTT4&#10;6AnqlgVGdk7+BaUld+ChCxccdAFdJ7lINWA189mrah4HZkWqBcnx9kST/3+w/GH/zRHZonazJSWG&#10;aRTpSUyBfICJXK4jQaP1FcY9WowME9oxOBXr7T3wH54Y2A7M9OLGORgHwVpMcB5vFmdXM46PIM34&#10;BVp8h+0CJKCpczqyh3wQREehnk/ixFw4GstytV7N0cXRV67Xl2VSr2DV8bZ1PnwSoEnc1NSh+Amd&#10;7e99iNmw6hgSH/OgZHsnlUoH1zdb5cieYaPcpS8V8CpMGTLWdL0sl5mAFxCxZ8UJpOkzSWqnsdoM&#10;PJ/FLzcd2rE1s/1YSWr7CJGSfZGglgEHRUld09UZSmT7o2lTGwcmVd5jpcoc6I+MZ+7D1ExJ6pOq&#10;DbTPqIeDPBc4x7gZwP2iZMSZqKn/uWNOUKI+G9R0PV8s4hClw2IZFSDu3NOce5jhCFXTQEnebkMe&#10;vJ11sh/wpUyQgRvsg04miWLD5KwO6WPfJzIOMxoH6/ycov78STa/AQAA//8DAFBLAwQUAAYACAAA&#10;ACEAFzRSKd0AAAAHAQAADwAAAGRycy9kb3ducmV2LnhtbEyOwU7DMBBE70j8g7VI3KiDS6MQ4lSA&#10;1B7ggChcuLnxNgnE68h20/D3LCc4jXZmNPuq9ewGMWGIvScN14sMBFLjbU+thve3zVUBIiZD1gye&#10;UMM3RljX52eVKa0/0StOu9QKHqFYGg1dSmMpZWw6dCYu/IjE2cEHZxKfoZU2mBOPu0GqLMulMz3x&#10;h86M+Nhh87U7Og3xkD18FpsP6bdFeH6ab7YvdlJaX17M93cgEs7prwy/+IwONTPt/ZFsFIMGteQi&#10;2ytWjpe5ugWx15CrFci6kv/56x8AAAD//wMAUEsBAi0AFAAGAAgAAAAhALaDOJL+AAAA4QEAABMA&#10;AAAAAAAAAAAAAAAAAAAAAFtDb250ZW50X1R5cGVzXS54bWxQSwECLQAUAAYACAAAACEAOP0h/9YA&#10;AACUAQAACwAAAAAAAAAAAAAAAAAvAQAAX3JlbHMvLnJlbHNQSwECLQAUAAYACAAAACEAta9kckgC&#10;AACRBAAADgAAAAAAAAAAAAAAAAAuAgAAZHJzL2Uyb0RvYy54bWxQSwECLQAUAAYACAAAACEAFzRS&#10;Kd0AAAAHAQAADwAAAAAAAAAAAAAAAACiBAAAZHJzL2Rvd25yZXYueG1sUEsFBgAAAAAEAAQA8wAA&#10;AKwFAAAAAA==&#10;" strokecolor="white [3212]">
                <v:textbox>
                  <w:txbxContent>
                    <w:p w14:paraId="6B156C48" w14:textId="77777777" w:rsidR="00C6386A" w:rsidRPr="004F2798" w:rsidRDefault="00C6386A" w:rsidP="00962D49">
                      <w:pPr>
                        <w:jc w:val="center"/>
                        <w:rPr>
                          <w:b/>
                          <w:color w:val="FDB913"/>
                        </w:rPr>
                      </w:pPr>
                      <w:r>
                        <w:rPr>
                          <w:b/>
                          <w:color w:val="FDB913"/>
                        </w:rPr>
                        <w:t>Infrastruktura ciepłownicza</w:t>
                      </w:r>
                    </w:p>
                  </w:txbxContent>
                </v:textbox>
                <w10:wrap type="square"/>
              </v:shape>
            </w:pict>
          </mc:Fallback>
        </mc:AlternateContent>
      </w:r>
      <w:r w:rsidRPr="00353CE4">
        <w:rPr>
          <w:b/>
        </w:rPr>
        <w:t>Ciepłownie zlokalizowane są we wszystkich miastach powiatowych OF TnK</w:t>
      </w:r>
      <w:r>
        <w:t xml:space="preserve">. Spółka </w:t>
      </w:r>
      <w:r w:rsidRPr="004E5975">
        <w:rPr>
          <w:b/>
        </w:rPr>
        <w:t>Celsium Sp. z o.o.</w:t>
      </w:r>
      <w:r>
        <w:t xml:space="preserve"> obsługuje Skarżysko-Kamienną oraz północno-zachodnią przemysłową część Starachowic. Z kolei największe starachowickie osiedla mieszkaniowe obsługiwane są przez </w:t>
      </w:r>
      <w:r w:rsidRPr="004E5975">
        <w:rPr>
          <w:b/>
        </w:rPr>
        <w:t>Zakład Energetyki Cieplnej Sp. z o.o.</w:t>
      </w:r>
      <w:r>
        <w:t xml:space="preserve"> Natomiast Ostrowiec Świętokrzyski obsługiwany jest przez spółkę </w:t>
      </w:r>
      <w:r w:rsidRPr="004E5975">
        <w:rPr>
          <w:b/>
        </w:rPr>
        <w:t>Miejska Energetyka Cieplna Sp. z o.o.</w:t>
      </w:r>
      <w:r>
        <w:t>, która</w:t>
      </w:r>
      <w:r w:rsidRPr="00FC6719">
        <w:t xml:space="preserve"> </w:t>
      </w:r>
      <w:r>
        <w:t>wytwarza ciepło w ciepłowni węglowej przy ul. Samsonowicza oraz kotłowni przy Alei Solidarności</w:t>
      </w:r>
      <w:r>
        <w:rPr>
          <w:rStyle w:val="Odwoanieprzypisudolnego"/>
        </w:rPr>
        <w:footnoteReference w:id="15"/>
      </w:r>
      <w:r>
        <w:t xml:space="preserve"> - oprócz mieszkańców, odbiorcami ciepła są także zakłady przemysłowe, szczególnie Celsa Huta Ostrowiec Sp. z o.o. </w:t>
      </w:r>
    </w:p>
    <w:p w14:paraId="1359C6F2" w14:textId="77777777" w:rsidR="00962D49" w:rsidRDefault="00962D49" w:rsidP="00962D49">
      <w:r>
        <w:t xml:space="preserve">Wśród innych miast OF TnK sieć ciepłownicza funkcjonuje także w Kunowie (Powiat Ostrowiecki) oraz w Suchedniowie (Powiat Skarżyski). Pozostałe gminy nie są wyposażone w sieć ciepłowniczą, co w przypadku powszechnego w gminach OF TnK braku lub ograniczonego rozwoju sieci gazowniczej (patrz: Infrastruktura gazownicza) przekłada się na </w:t>
      </w:r>
      <w:r w:rsidRPr="00607F71">
        <w:rPr>
          <w:b/>
        </w:rPr>
        <w:t>powszechność ogrzewania domów  instalacjami indywidualnymi.</w:t>
      </w:r>
      <w:r>
        <w:t xml:space="preserve"> Brak podłączenia do tego typu sieci dotyczy przede wszystkim zabudowy jednorodzinnej. W zależności od wykorzystywanego w instalacjach indywidualnych paliwa, instalacje te mogą mieć zróżnicowany wpływ na stan środowiska przyrodniczego OF TnK.</w:t>
      </w:r>
    </w:p>
    <w:p w14:paraId="7631EB62" w14:textId="77777777" w:rsidR="00962D49" w:rsidRDefault="00962D49" w:rsidP="00962D49">
      <w:pPr>
        <w:pStyle w:val="Nagwek3"/>
      </w:pPr>
      <w:bookmarkStart w:id="14" w:name="_Toc449091336"/>
      <w:r>
        <w:t>Infrastruktura gazownicza</w:t>
      </w:r>
      <w:bookmarkEnd w:id="14"/>
    </w:p>
    <w:p w14:paraId="741FF4A7" w14:textId="77777777" w:rsidR="00962D49" w:rsidRDefault="00962D49" w:rsidP="00962D49">
      <w:r>
        <w:rPr>
          <w:noProof/>
          <w:lang w:eastAsia="pl-PL"/>
        </w:rPr>
        <mc:AlternateContent>
          <mc:Choice Requires="wps">
            <w:drawing>
              <wp:anchor distT="45720" distB="45720" distL="114300" distR="114300" simplePos="0" relativeHeight="251647488" behindDoc="0" locked="0" layoutInCell="1" allowOverlap="1" wp14:anchorId="486EE091" wp14:editId="23FD7E89">
                <wp:simplePos x="0" y="0"/>
                <wp:positionH relativeFrom="column">
                  <wp:posOffset>4445</wp:posOffset>
                </wp:positionH>
                <wp:positionV relativeFrom="paragraph">
                  <wp:posOffset>53975</wp:posOffset>
                </wp:positionV>
                <wp:extent cx="2284095" cy="356870"/>
                <wp:effectExtent l="13970" t="6350" r="5715" b="8255"/>
                <wp:wrapSquare wrapText="bothSides"/>
                <wp:docPr id="104"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4095" cy="356870"/>
                        </a:xfrm>
                        <a:prstGeom prst="rect">
                          <a:avLst/>
                        </a:prstGeom>
                        <a:solidFill>
                          <a:srgbClr val="FFFFFF"/>
                        </a:solidFill>
                        <a:ln w="9525">
                          <a:solidFill>
                            <a:schemeClr val="bg1">
                              <a:lumMod val="100000"/>
                              <a:lumOff val="0"/>
                            </a:schemeClr>
                          </a:solidFill>
                          <a:miter lim="800000"/>
                          <a:headEnd/>
                          <a:tailEnd/>
                        </a:ln>
                      </wps:spPr>
                      <wps:txbx>
                        <w:txbxContent>
                          <w:p w14:paraId="2FE7E7DD" w14:textId="77777777" w:rsidR="00C6386A" w:rsidRPr="004F2798" w:rsidRDefault="00C6386A" w:rsidP="00962D49">
                            <w:pPr>
                              <w:jc w:val="center"/>
                              <w:rPr>
                                <w:b/>
                                <w:color w:val="FDB913"/>
                              </w:rPr>
                            </w:pPr>
                            <w:r>
                              <w:rPr>
                                <w:b/>
                                <w:color w:val="FDB913"/>
                              </w:rPr>
                              <w:t>Infrastruktura gazownicza</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486EE091" id="Text Box 46" o:spid="_x0000_s1036" type="#_x0000_t202" style="position:absolute;left:0;text-align:left;margin-left:.35pt;margin-top:4.25pt;width:179.85pt;height:28.1pt;z-index:251647488;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CyiSwIAAJIEAAAOAAAAZHJzL2Uyb0RvYy54bWysVG1v2yAQ/j5p/wHxfbWTJW1i1am6dp0m&#10;dS9Sux+AMbbRgGNAYne/vgckWdp9m+YPiDuOh7vnufPl1aQV2QnnJZiazs5KSoTh0ErT1/TH4927&#10;FSU+MNMyBUbU9El4erV5++ZytJWYwwCqFY4giPHVaGs6hGCrovB8EJr5M7DC4GEHTrOApuuL1rER&#10;0bUq5mV5XozgWuuAC+/Re5sP6Sbhd53g4VvXeRGIqinmFtLq0trEtdhcsqp3zA6S79Ng/5CFZtLg&#10;o0eoWxYY2Tr5F5SW3IGHLpxx0AV0neQi1YDVzMpX1TwMzIpUC5Lj7ZEm//9g+dfdd0dki9qVC0oM&#10;0yjSo5gC+QATWZxHgkbrK4x7sBgZJvRjcCrW23vgPz0xcDMw04tr52AcBGsxwVm8WZxczTg+gjTj&#10;F2jxHbYNkICmzunIHvJBEB2FejqKE3Ph6JzPV4tyvaSE49n75fnqIqlXsOpw2zofPgnQJG5q6lD8&#10;hM529z7EbFh1CImPeVCyvZNKJcP1zY1yZMewUe7Slwp4FaYMGWu6Xs6XmYAXELFnxRGk6TNJaqux&#10;2gw8K+OXmw792JrZf6gktX2ESMm+SFDLgIOipK7p6gQlsv3RtKmNA5Mq77FSZfb0R8Yz92Fqpr3U&#10;B1kbaJ9QEAd5MHCQcTOA+03JiENRU/9ry5ygRH02KOp6tljEKUrGYnkxR8OdnjSnJ8xwhKppoCRv&#10;b0KevK11sh/wpcyQgWtshE4mjWLH5Kz2+WPjJzb2Qxon69ROUX9+JZtnAAAA//8DAFBLAwQUAAYA&#10;CAAAACEAXp8UMtsAAAAFAQAADwAAAGRycy9kb3ducmV2LnhtbEyOwU7DMBBE70j8g7VI3KhNCWkU&#10;sqkAqT3AAVG4cHPjbRKI15HtpuHvMSc4jmb05lXr2Q5iIh96xwjXCwWCuHGm5xbh/W1zVYAIUbPR&#10;g2NC+KYA6/r8rNKlcSd+pWkXW5EgHEqN0MU4llKGpiOrw8KNxKk7OG91TNG30nh9SnA7yKVSubS6&#10;5/TQ6ZEeO2q+dkeLEA7q4bPYfEi3Lfzz05xtX8y0RLy8mO/vQESa498YfvWTOtTJae+ObIIYEFZp&#10;h1DcgkjlTa4yEHuEPFuBrCv5377+AQAA//8DAFBLAQItABQABgAIAAAAIQC2gziS/gAAAOEBAAAT&#10;AAAAAAAAAAAAAAAAAAAAAABbQ29udGVudF9UeXBlc10ueG1sUEsBAi0AFAAGAAgAAAAhADj9If/W&#10;AAAAlAEAAAsAAAAAAAAAAAAAAAAALwEAAF9yZWxzLy5yZWxzUEsBAi0AFAAGAAgAAAAhAOocLKJL&#10;AgAAkgQAAA4AAAAAAAAAAAAAAAAALgIAAGRycy9lMm9Eb2MueG1sUEsBAi0AFAAGAAgAAAAhAF6f&#10;FDLbAAAABQEAAA8AAAAAAAAAAAAAAAAApQQAAGRycy9kb3ducmV2LnhtbFBLBQYAAAAABAAEAPMA&#10;AACtBQAAAAA=&#10;" strokecolor="white [3212]">
                <v:textbox>
                  <w:txbxContent>
                    <w:p w14:paraId="2FE7E7DD" w14:textId="77777777" w:rsidR="00C6386A" w:rsidRPr="004F2798" w:rsidRDefault="00C6386A" w:rsidP="00962D49">
                      <w:pPr>
                        <w:jc w:val="center"/>
                        <w:rPr>
                          <w:b/>
                          <w:color w:val="FDB913"/>
                        </w:rPr>
                      </w:pPr>
                      <w:r>
                        <w:rPr>
                          <w:b/>
                          <w:color w:val="FDB913"/>
                        </w:rPr>
                        <w:t>Infrastruktura gazownicza</w:t>
                      </w:r>
                    </w:p>
                  </w:txbxContent>
                </v:textbox>
                <w10:wrap type="square"/>
              </v:shape>
            </w:pict>
          </mc:Fallback>
        </mc:AlternateContent>
      </w:r>
      <w:r w:rsidRPr="008523B5">
        <w:rPr>
          <w:b/>
        </w:rPr>
        <w:t>Dostępność sieci gazowniczej w OF TnK jest ponadprzeciętna zarówno w skali Województwa Świętokrzyskiego jak i kraju.</w:t>
      </w:r>
      <w:r>
        <w:t xml:space="preserve"> Odsetek ludności korzystającej z sieci gazowniczej w 2014 r. wynosił od 55,2% w Powiecie Starachowickim do 60,9% w Powiecie Skarżyskim. Dostępność do sieci gazowniczej była w znacząco wyższym stopniu rozpowszechniona w miastach powiatowych – </w:t>
      </w:r>
      <w:r w:rsidRPr="008523B5">
        <w:rPr>
          <w:b/>
        </w:rPr>
        <w:t>średnio 4 na 5 mieszkańców Ostrowca Świętokrzyskiego, Starachowic i Skarżysk</w:t>
      </w:r>
      <w:r>
        <w:rPr>
          <w:b/>
        </w:rPr>
        <w:t>a</w:t>
      </w:r>
      <w:r w:rsidRPr="008523B5">
        <w:rPr>
          <w:b/>
        </w:rPr>
        <w:t>-Kamiennej pos</w:t>
      </w:r>
      <w:r>
        <w:rPr>
          <w:b/>
        </w:rPr>
        <w:t>i</w:t>
      </w:r>
      <w:r w:rsidRPr="008523B5">
        <w:rPr>
          <w:b/>
        </w:rPr>
        <w:t>ada</w:t>
      </w:r>
      <w:r>
        <w:rPr>
          <w:b/>
        </w:rPr>
        <w:t>ło</w:t>
      </w:r>
      <w:r w:rsidRPr="008523B5">
        <w:rPr>
          <w:b/>
        </w:rPr>
        <w:t xml:space="preserve"> dostęp do sieci gazowniczej</w:t>
      </w:r>
      <w:r>
        <w:rPr>
          <w:b/>
        </w:rPr>
        <w:t>.</w:t>
      </w:r>
      <w:r>
        <w:t xml:space="preserve"> Spośród przeanalizowanych miast konkurencyjnych, zdecydowanie wyższą dostępnością charakteryzowały się Mielec oraz Tarnobrzeg, w przypadku których poza zasięgiem sieci gazowniczej mieszkało odpowiednio 2,4% i 6,1% mieszkańców.</w:t>
      </w:r>
    </w:p>
    <w:p w14:paraId="08F993CC" w14:textId="77777777" w:rsidR="00962D49" w:rsidRDefault="00962D49" w:rsidP="00962D49">
      <w:pPr>
        <w:pStyle w:val="Legenda"/>
      </w:pPr>
      <w:r>
        <w:t xml:space="preserve">Rys. </w:t>
      </w:r>
      <w:fldSimple w:instr=" SEQ Rys. \* ARABIC ">
        <w:r w:rsidR="00C61978">
          <w:rPr>
            <w:noProof/>
          </w:rPr>
          <w:t>8</w:t>
        </w:r>
      </w:fldSimple>
      <w:r>
        <w:t xml:space="preserve"> </w:t>
      </w:r>
      <w:r w:rsidRPr="00EE73AB">
        <w:t xml:space="preserve">Odsetek ludności korzystającej z </w:t>
      </w:r>
      <w:r>
        <w:t>sieci gazowniczej</w:t>
      </w:r>
      <w:r w:rsidRPr="00EE73AB">
        <w:t xml:space="preserve"> w 2014 r.</w:t>
      </w:r>
    </w:p>
    <w:p w14:paraId="69A7A697" w14:textId="77777777" w:rsidR="00962D49" w:rsidRDefault="00962D49" w:rsidP="00962D49">
      <w:r>
        <w:rPr>
          <w:noProof/>
          <w:lang w:eastAsia="pl-PL"/>
        </w:rPr>
        <w:drawing>
          <wp:inline distT="0" distB="0" distL="0" distR="0" wp14:anchorId="7280C459" wp14:editId="4EEC0EF5">
            <wp:extent cx="5759450" cy="2519680"/>
            <wp:effectExtent l="0" t="0" r="0" b="0"/>
            <wp:docPr id="15" name="Wykres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5FAED282" w14:textId="77777777" w:rsidR="00962D49" w:rsidRPr="00486E0B" w:rsidRDefault="00962D49" w:rsidP="00962D49">
      <w:pPr>
        <w:rPr>
          <w:i/>
          <w:iCs/>
          <w:color w:val="808080" w:themeColor="text1" w:themeTint="7F"/>
          <w:sz w:val="18"/>
          <w:szCs w:val="18"/>
        </w:rPr>
      </w:pPr>
      <w:r>
        <w:rPr>
          <w:rStyle w:val="Wyrnieniedelikatne"/>
        </w:rPr>
        <w:t>Źródło: opracowanie własne na podstawie danych Banku Danych Lokalnych GUS</w:t>
      </w:r>
    </w:p>
    <w:p w14:paraId="50CEB565" w14:textId="77777777" w:rsidR="00962D49" w:rsidRDefault="00962D49" w:rsidP="00962D49">
      <w:r>
        <w:t xml:space="preserve">Dostępność sieci gazowniczej w pozostałych gminach OF TnK była w znaczącym stopniu zróżnicowana. Brak lub znikomą siecią gazowniczą charakteryzowały się gminy Bałtów i Waśniów w Powiecie Ostrowieckim oraz gmina Łączna. W dwóch pierwszych przypadkach w 2014 r. stwierdzono </w:t>
      </w:r>
      <w:r>
        <w:lastRenderedPageBreak/>
        <w:t>brak sieci gazowniczej. W przypadku gminy Łączna odsetek ludności korzystającej z sieci gazowniczej wyniósł 2,2%. Odsetek ludności korzystającej z sieci gazowniczej w przedziale 10,0% - 36,5% (średnia Woj. Świętokrzyskiego) charakteryzował gminy Bodzechów i Kunów w Powiecie Ostrowieckim, Pawłów i Mirzec w Powiecie Starachowickim oraz Skarżysko-Kościelne w Powiecie Skarżyskim. Najwyższą dostępnością, wyższą od średniej regionalnej, charakteryzowały się gminy Ćmielów (41,5%</w:t>
      </w:r>
      <w:r>
        <w:rPr>
          <w:rStyle w:val="Odwoanieprzypisudolnego"/>
        </w:rPr>
        <w:footnoteReference w:id="16"/>
      </w:r>
      <w:r>
        <w:t xml:space="preserve">) w Powiecie Ostrowieckim, Wąchock (37,7%) i Brody (46,7%) w Powiecie Starachowickim oraz Bliżyn (40,5%) i Suchedniów w Powiecie Skarżyskim (58,3%), przy czym </w:t>
      </w:r>
      <w:r w:rsidRPr="00121030">
        <w:rPr>
          <w:b/>
        </w:rPr>
        <w:t>dostępność sieci gazowniczej w gminie Suchedniów była ponadprzeciętna w skali kraju</w:t>
      </w:r>
      <w:r>
        <w:t>.</w:t>
      </w:r>
    </w:p>
    <w:p w14:paraId="24BB0D04" w14:textId="77777777" w:rsidR="001641B5" w:rsidRDefault="00962D49" w:rsidP="00962D49">
      <w:r w:rsidRPr="00AE2E2A">
        <w:rPr>
          <w:b/>
        </w:rPr>
        <w:t>Odsetek ludności korzystającej z sieci gazowniczej w okresie 2006-2014 pozostawał na względnie niezmiennym poziomie we wszystkich miastach powiatowych OF TnK.</w:t>
      </w:r>
      <w:r>
        <w:t xml:space="preserve"> W przypadku Ostrowca Świętokrzyskiego wartość ta zmniejszyła się z 80,2% do 79,6%. W przypadku Skarżyska-Kamiennej – wzrosła z 77,8% do 78,4%. W przypadku Starachowic wzrosła z 76,9% do 77,2%. Brak znaczącego wzrostu odsetka ludności korzystającej z sieci gazowniczej nie wynika jednak wyłącznie z braku lub ograniczonych inwestycji w tym zakresie. Co należy podkreślić, brak inwestycji w rozwój sieci gazowniczej został zaobserwowany jedynie w przypadku Starachowic (długość sieci gazowniczej w analizowanym okresie zmalała o 94 m). W przypadku Ostrowca Świętokrzyskiego oraz Skarżyska-Kamiennej, długość sieci gazowniczej wzrosła odpowiednio o 15,4 km oraz 22,0 km. Oznacza to, że pomimo wzrostu długości sieci gazowniczej w Ostrowcu Świętokrzyskim o 11,4%, odsetek mieszkańców nią objęty zmalał o 0,8%. W przypadku Skarżyska-Kamiennej, wzrost długości sieci gazowniczej o 19,8% przyczynił się do wzrostu liczby osób nią objętych o zaledwie 0,6%.</w:t>
      </w:r>
      <w:r w:rsidR="001641B5">
        <w:t xml:space="preserve"> </w:t>
      </w:r>
    </w:p>
    <w:p w14:paraId="342541A4" w14:textId="54E7A1CE" w:rsidR="00962D49" w:rsidRDefault="001641B5" w:rsidP="00962D49">
      <w:r>
        <w:t xml:space="preserve">Należy mieć przy tym jednak na uwadze, że inwestycje w rozwój sieci gazowniczej dotyczyć mogą zarówno inwestycji dedykowanych zabudowie mieszkaniowej jak i terenom inwestycyjnym, przez co nie każda realizowana inwestycja przekłada się na wzrost dostępności sieci gazowniczej wśród mieszkańców. </w:t>
      </w:r>
      <w:r w:rsidR="00962D49">
        <w:t xml:space="preserve">Uwzględniając </w:t>
      </w:r>
      <w:r>
        <w:t xml:space="preserve">jednak </w:t>
      </w:r>
      <w:r w:rsidR="00962D49">
        <w:t xml:space="preserve">postępujący spadek liczby mieszkańców obserwowany we wszystkich miastach powiatowych OF TnK, </w:t>
      </w:r>
      <w:r w:rsidR="00962D49" w:rsidRPr="00AE2E2A">
        <w:rPr>
          <w:b/>
        </w:rPr>
        <w:t xml:space="preserve">brak wzrostu odsetka ludności korzystającej z sieci gazowniczej </w:t>
      </w:r>
      <w:r>
        <w:rPr>
          <w:b/>
        </w:rPr>
        <w:t>można</w:t>
      </w:r>
      <w:r w:rsidR="00962D49" w:rsidRPr="00AE2E2A">
        <w:rPr>
          <w:b/>
        </w:rPr>
        <w:t xml:space="preserve"> tłumaczyć </w:t>
      </w:r>
      <w:r>
        <w:rPr>
          <w:b/>
        </w:rPr>
        <w:t xml:space="preserve">również </w:t>
      </w:r>
      <w:r w:rsidR="00962D49" w:rsidRPr="00AE2E2A">
        <w:rPr>
          <w:b/>
        </w:rPr>
        <w:t>emigracją mieszkańców z terenów objętych siecią gazowniczą oraz imigracją mieszkańców na tereny nią nie objęte</w:t>
      </w:r>
      <w:r w:rsidR="00962D49">
        <w:t>. Proces ten jest powiązany z wewnętrzną suburbanizacją miast powiatowych OF TnK i skutkuje dwoma, wymiernymi, negatywnymi konsekwencjami. Na skutek emigracji ludzi z terenów objętych istniejącą siecią gazowniczą, spada liczba osób która z niej korzysta – wzrasta jej koszt utrzymania w przeliczeniu na 1 użytkownika. Na skutek imigracji ludzi na tereny nieobjęte siecią gazowniczą, w związku z oczekiwaniami mieszkańców i działaniami gmin mającymi na celu zapewnienie mieszkańcom dostępu do infrastruktury, sieć gazownicza jest rozwijana na nowych obszarach w celu obsłużenia nowej rozproszonej zabudowy  – w przypadku której koszt realizacji i utrzymania inwestycji w przeliczeniu na 1 użytkownika jest znacząco wyższy niż w przypadku zabudowy zwartej.</w:t>
      </w:r>
    </w:p>
    <w:p w14:paraId="1453FB5C" w14:textId="77777777" w:rsidR="00962D49" w:rsidRDefault="00962D49" w:rsidP="00962D49">
      <w:pPr>
        <w:pStyle w:val="Nagwek3"/>
      </w:pPr>
      <w:bookmarkStart w:id="15" w:name="_Toc449091337"/>
      <w:r>
        <w:t>Infrastruktura wodno-kanalizacyjna</w:t>
      </w:r>
      <w:bookmarkEnd w:id="15"/>
    </w:p>
    <w:p w14:paraId="74DEB689" w14:textId="77777777" w:rsidR="00962D49" w:rsidRDefault="00962D49" w:rsidP="00962D49">
      <w:r>
        <w:rPr>
          <w:b/>
          <w:noProof/>
          <w:lang w:eastAsia="pl-PL"/>
        </w:rPr>
        <mc:AlternateContent>
          <mc:Choice Requires="wps">
            <w:drawing>
              <wp:anchor distT="45720" distB="45720" distL="114300" distR="114300" simplePos="0" relativeHeight="251648512" behindDoc="0" locked="0" layoutInCell="1" allowOverlap="1" wp14:anchorId="0DD1D7B6" wp14:editId="5106A7E4">
                <wp:simplePos x="0" y="0"/>
                <wp:positionH relativeFrom="column">
                  <wp:posOffset>4445</wp:posOffset>
                </wp:positionH>
                <wp:positionV relativeFrom="paragraph">
                  <wp:posOffset>66040</wp:posOffset>
                </wp:positionV>
                <wp:extent cx="2280920" cy="356870"/>
                <wp:effectExtent l="13970" t="11430" r="8890" b="12700"/>
                <wp:wrapSquare wrapText="bothSides"/>
                <wp:docPr id="103"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0920" cy="356870"/>
                        </a:xfrm>
                        <a:prstGeom prst="rect">
                          <a:avLst/>
                        </a:prstGeom>
                        <a:solidFill>
                          <a:srgbClr val="FFFFFF"/>
                        </a:solidFill>
                        <a:ln w="9525">
                          <a:solidFill>
                            <a:schemeClr val="bg1">
                              <a:lumMod val="100000"/>
                              <a:lumOff val="0"/>
                            </a:schemeClr>
                          </a:solidFill>
                          <a:miter lim="800000"/>
                          <a:headEnd/>
                          <a:tailEnd/>
                        </a:ln>
                      </wps:spPr>
                      <wps:txbx>
                        <w:txbxContent>
                          <w:p w14:paraId="6EB6DDBA" w14:textId="77777777" w:rsidR="00C6386A" w:rsidRPr="004F2798" w:rsidRDefault="00C6386A" w:rsidP="00962D49">
                            <w:pPr>
                              <w:jc w:val="center"/>
                              <w:rPr>
                                <w:b/>
                                <w:color w:val="FDB913"/>
                              </w:rPr>
                            </w:pPr>
                            <w:r>
                              <w:rPr>
                                <w:b/>
                                <w:color w:val="FDB913"/>
                              </w:rPr>
                              <w:t>Infrastruktura wodno-kanalizacyjna</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0DD1D7B6" id="Text Box 50" o:spid="_x0000_s1037" type="#_x0000_t202" style="position:absolute;left:0;text-align:left;margin-left:.35pt;margin-top:5.2pt;width:179.6pt;height:28.1pt;z-index:25164851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5ASgIAAJIEAAAOAAAAZHJzL2Uyb0RvYy54bWysVF1v2yAUfZ+0/4B4X+2kSZtacaquXadJ&#10;3YfU7gdgjG004DIgsbtf3wukadq9TfODBdzrw7nn3Ov15aQV2QnnJZiazk5KSoTh0ErT1/Tnw+2H&#10;FSU+MNMyBUbU9FF4erl5/2492krMYQDVCkcQxPhqtDUdQrBVUXg+CM38CVhhMNiB0yzg1vVF69iI&#10;6FoV87I8K0ZwrXXAhfd4epODdJPwu07w8L3rvAhE1RS5hfR26d3Ed7FZs6p3zA6S72mwf2ChmTR4&#10;6QHqhgVGtk7+BaUld+ChCyccdAFdJ7lINWA1s/JNNfcDsyLVguJ4e5DJ/z9Y/m33wxHZonflKSWG&#10;aTTpQUyBfISJLJNAo/UV5t1bzAwTnmNyKtbbO+C/PDFwPTDTiyvnYBwEa5HgLEpbHH0aLfGVjyDN&#10;+BVavIdtAySgqXM6qod6EERHox4P5kQuHA/n81V5MccQx9jp8mx1nsgVrHr+2jofPgvQJC5q6tD8&#10;hM52dz5ENqx6TomXeVCyvZVKpY3rm2vlyI5ho9ymJxXwJk0ZMtb0YjlfZgFeQcSeFQeQps8iqa3G&#10;ajPwrIxPbjo8x9bM58+VpLaPEInsK4JaBhwUJXVNV0coUe1Ppk1tHJhUeY2VKrOXPyqetQ9TM2Wr&#10;kznRjgbaRzTEQR4MHGRcDOD+UDLiUNTU/94yJyhRXwyaejFbLOIUpc1ieR7tcMeR5jjCDEeomgZK&#10;8vI65MnbWif7AW/KChm4wkboZPLohdWePzZ+UmM/pHGyjvcp6+VXsnkCAAD//wMAUEsDBBQABgAI&#10;AAAAIQDMSTiL3AAAAAYBAAAPAAAAZHJzL2Rvd25yZXYueG1sTI69TsMwFIV3JN7Bukhs1KaUkIY4&#10;FSC1Ax0QhYXNjW+TQHwd2W4a3p7LBOP50TlfuZpcL0YMsfOk4XqmQCDV3nbUaHh/W1/lIGIyZE3v&#10;CTV8Y4RVdX5WmsL6E73iuEuN4BGKhdHQpjQUUsa6RWfizA9InB18cCaxDI20wZx43PVyrlQmnemI&#10;H1oz4FOL9dfu6DTEg3r8zNcf0m/ysH2eFpsXO861vryYHu5BJJzSXxl+8RkdKmba+yPZKHoNd9xj&#10;Vy1AcHpzu1yC2GvIsgxkVcr/+NUPAAAA//8DAFBLAQItABQABgAIAAAAIQC2gziS/gAAAOEBAAAT&#10;AAAAAAAAAAAAAAAAAAAAAABbQ29udGVudF9UeXBlc10ueG1sUEsBAi0AFAAGAAgAAAAhADj9If/W&#10;AAAAlAEAAAsAAAAAAAAAAAAAAAAALwEAAF9yZWxzLy5yZWxzUEsBAi0AFAAGAAgAAAAhAPH4/kBK&#10;AgAAkgQAAA4AAAAAAAAAAAAAAAAALgIAAGRycy9lMm9Eb2MueG1sUEsBAi0AFAAGAAgAAAAhAMxJ&#10;OIvcAAAABgEAAA8AAAAAAAAAAAAAAAAApAQAAGRycy9kb3ducmV2LnhtbFBLBQYAAAAABAAEAPMA&#10;AACtBQAAAAA=&#10;" strokecolor="white [3212]">
                <v:textbox>
                  <w:txbxContent>
                    <w:p w14:paraId="6EB6DDBA" w14:textId="77777777" w:rsidR="00C6386A" w:rsidRPr="004F2798" w:rsidRDefault="00C6386A" w:rsidP="00962D49">
                      <w:pPr>
                        <w:jc w:val="center"/>
                        <w:rPr>
                          <w:b/>
                          <w:color w:val="FDB913"/>
                        </w:rPr>
                      </w:pPr>
                      <w:r>
                        <w:rPr>
                          <w:b/>
                          <w:color w:val="FDB913"/>
                        </w:rPr>
                        <w:t>Infrastruktura wodno-kanalizacyjna</w:t>
                      </w:r>
                    </w:p>
                  </w:txbxContent>
                </v:textbox>
                <w10:wrap type="square"/>
              </v:shape>
            </w:pict>
          </mc:Fallback>
        </mc:AlternateContent>
      </w:r>
      <w:r>
        <w:t xml:space="preserve">Dostępność sieci wodociągowej w OF TnK w 2014 r. była ponadprzeciętna w skali kraju i województwa zarówno w przypadku miast powiatowych jak i powiatów. </w:t>
      </w:r>
      <w:r w:rsidRPr="009B7BB4">
        <w:rPr>
          <w:b/>
        </w:rPr>
        <w:t>Największym odsetkiem mieszkańców z dostępem do sieci wodociągowej charakteryzował się Powiat Ostrowiecki</w:t>
      </w:r>
      <w:r>
        <w:t xml:space="preserve"> (89,4%) i </w:t>
      </w:r>
      <w:r w:rsidRPr="009B7BB4">
        <w:rPr>
          <w:b/>
        </w:rPr>
        <w:t>Ostrowiec Świętokrzyski</w:t>
      </w:r>
      <w:r>
        <w:t xml:space="preserve"> (95,1%). Poziom dostępności sieci wodociągowej w miastach powiatowych OF TnK był zbliżony do poziomu charakteryzującego przeanalizowane miasta konkurencyjne.</w:t>
      </w:r>
    </w:p>
    <w:p w14:paraId="1F0D95DD" w14:textId="77777777" w:rsidR="00962D49" w:rsidRDefault="00962D49" w:rsidP="00962D49">
      <w:pPr>
        <w:rPr>
          <w:b/>
        </w:rPr>
      </w:pPr>
      <w:r w:rsidRPr="00B33364">
        <w:rPr>
          <w:b/>
        </w:rPr>
        <w:t>OF TnK charakteryzuje się ponadprzeciętną dysproporcją rozwoju sieci wodociągowej i kanalizacyjnej</w:t>
      </w:r>
      <w:r>
        <w:t xml:space="preserve">. Odsetek ludności posiadającej dostęp do sieci kanalizacyjnej w 2014 r. był niższy niż w przypadku sieci wodociągowej o 23,7% w Powiecie Starachowickim, 28,0% w Powiecie Skarżyskim i 30,6% w Powiecie Ostrowieckim. W skali kraju różnica ta wynosiła średnio 22,9%. Spośród miast powiatowych, najmniejszą różnicą w poziomie dostępności sieci wodociągowej i kanalizacyjnej, </w:t>
      </w:r>
      <w:r>
        <w:lastRenderedPageBreak/>
        <w:t>wynoszącą 8,7%, charakteryzowało się Skarżysko-Kamienna. Spośród miast konkurencyjnych, jedynym miastem cechującym się większą dysproporcją w rozwoju sieci wodociągowej i kanalizacyjnej był Tarnobrzeg – w jego przypadku analizowana różnica wyniosła 11,0%. W pozostałych miastach różnica ta wynosiła od 3,9% w Mielcu do 6,9% w Piotrkowie Trybunalskim.</w:t>
      </w:r>
    </w:p>
    <w:p w14:paraId="673B0EEF" w14:textId="77777777" w:rsidR="00962D49" w:rsidRDefault="00962D49" w:rsidP="00962D49">
      <w:r w:rsidRPr="00146235">
        <w:rPr>
          <w:b/>
        </w:rPr>
        <w:t>Najwyższą dostępnością sieci kanalizacyjnej w 2014 r. charakteryzował się Powiat Starachowicki</w:t>
      </w:r>
      <w:r>
        <w:t xml:space="preserve"> – dostęp do sieci kanalizacyjnej posiadało 71,8% mieszkańców, co stanowiło wartość wyższą zarówno od średniej regionalnej (56,1%) jak i krajowej (68,7%). Najniższą dostępnością charakteryzował się Powiat Ostrowiecki w którym wartość ta wyniosła 64,3%, co sytuowało Powiat Ostrowiecki pomiędzy średnią krajową a średnią regionalną. Znacząco wyższą dostępnością infrastruktury kanalizacyjnej charakteryzowały się miasta powiatowe – we wszystkich miastach powiatowych OF TnK odsetek ludności korzystającej z kanalizacji był zdecydowanie wyższy od średniej krajowej. Wynosił on od 86,6% w Starachowicach do 89,4% w Ostrowcu Świętokrzyskim.</w:t>
      </w:r>
    </w:p>
    <w:p w14:paraId="5FB8C3E2" w14:textId="77777777" w:rsidR="00962D49" w:rsidRDefault="00962D49" w:rsidP="00962D49">
      <w:pPr>
        <w:pStyle w:val="Legenda"/>
      </w:pPr>
      <w:r>
        <w:t xml:space="preserve">Rys. </w:t>
      </w:r>
      <w:fldSimple w:instr=" SEQ Rys. \* ARABIC ">
        <w:r w:rsidR="00C61978">
          <w:rPr>
            <w:noProof/>
          </w:rPr>
          <w:t>9</w:t>
        </w:r>
      </w:fldSimple>
      <w:r>
        <w:t xml:space="preserve"> Odsetek ludności korzystającej z wodociągów i kanalizacji w 2014 r.</w:t>
      </w:r>
    </w:p>
    <w:p w14:paraId="4E3FA5DE" w14:textId="77777777" w:rsidR="00962D49" w:rsidRDefault="00962D49" w:rsidP="00962D49">
      <w:r>
        <w:rPr>
          <w:noProof/>
          <w:lang w:eastAsia="pl-PL"/>
        </w:rPr>
        <w:drawing>
          <wp:inline distT="0" distB="0" distL="0" distR="0" wp14:anchorId="197D15F7" wp14:editId="0763BC55">
            <wp:extent cx="5759450" cy="2550160"/>
            <wp:effectExtent l="0" t="0" r="0" b="0"/>
            <wp:docPr id="14" name="Wykres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7ACB1DA5" w14:textId="77777777" w:rsidR="00962D49" w:rsidRDefault="00962D49" w:rsidP="00962D49">
      <w:pPr>
        <w:rPr>
          <w:rStyle w:val="Wyrnieniedelikatne"/>
        </w:rPr>
      </w:pPr>
      <w:r>
        <w:rPr>
          <w:rStyle w:val="Wyrnieniedelikatne"/>
        </w:rPr>
        <w:t>Źródło: opracowanie własne na podstawie danych Banku Danych Lokalnych GUS</w:t>
      </w:r>
    </w:p>
    <w:p w14:paraId="5D3D47A3" w14:textId="7DF0FFD3" w:rsidR="00962D49" w:rsidRDefault="00962D49" w:rsidP="00962D49">
      <w:r w:rsidRPr="003117CE">
        <w:rPr>
          <w:b/>
        </w:rPr>
        <w:t>Dostępność sieci wodociągowej w pozostałych gminach OF TnK należy uznać za relatywnie wysoką</w:t>
      </w:r>
      <w:r>
        <w:t xml:space="preserve"> – najniższą dostępnością charakteryzowała się gmina Bałtów, w przypadku której dostęp do sieci wodociągowej w 2014 r. posiadało 80,5% mieszkańców. </w:t>
      </w:r>
      <w:r w:rsidRPr="003E3914">
        <w:rPr>
          <w:b/>
        </w:rPr>
        <w:t>Dostępność sieci kanalizacyjnej w tym wypadku prezentowała się znacząco gorzej.</w:t>
      </w:r>
      <w:r>
        <w:t xml:space="preserve"> Odsetkiem mieszkańców posiadającym dostęp do sieci kanalizacyjnej wyższym od średniej wartości regionalnej charakteryzowały się jedynie dwie gminy – Wąchock (71,2%) oraz Brody (73,5%) w powiecie Starachowickim. Najniższą wartością, poniżej 30%, charakteryzowały się gminy Waśniów (11,0%), Bodzechów (15,3%) i Ćmielów (20,</w:t>
      </w:r>
      <w:r w:rsidR="0098162A">
        <w:t>0</w:t>
      </w:r>
      <w:r>
        <w:t>%) w powiecie Ostrowieckim oraz gmina Łączna (26,9%) w powiecie Skarżyskim. W wymienionych gminach, różnica  pomiędzy odsetkiem mieszkańców posiadających dostęp do sieci wodociągowej i kanalizacyjnej wynosiła ponad 60%. Rozwój sieci wodno-kanalizacyjnej w gminach OF TnK był w ostatnich latach przedmiotem licznych inwestycji, przez co poziom jej dostępności ulega stopniowej poprawie.</w:t>
      </w:r>
    </w:p>
    <w:p w14:paraId="12F22C6F" w14:textId="326DB37A" w:rsidR="00962D49" w:rsidRDefault="00962D49" w:rsidP="00962D49">
      <w:r>
        <w:t xml:space="preserve">Wzrost dostępności sieci wodno-kanalizacyjnej jest również widoczny w miastach powiatowych OF TnK, jednak </w:t>
      </w:r>
      <w:r w:rsidRPr="000D1890">
        <w:rPr>
          <w:b/>
        </w:rPr>
        <w:t xml:space="preserve">analogicznie jak w przypadku sieci gazowniczej, na skalę oddziaływania realizowanych inwestycji wpływ ma </w:t>
      </w:r>
      <w:r w:rsidR="00382887">
        <w:rPr>
          <w:b/>
        </w:rPr>
        <w:t xml:space="preserve">m.in. </w:t>
      </w:r>
      <w:r w:rsidRPr="000D1890">
        <w:rPr>
          <w:b/>
        </w:rPr>
        <w:t>odpływ ludności z terenów wyposażonych w infrastrukturę i osiedlanie się mieszkańców na terenach w nią niewyposażonych</w:t>
      </w:r>
      <w:r>
        <w:t xml:space="preserve">. Przykładowo, w Ostrowcu Świętokrzyskim długość sieci kanalizacyjnej do 2014 r. wzrosła względem 2002 r. o 40,5% (55,0 km) </w:t>
      </w:r>
      <w:r w:rsidR="00382887">
        <w:t>czemu towarzyszył</w:t>
      </w:r>
      <w:r>
        <w:t xml:space="preserve"> wzrost odsetka mieszkańców posiadających do niej dostęp o 3,7%. W Starachowicach wzrost długości sieci wyniósł 57,2% (64,0 km) – odsetek osób z dostępem do niej wzrósł o 2,8%. W Skarżysku-Kamiennej sieć kanalizacyjna wydłużyła się o 83,0% (72,0 km) </w:t>
      </w:r>
      <w:r w:rsidR="00382887">
        <w:t>czemu towarzyszył</w:t>
      </w:r>
      <w:r>
        <w:t xml:space="preserve"> wzrost udziału osób z dostępem do niej o 6,2%.</w:t>
      </w:r>
    </w:p>
    <w:p w14:paraId="4C7CA961" w14:textId="77777777" w:rsidR="00962D49" w:rsidRDefault="00962D49" w:rsidP="00962D49">
      <w:pPr>
        <w:pStyle w:val="Nagwek2"/>
      </w:pPr>
      <w:bookmarkStart w:id="16" w:name="_Toc449091338"/>
      <w:r>
        <w:lastRenderedPageBreak/>
        <w:t>Infrastruktura społeczna i zdrowotna</w:t>
      </w:r>
      <w:bookmarkEnd w:id="16"/>
    </w:p>
    <w:p w14:paraId="657ACD52" w14:textId="2AE1CE68" w:rsidR="00962D49" w:rsidRDefault="00962D49" w:rsidP="00962D49">
      <w:r w:rsidRPr="00846331">
        <w:t>W ramach niniejszego rozdziału omówiona została dostępność żłobków, szpitali</w:t>
      </w:r>
      <w:r w:rsidR="00846331">
        <w:t xml:space="preserve"> oraz skala świadczonej pomocy społecznej</w:t>
      </w:r>
      <w:r w:rsidRPr="00846331">
        <w:t xml:space="preserve">. Pozostałymi omówionymi w ramach niniejszej diagnozy elementami infrastruktury społecznej są szkolnictwo (patrz rozdz. </w:t>
      </w:r>
      <w:r w:rsidR="00846331">
        <w:t>3</w:t>
      </w:r>
      <w:r w:rsidRPr="00846331">
        <w:t>.2  Eduk</w:t>
      </w:r>
      <w:r w:rsidR="00846331">
        <w:t>acja) oraz muzea (patrz rozdz. 2</w:t>
      </w:r>
      <w:r w:rsidR="0098162A">
        <w:t>.4</w:t>
      </w:r>
      <w:r w:rsidRPr="00846331">
        <w:t xml:space="preserve"> </w:t>
      </w:r>
      <w:r w:rsidR="00846331">
        <w:t>Potencjał Turystyczny. Atrakcje turystyczne</w:t>
      </w:r>
      <w:r w:rsidRPr="00846331">
        <w:t>).</w:t>
      </w:r>
    </w:p>
    <w:p w14:paraId="3323AFE3" w14:textId="77777777" w:rsidR="00962D49" w:rsidRDefault="00962D49" w:rsidP="00962D49">
      <w:pPr>
        <w:pStyle w:val="Nagwek3"/>
      </w:pPr>
      <w:bookmarkStart w:id="17" w:name="_Toc449091339"/>
      <w:r>
        <w:t>Żłobki</w:t>
      </w:r>
      <w:bookmarkEnd w:id="17"/>
    </w:p>
    <w:p w14:paraId="7B1F5CEC" w14:textId="77777777" w:rsidR="00962D49" w:rsidRDefault="00962D49" w:rsidP="00962D49">
      <w:r>
        <w:rPr>
          <w:noProof/>
          <w:lang w:eastAsia="pl-PL"/>
        </w:rPr>
        <mc:AlternateContent>
          <mc:Choice Requires="wps">
            <w:drawing>
              <wp:anchor distT="45720" distB="45720" distL="114300" distR="114300" simplePos="0" relativeHeight="251660800" behindDoc="0" locked="0" layoutInCell="1" allowOverlap="1" wp14:anchorId="67C7AF99" wp14:editId="183CCEF1">
                <wp:simplePos x="0" y="0"/>
                <wp:positionH relativeFrom="column">
                  <wp:posOffset>4445</wp:posOffset>
                </wp:positionH>
                <wp:positionV relativeFrom="paragraph">
                  <wp:posOffset>66040</wp:posOffset>
                </wp:positionV>
                <wp:extent cx="2277110" cy="318770"/>
                <wp:effectExtent l="13970" t="6350" r="12700" b="8255"/>
                <wp:wrapSquare wrapText="bothSides"/>
                <wp:docPr id="102" name="Text 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7110" cy="318770"/>
                        </a:xfrm>
                        <a:prstGeom prst="rect">
                          <a:avLst/>
                        </a:prstGeom>
                        <a:solidFill>
                          <a:srgbClr val="FFFFFF"/>
                        </a:solidFill>
                        <a:ln w="9525">
                          <a:solidFill>
                            <a:schemeClr val="bg1">
                              <a:lumMod val="100000"/>
                              <a:lumOff val="0"/>
                            </a:schemeClr>
                          </a:solidFill>
                          <a:miter lim="800000"/>
                          <a:headEnd/>
                          <a:tailEnd/>
                        </a:ln>
                      </wps:spPr>
                      <wps:txbx>
                        <w:txbxContent>
                          <w:p w14:paraId="78651D9B" w14:textId="77777777" w:rsidR="00C6386A" w:rsidRPr="004F2798" w:rsidRDefault="00C6386A" w:rsidP="00962D49">
                            <w:pPr>
                              <w:jc w:val="center"/>
                              <w:rPr>
                                <w:b/>
                                <w:color w:val="FDB913"/>
                              </w:rPr>
                            </w:pPr>
                            <w:r>
                              <w:rPr>
                                <w:b/>
                                <w:color w:val="FDB913"/>
                              </w:rPr>
                              <w:t>Żłobki</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67C7AF99" id="Text Box 101" o:spid="_x0000_s1038" type="#_x0000_t202" style="position:absolute;left:0;text-align:left;margin-left:.35pt;margin-top:5.2pt;width:179.3pt;height:25.1pt;z-index:25166080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EDESgIAAJMEAAAOAAAAZHJzL2Uyb0RvYy54bWysVNtu3CAQfa/Uf0C8N750092s4o3STVNV&#10;Si9S0g/AGNuowFBg106/vgNkt5vmraofEMMMh5lzZnx5NWtF9sJ5Caah1VlJiTAcOmmGhn5/uH2z&#10;osQHZjqmwIiGPgpPrzavX11Odi1qGEF1whEEMX492YaOIdh1UXg+Cs38GVhh0NmD0yyg6Yaic2xC&#10;dK2KuizfFRO4zjrgwns8vclOukn4fS94+Nr3XgSiGoq5hbS6tLZxLTaXbD04ZkfJn9Jg/5CFZtLg&#10;o0eoGxYY2Tn5AkpL7sBDH8446AL6XnKRasBqqvKvau5HZkWqBcnx9kiT/3+w/Mv+myOyQ+3KmhLD&#10;NIr0IOZA3sNMqrKKDE3WrzHw3mJomNGB0alab++A//DEwHZkZhDXzsE0CtZhhulmcXI14/gI0k6f&#10;ocOH2C5AApp7pyN9SAhBdFTq8ahOTIbjYV0vl1WFLo6+t9VquUzyFWx9uG2dDx8FaBI3DXWofkJn&#10;+zsfsA4MPYTExzwo2d1KpZLhhnarHNkz7JTb9MXS8cqzMGXI1NCL8/o8E/AMIjatOIK0QyZJ7TRW&#10;m4GrMn656/AcezOfHypJfR8hXr6sZcBJUVI3dHWCEtn+YLrUx4FJlfeYtjKIEemPjGfuw9zOWev6&#10;IGsL3SMK4iBPBk4ybkZwvyiZcCoa6n/umBOUqE8GRb2oFos4RslYnC9rNNyppz31MMMRqqGBkrzd&#10;hjx6O+vkMOJLmSED19gIvUwaxZRzVk/5Y+cnNp6mNI7WqZ2i/vxLNr8BAAD//wMAUEsDBBQABgAI&#10;AAAAIQARNIEQ2wAAAAYBAAAPAAAAZHJzL2Rvd25yZXYueG1sTI69TsMwFIV3JN7Bukhs1KYtIYQ4&#10;FSC1Ax0QhYXNjW+TQHwd2W4a3p7LBOP50TlfuZpcL0YMsfOk4XqmQCDV3nbUaHh/W1/lIGIyZE3v&#10;CTV8Y4RVdX5WmsL6E73iuEuN4BGKhdHQpjQUUsa6RWfizA9InB18cCaxDI20wZx43PVyrlQmnemI&#10;H1oz4FOL9dfu6DTEg3r8zNcf0m/ysH2elpsXO861vryYHu5BJJzSXxl+8RkdKmba+yPZKHoNt9xj&#10;Vy1BcLq4uVuA2GvIVAayKuV//OoHAAD//wMAUEsBAi0AFAAGAAgAAAAhALaDOJL+AAAA4QEAABMA&#10;AAAAAAAAAAAAAAAAAAAAAFtDb250ZW50X1R5cGVzXS54bWxQSwECLQAUAAYACAAAACEAOP0h/9YA&#10;AACUAQAACwAAAAAAAAAAAAAAAAAvAQAAX3JlbHMvLnJlbHNQSwECLQAUAAYACAAAACEAoJhAxEoC&#10;AACTBAAADgAAAAAAAAAAAAAAAAAuAgAAZHJzL2Uyb0RvYy54bWxQSwECLQAUAAYACAAAACEAETSB&#10;ENsAAAAGAQAADwAAAAAAAAAAAAAAAACkBAAAZHJzL2Rvd25yZXYueG1sUEsFBgAAAAAEAAQA8wAA&#10;AKwFAAAAAA==&#10;" strokecolor="white [3212]">
                <v:textbox>
                  <w:txbxContent>
                    <w:p w14:paraId="78651D9B" w14:textId="77777777" w:rsidR="00C6386A" w:rsidRPr="004F2798" w:rsidRDefault="00C6386A" w:rsidP="00962D49">
                      <w:pPr>
                        <w:jc w:val="center"/>
                        <w:rPr>
                          <w:b/>
                          <w:color w:val="FDB913"/>
                        </w:rPr>
                      </w:pPr>
                      <w:r>
                        <w:rPr>
                          <w:b/>
                          <w:color w:val="FDB913"/>
                        </w:rPr>
                        <w:t>Żłobki</w:t>
                      </w:r>
                    </w:p>
                  </w:txbxContent>
                </v:textbox>
                <w10:wrap type="square"/>
              </v:shape>
            </w:pict>
          </mc:Fallback>
        </mc:AlternateContent>
      </w:r>
      <w:r>
        <w:t xml:space="preserve">Łącznie, na terenie OF TnK w 2014 r. funkcjonowało 6 żłobków, z czego 3 w Skarżysku Kamiennej, 2 w Ostrowcu Świętokrzyskim oraz 1 w Starachowicach. Oprócz żłobków, działalność prowadziły również 2 kluby dziecięce  - po jednym w Skarżysku-Kamiennej oraz Pawłowie (Powiat Starachowicki). </w:t>
      </w:r>
      <w:r w:rsidRPr="003A15AF">
        <w:rPr>
          <w:b/>
        </w:rPr>
        <w:t>Odsetek dzieci objętych opieką w żłobkach, oddziałach żłobkowych</w:t>
      </w:r>
      <w:r>
        <w:rPr>
          <w:b/>
        </w:rPr>
        <w:t xml:space="preserve"> oraz</w:t>
      </w:r>
      <w:r w:rsidRPr="003A15AF">
        <w:rPr>
          <w:b/>
        </w:rPr>
        <w:t xml:space="preserve"> klubach dziecięcych w 2014 r. w Ostrowcu Świętokrzyskim</w:t>
      </w:r>
      <w:r>
        <w:t xml:space="preserve"> (110 miejsc) </w:t>
      </w:r>
      <w:r w:rsidRPr="003A15AF">
        <w:rPr>
          <w:b/>
        </w:rPr>
        <w:t>i Skarżysku-Kamiennej</w:t>
      </w:r>
      <w:r>
        <w:t xml:space="preserve"> (87 miejsc) </w:t>
      </w:r>
      <w:r w:rsidRPr="003A15AF">
        <w:rPr>
          <w:b/>
        </w:rPr>
        <w:t xml:space="preserve">był nieznacznie wyższy niż średnia wartość krajowa, co nie zmienia faktu, że należy uznać go za ograniczony. </w:t>
      </w:r>
      <w:r>
        <w:t>W przypadku powyższych miast, opieką objęte było co szesnaste dziecko w wieku do lat 3. W porównaniu do przeanalizowanych miast konkurencyjnych, wartość ta jest znacząco niższa niż w przypadku Tarnobrzegu, Kielc i Radomia. Najniższą dostępnością żłobków charakteryzowały się Starachowice - opieką objęte było 1 na 59 dzieci.</w:t>
      </w:r>
    </w:p>
    <w:p w14:paraId="7D3CB22E" w14:textId="77777777" w:rsidR="00962D49" w:rsidRDefault="00962D49" w:rsidP="00962D49">
      <w:pPr>
        <w:pStyle w:val="Legenda"/>
      </w:pPr>
      <w:r>
        <w:t xml:space="preserve">Rys. </w:t>
      </w:r>
      <w:fldSimple w:instr=" SEQ Rys. \* ARABIC ">
        <w:r w:rsidR="00C61978">
          <w:rPr>
            <w:noProof/>
          </w:rPr>
          <w:t>10</w:t>
        </w:r>
      </w:fldSimple>
      <w:r>
        <w:t xml:space="preserve"> O</w:t>
      </w:r>
      <w:r w:rsidRPr="00D2695D">
        <w:t>dsetek dzieci objętych opieką w żłobkach</w:t>
      </w:r>
      <w:r>
        <w:t>,</w:t>
      </w:r>
      <w:r>
        <w:rPr>
          <w:noProof/>
        </w:rPr>
        <w:t xml:space="preserve"> </w:t>
      </w:r>
      <w:r w:rsidRPr="0093373F">
        <w:rPr>
          <w:noProof/>
        </w:rPr>
        <w:t xml:space="preserve">oddziałach żłobkowych oraz klubach dziecięcych </w:t>
      </w:r>
      <w:r>
        <w:rPr>
          <w:noProof/>
        </w:rPr>
        <w:t>w 2014 r.</w:t>
      </w:r>
    </w:p>
    <w:p w14:paraId="1C8C9702" w14:textId="77777777" w:rsidR="00962D49" w:rsidRDefault="00962D49" w:rsidP="00962D49">
      <w:r w:rsidRPr="004B0F26">
        <w:rPr>
          <w:noProof/>
          <w:lang w:eastAsia="pl-PL"/>
        </w:rPr>
        <w:drawing>
          <wp:inline distT="0" distB="0" distL="0" distR="0" wp14:anchorId="4567306F" wp14:editId="6FDBA0A8">
            <wp:extent cx="5759450" cy="2519045"/>
            <wp:effectExtent l="0" t="0" r="0" b="0"/>
            <wp:docPr id="72" name="Wykres 72"/>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5889EAC9" w14:textId="77777777" w:rsidR="00962D49" w:rsidRDefault="00962D49" w:rsidP="00962D49">
      <w:pPr>
        <w:rPr>
          <w:rStyle w:val="Wyrnieniedelikatne"/>
        </w:rPr>
      </w:pPr>
      <w:r>
        <w:rPr>
          <w:rStyle w:val="Wyrnieniedelikatne"/>
        </w:rPr>
        <w:t>Źródło: opracowanie własne na podstawie danych Banku Danych Lokalnych GUS</w:t>
      </w:r>
    </w:p>
    <w:p w14:paraId="7761C1C0" w14:textId="7C52CA13" w:rsidR="00AB0462" w:rsidRPr="00AB0462" w:rsidRDefault="00AB0462" w:rsidP="00AB0462">
      <w:pPr>
        <w:pStyle w:val="Nagwek3"/>
        <w:rPr>
          <w:rStyle w:val="Wyrnieniedelikatne"/>
          <w:i w:val="0"/>
          <w:iCs/>
          <w:color w:val="FFFFFF" w:themeColor="background1"/>
          <w:sz w:val="2"/>
          <w:szCs w:val="2"/>
        </w:rPr>
      </w:pPr>
      <w:bookmarkStart w:id="18" w:name="_Toc449091340"/>
      <w:r w:rsidRPr="00AB0462">
        <w:rPr>
          <w:rStyle w:val="Wyrnieniedelikatne"/>
          <w:i w:val="0"/>
          <w:iCs/>
          <w:color w:val="FFFFFF" w:themeColor="background1"/>
          <w:sz w:val="2"/>
          <w:szCs w:val="2"/>
        </w:rPr>
        <w:t>Pomoc społeczna</w:t>
      </w:r>
      <w:bookmarkEnd w:id="18"/>
    </w:p>
    <w:p w14:paraId="2FE9A388" w14:textId="4762078E" w:rsidR="00AB0462" w:rsidRDefault="00962D49" w:rsidP="00AB0462">
      <w:r w:rsidRPr="00290AB1">
        <w:rPr>
          <w:b/>
          <w:noProof/>
          <w:lang w:eastAsia="pl-PL"/>
        </w:rPr>
        <mc:AlternateContent>
          <mc:Choice Requires="wps">
            <w:drawing>
              <wp:anchor distT="45720" distB="45720" distL="114300" distR="114300" simplePos="0" relativeHeight="251666944" behindDoc="0" locked="0" layoutInCell="1" allowOverlap="1" wp14:anchorId="6D201EBD" wp14:editId="57AF3435">
                <wp:simplePos x="0" y="0"/>
                <wp:positionH relativeFrom="column">
                  <wp:posOffset>-13970</wp:posOffset>
                </wp:positionH>
                <wp:positionV relativeFrom="paragraph">
                  <wp:posOffset>62230</wp:posOffset>
                </wp:positionV>
                <wp:extent cx="2281555" cy="318770"/>
                <wp:effectExtent l="13970" t="9525" r="8255" b="5080"/>
                <wp:wrapSquare wrapText="bothSides"/>
                <wp:docPr id="39"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1555" cy="318770"/>
                        </a:xfrm>
                        <a:prstGeom prst="rect">
                          <a:avLst/>
                        </a:prstGeom>
                        <a:solidFill>
                          <a:srgbClr val="FFFFFF"/>
                        </a:solidFill>
                        <a:ln w="9525">
                          <a:solidFill>
                            <a:schemeClr val="bg1">
                              <a:lumMod val="100000"/>
                              <a:lumOff val="0"/>
                            </a:schemeClr>
                          </a:solidFill>
                          <a:miter lim="800000"/>
                          <a:headEnd/>
                          <a:tailEnd/>
                        </a:ln>
                      </wps:spPr>
                      <wps:txbx>
                        <w:txbxContent>
                          <w:p w14:paraId="271FDC72" w14:textId="77777777" w:rsidR="00C6386A" w:rsidRPr="004F2798" w:rsidRDefault="00C6386A" w:rsidP="00962D49">
                            <w:pPr>
                              <w:jc w:val="center"/>
                              <w:rPr>
                                <w:b/>
                                <w:color w:val="FDB913"/>
                              </w:rPr>
                            </w:pPr>
                            <w:r>
                              <w:rPr>
                                <w:b/>
                                <w:color w:val="FDB913"/>
                              </w:rPr>
                              <w:t>Pomoc społeczna</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6D201EBD" id="Text Box 103" o:spid="_x0000_s1039" type="#_x0000_t202" style="position:absolute;left:0;text-align:left;margin-left:-1.1pt;margin-top:4.9pt;width:179.65pt;height:25.1pt;z-index:25166694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aFaSwIAAJIEAAAOAAAAZHJzL2Uyb0RvYy54bWysVNtu3CAQfa/Uf0C8N17vpdlY8UZp0lSV&#10;0ouU9AMwxjYqMBTYtdOvzwC72036VtUPiGGGw8w5M768mrQiO+G8BFPT8mxGiTAcWmn6mv54vHu3&#10;psQHZlqmwIiaPglPrzZv31yOthJzGEC1whEEMb4abU2HEGxVFJ4PQjN/BlYYdHbgNAtour5oHRsR&#10;XatiPpu9L0ZwrXXAhfd4epuddJPwu07w8K3rvAhE1RRzC2l1aW3iWmwuWdU7ZgfJ92mwf8hCM2nw&#10;0SPULQuMbJ38C0pL7sBDF8446AK6TnKRasBqytmrah4GZkWqBcnx9kiT/3+w/OvuuyOyrenighLD&#10;NGr0KKZAPsBEytkiEjRaX2Hcg8XIMKEDhU7FensP/KcnBm4GZnpx7RyMg2AtJljGm8XJ1YzjI0gz&#10;foEWH2LbAAlo6pyO7CEfBNFRqKejODEZjofz+bpcrVaUcPQtyvX5eVKvYNXhtnU+fBKgSdzU1KH4&#10;CZ3t7n2I2bDqEBIf86BkeyeVSobrmxvlyI5ho9ylLxXwKkwZMtb0YjVfZQJeQMSeFUeQps8kqa3G&#10;ajNwOYtfbjo8x9bM54dKUttHiJTsiwS1DDgoSuqark9QItsfTZvaODCp8h4rVWZPf2Q8cx+mZkpS&#10;l0dZG2ifUBAHeTBwkHEzgPtNyYhDUVP/a8ucoER9NijqRblcxilKxnJ1PkfDnXqaUw8zHKFqGijJ&#10;25uQJ29rnewHfCkzZOAaG6GTSaPYMTmrff7Y+ImN/ZDGyTq1U9SfX8nmGQAA//8DAFBLAwQUAAYA&#10;CAAAACEAjZ8aV90AAAAHAQAADwAAAGRycy9kb3ducmV2LnhtbEyPMU/DMBSEdyT+g/WQ2Fq7AUoI&#10;eakAqR3ogCgsbG7sJoH4ObLdNPx7HhOMpzvdfVeuJteL0YbYeUJYzBUIS7U3HTUI72/rWQ4iJk1G&#10;954swreNsKrOz0pdGH+iVzvuUiO4hGKhEdqUhkLKWLfW6Tj3gyX2Dj44nViGRpqgT1zuepkptZRO&#10;d8QLrR7sU2vrr93RIcSDevzM1x/Sb/KwfZ6uNy9mzBAvL6aHexDJTukvDL/4jA4VM+39kUwUPcIs&#10;yziJcMcH2L66uV2A2CMslQJZlfI/f/UDAAD//wMAUEsBAi0AFAAGAAgAAAAhALaDOJL+AAAA4QEA&#10;ABMAAAAAAAAAAAAAAAAAAAAAAFtDb250ZW50X1R5cGVzXS54bWxQSwECLQAUAAYACAAAACEAOP0h&#10;/9YAAACUAQAACwAAAAAAAAAAAAAAAAAvAQAAX3JlbHMvLnJlbHNQSwECLQAUAAYACAAAACEAkCGh&#10;WksCAACSBAAADgAAAAAAAAAAAAAAAAAuAgAAZHJzL2Uyb0RvYy54bWxQSwECLQAUAAYACAAAACEA&#10;jZ8aV90AAAAHAQAADwAAAAAAAAAAAAAAAAClBAAAZHJzL2Rvd25yZXYueG1sUEsFBgAAAAAEAAQA&#10;8wAAAK8FAAAAAA==&#10;" strokecolor="white [3212]">
                <v:textbox>
                  <w:txbxContent>
                    <w:p w14:paraId="271FDC72" w14:textId="77777777" w:rsidR="00C6386A" w:rsidRPr="004F2798" w:rsidRDefault="00C6386A" w:rsidP="00962D49">
                      <w:pPr>
                        <w:jc w:val="center"/>
                        <w:rPr>
                          <w:b/>
                          <w:color w:val="FDB913"/>
                        </w:rPr>
                      </w:pPr>
                      <w:r>
                        <w:rPr>
                          <w:b/>
                          <w:color w:val="FDB913"/>
                        </w:rPr>
                        <w:t>Pomoc społeczna</w:t>
                      </w:r>
                    </w:p>
                  </w:txbxContent>
                </v:textbox>
                <w10:wrap type="square"/>
              </v:shape>
            </w:pict>
          </mc:Fallback>
        </mc:AlternateContent>
      </w:r>
      <w:r w:rsidR="00290AB1" w:rsidRPr="00290AB1">
        <w:rPr>
          <w:b/>
        </w:rPr>
        <w:t xml:space="preserve">Skala liczby osób korzystających z pomocy społecznej w OF TnK jest niższa niż </w:t>
      </w:r>
      <w:r w:rsidR="00881062">
        <w:rPr>
          <w:b/>
        </w:rPr>
        <w:t xml:space="preserve">jej średni poziom </w:t>
      </w:r>
      <w:r w:rsidR="00290AB1" w:rsidRPr="00290AB1">
        <w:rPr>
          <w:b/>
        </w:rPr>
        <w:t>w Województwie Świętokrzyskim i wyższa niż w Polsce</w:t>
      </w:r>
      <w:r w:rsidR="00290AB1">
        <w:t xml:space="preserve">. Liczba osób korzystających z pomocy społecznej w przeliczeniu na 10 tys. mieszkańców wyniosła w 2014 r. 973,3 w Powiecie Starachowickim, 885,2 w Powiecie Skarżyskim oraz 845,0 w Powiecie Ostrowieckim. </w:t>
      </w:r>
      <w:r w:rsidR="001C6B46">
        <w:t>Średnie w</w:t>
      </w:r>
      <w:r w:rsidR="007F01B5">
        <w:t>artości krajowa i regionalna</w:t>
      </w:r>
      <w:r w:rsidR="001C6B46">
        <w:t xml:space="preserve"> analizowanego wskaźnika wyniosły w 2014 r. odpowiednio 767,7 oraz 1021,5. </w:t>
      </w:r>
      <w:r w:rsidR="00290AB1">
        <w:t xml:space="preserve">Zgodnie z obserwowanymi trendami (regionalnym i krajowym) liczba mieszkańców korzystających z pomocy społecznej </w:t>
      </w:r>
      <w:r w:rsidR="007F01B5">
        <w:t xml:space="preserve">w OF TnK </w:t>
      </w:r>
      <w:r w:rsidR="00290AB1">
        <w:t>w ostatnich latach spada</w:t>
      </w:r>
      <w:r w:rsidR="007F01B5">
        <w:t>ła</w:t>
      </w:r>
      <w:r w:rsidR="00290AB1">
        <w:t xml:space="preserve">. Względem 2009 r. </w:t>
      </w:r>
      <w:r w:rsidR="006D0DB0">
        <w:t xml:space="preserve">liczba osób korzystających z pomocy społecznej </w:t>
      </w:r>
      <w:r w:rsidR="007F01B5">
        <w:t>przypadająca na 10 tys. mieszkańców</w:t>
      </w:r>
      <w:r w:rsidR="006D0DB0">
        <w:t xml:space="preserve"> spadła w Powiecie Ostrowieckim o 20,1%, w Powiecie Starachowickim o 16,3% oraz w Powiecie Skarżyskim o 13,1%.</w:t>
      </w:r>
    </w:p>
    <w:p w14:paraId="45C15FB0" w14:textId="16E140BC" w:rsidR="006D0DB0" w:rsidRDefault="006D0DB0" w:rsidP="00AB0462">
      <w:r>
        <w:t xml:space="preserve">W ramach OF TnK </w:t>
      </w:r>
      <w:r w:rsidRPr="006D0DB0">
        <w:rPr>
          <w:b/>
        </w:rPr>
        <w:t>mieszkańcy korzystający z pomocy społecznej koncentrowali się poza miastami powiatowymi</w:t>
      </w:r>
      <w:r>
        <w:t xml:space="preserve">. Liczba osób korzystających z pomocy społecznej w przeliczeniu na 10 tys. mieszkańców w miastach powiatowych była zdecydowanie niższa niż miało to miejsce w </w:t>
      </w:r>
      <w:r>
        <w:lastRenderedPageBreak/>
        <w:t xml:space="preserve">poszczególnych powiatach. Wartość ta w 2014 r. </w:t>
      </w:r>
      <w:r w:rsidR="007F01B5">
        <w:t>w przypadku Skarżyska-K</w:t>
      </w:r>
      <w:r>
        <w:t xml:space="preserve">amiennej i Starachowic była zbliżona do średniej wartości ogólnokrajowej. W przypadku Ostrowca Świętokrzyskiego,  liczba osób korzystających z pomocy społecznej w przeliczeniu na 10 tys. mieszkańców była niższa od </w:t>
      </w:r>
      <w:r w:rsidR="00784EDF">
        <w:t>średniej wartości krajowej o 18,8%.</w:t>
      </w:r>
      <w:r>
        <w:t xml:space="preserve"> </w:t>
      </w:r>
    </w:p>
    <w:p w14:paraId="674DBD02" w14:textId="18D9C76C" w:rsidR="001C6B46" w:rsidRDefault="001C6B46" w:rsidP="00AB0462">
      <w:r>
        <w:t>Spośród przeanalizowanych miast konkurencyjnych, wyższym udziałem mieszkańców korzystających z pomocy społecznej charakteryzował się wyłącznie Piotrków Trybunalski.  Liczba osób korzystających z pomocy społecznej w przeliczeniu na 10 tys. mieszkańców w Kielcach, Radomiu i Tarnobrzegu zawierała się w przedziale wyznaczanym przez wartości charakteryzujące miasta powiatowe OF TnK – od 623,7 do 802,3. Odmiennie sytuacja prezentowała się w Mielcu, gdzie skalę pomocy społecznej należy uznać za ograniczoną – na 10 tys. mieszkańców z pomocy społecznej w Mielcu korzystało 244,0  osób.</w:t>
      </w:r>
    </w:p>
    <w:p w14:paraId="4C675FF4" w14:textId="77777777" w:rsidR="00962D49" w:rsidRDefault="00962D49" w:rsidP="00962D49">
      <w:pPr>
        <w:pStyle w:val="Legenda"/>
      </w:pPr>
      <w:r>
        <w:t xml:space="preserve">Rys. </w:t>
      </w:r>
      <w:fldSimple w:instr=" SEQ Rys. \* ARABIC ">
        <w:r w:rsidR="00C61978">
          <w:rPr>
            <w:noProof/>
          </w:rPr>
          <w:t>12</w:t>
        </w:r>
      </w:fldSimple>
      <w:r>
        <w:t xml:space="preserve"> Liczba osób w gospodarstwach domowych korzystających z pomocy społecznej na 10 000 mieszkańców</w:t>
      </w:r>
    </w:p>
    <w:p w14:paraId="34D8E071" w14:textId="77777777" w:rsidR="00962D49" w:rsidRDefault="00962D49" w:rsidP="00962D49">
      <w:r>
        <w:rPr>
          <w:noProof/>
          <w:lang w:eastAsia="pl-PL"/>
        </w:rPr>
        <w:drawing>
          <wp:inline distT="0" distB="0" distL="0" distR="0" wp14:anchorId="5EF727D8" wp14:editId="7772B3BC">
            <wp:extent cx="5760000" cy="2520000"/>
            <wp:effectExtent l="0" t="0" r="0" b="0"/>
            <wp:docPr id="32" name="Wykres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7F272FDB" w14:textId="77777777" w:rsidR="00962D49" w:rsidRDefault="00962D49" w:rsidP="00962D49">
      <w:pPr>
        <w:rPr>
          <w:rStyle w:val="Wyrnieniedelikatne"/>
        </w:rPr>
      </w:pPr>
      <w:r>
        <w:rPr>
          <w:rStyle w:val="Wyrnieniedelikatne"/>
        </w:rPr>
        <w:t>Źródło: opracowanie własne na podstawie danych Banku Danych Lokalnych GUS</w:t>
      </w:r>
    </w:p>
    <w:p w14:paraId="32B43BA9" w14:textId="388E41EA" w:rsidR="00E35B8B" w:rsidRPr="00AF4875" w:rsidRDefault="00E35B8B" w:rsidP="00E35B8B">
      <w:pPr>
        <w:rPr>
          <w:rStyle w:val="Wyrnieniedelikatne"/>
          <w:i w:val="0"/>
          <w:iCs w:val="0"/>
          <w:color w:val="030F46"/>
          <w:sz w:val="22"/>
          <w:szCs w:val="20"/>
        </w:rPr>
      </w:pPr>
      <w:r>
        <w:t xml:space="preserve">W każdym z powiatów OF </w:t>
      </w:r>
      <w:r w:rsidR="00AA003F">
        <w:t>TnK funkcjonują</w:t>
      </w:r>
      <w:r>
        <w:t xml:space="preserve"> Powiatowe Centra Pomocy Rodzinie, które zajmują się </w:t>
      </w:r>
      <w:r w:rsidR="004511A7">
        <w:t>rozwiązywaniem problemów społecznych, ze szczególnym uwzględnieniem programów pomocy społecznej i ws</w:t>
      </w:r>
      <w:r w:rsidR="00AA003F">
        <w:t>pierania osób niepełnosprawnych. C</w:t>
      </w:r>
      <w:r w:rsidR="004511A7">
        <w:t xml:space="preserve">elem działań prowadzonych przez PCPR </w:t>
      </w:r>
      <w:r w:rsidR="0098162A">
        <w:t>jest integracja osób i rodzin z grup</w:t>
      </w:r>
      <w:r w:rsidR="004511A7">
        <w:t xml:space="preserve"> szczególnego ryzyka.</w:t>
      </w:r>
      <w:r w:rsidR="00F622CB">
        <w:t xml:space="preserve"> </w:t>
      </w:r>
      <w:r w:rsidR="005104DC">
        <w:t>Na terenie OF TnK znajdują się również domy pomocy społecznej, będące miejscem stałego pobytu dla osób przewlekle chorych, niepełnosprawnych i starszych.</w:t>
      </w:r>
      <w:r w:rsidR="00FE073B">
        <w:t xml:space="preserve"> Dwa</w:t>
      </w:r>
      <w:r w:rsidR="005104DC">
        <w:t xml:space="preserve"> takie obiekty znajdują się w Ostrowcu</w:t>
      </w:r>
      <w:r w:rsidR="00FE073B">
        <w:t xml:space="preserve"> Świętokrzyskim</w:t>
      </w:r>
      <w:r w:rsidR="005104DC">
        <w:t>, a</w:t>
      </w:r>
      <w:r w:rsidR="00FE073B">
        <w:t xml:space="preserve"> po jednym w Skarżysku-Kamiennej, Starachowicach, Brodach i Godowie (Gmina Pawłów)</w:t>
      </w:r>
      <w:r w:rsidR="005104DC">
        <w:t xml:space="preserve">. Ponadto </w:t>
      </w:r>
      <w:r w:rsidR="00F622CB">
        <w:t xml:space="preserve">w systemie pomocy społecznej dzienne formy opieki dla osób niepełnosprawnych z zaburzeniami psychicznymi </w:t>
      </w:r>
      <w:r w:rsidR="00FE073B">
        <w:t xml:space="preserve">są </w:t>
      </w:r>
      <w:r w:rsidR="00F622CB">
        <w:t xml:space="preserve">świadczone </w:t>
      </w:r>
      <w:r w:rsidR="005104DC">
        <w:t>przez środowiskowe</w:t>
      </w:r>
      <w:r w:rsidR="00F622CB">
        <w:t xml:space="preserve"> </w:t>
      </w:r>
      <w:r w:rsidR="005104DC">
        <w:t>d</w:t>
      </w:r>
      <w:r w:rsidR="00F622CB">
        <w:t>om</w:t>
      </w:r>
      <w:r w:rsidR="005104DC">
        <w:t>y</w:t>
      </w:r>
      <w:r w:rsidR="00F622CB">
        <w:t xml:space="preserve"> </w:t>
      </w:r>
      <w:r w:rsidR="005104DC">
        <w:t>s</w:t>
      </w:r>
      <w:r w:rsidR="00F622CB">
        <w:t>amopomocy</w:t>
      </w:r>
      <w:r w:rsidR="005104DC">
        <w:t xml:space="preserve"> (</w:t>
      </w:r>
      <w:r w:rsidR="00FE073B">
        <w:t>po jednej placówce w Starachowicach i Skarżysku-Kamiennej</w:t>
      </w:r>
      <w:r w:rsidR="005104DC">
        <w:t>) ora</w:t>
      </w:r>
      <w:r w:rsidR="00FE073B">
        <w:t>z warsztaty terapii zajęciowej</w:t>
      </w:r>
      <w:r w:rsidR="00F622CB">
        <w:t>.</w:t>
      </w:r>
      <w:r w:rsidR="00FE073B">
        <w:t xml:space="preserve"> WTZ znajdują się w Ostrowcu Świętokrzyskim (2), Skarżysku-Kamiennej (2), Starachowicach (1) oraz Kałkowie-Godowie w Gminie Pawłów (1).</w:t>
      </w:r>
      <w:r w:rsidR="00F622CB">
        <w:t xml:space="preserve"> </w:t>
      </w:r>
      <w:r w:rsidR="0079569A">
        <w:t>Do jednostek opieki społecznej za</w:t>
      </w:r>
      <w:r w:rsidR="00AA003F">
        <w:t>liczane są ponadto</w:t>
      </w:r>
      <w:r w:rsidR="0079569A">
        <w:t xml:space="preserve"> rodzinne domy dziecka i placówki opiekuńczo-wychowawcze. W Starachowicach zlokalizowane są 3 rodzinne domy dziecka, </w:t>
      </w:r>
      <w:r w:rsidR="00AA003F">
        <w:t xml:space="preserve">a </w:t>
      </w:r>
      <w:r w:rsidR="0079569A">
        <w:t>w Ostrowcu Świętokrzyskim</w:t>
      </w:r>
      <w:r w:rsidR="00AA003F">
        <w:t xml:space="preserve"> - 1</w:t>
      </w:r>
      <w:r w:rsidR="0079569A">
        <w:t xml:space="preserve">. Z kolei w Małachowie (Gmina Ćmielów) i w Skarżysku-Kamiennej znajdują się placówki opiekuńczo-wychowawcze. </w:t>
      </w:r>
      <w:r w:rsidR="00F622CB">
        <w:t xml:space="preserve">W ramach systemu pomocy społecznej funkcjonują </w:t>
      </w:r>
      <w:r w:rsidR="00AA003F">
        <w:t>ponadto</w:t>
      </w:r>
      <w:r w:rsidR="00F622CB">
        <w:t xml:space="preserve"> miejskie i gminne ośrodki pomocy społecznej</w:t>
      </w:r>
      <w:r w:rsidR="00FE073B">
        <w:t>, które znajdują się w każdej gminie OF TnK.</w:t>
      </w:r>
      <w:r w:rsidR="00AF4875">
        <w:t xml:space="preserve"> Całodobowych świadczeń zdrowotnych, obejmujących pielęgnację i rehabilitację pacjentów niewymagających hospitalizacji, udziela ponadto Zakład Opiekuńczo-Leczniczy, który działa w strukturach Szpitala Powiatowego w Skarżysku-Kamiennej. </w:t>
      </w:r>
    </w:p>
    <w:p w14:paraId="1D3052A9" w14:textId="77777777" w:rsidR="00290AB1" w:rsidRDefault="00290AB1" w:rsidP="00290AB1">
      <w:pPr>
        <w:pStyle w:val="Nagwek3"/>
      </w:pPr>
      <w:bookmarkStart w:id="19" w:name="_Toc449091341"/>
      <w:r>
        <w:t>Szpitale</w:t>
      </w:r>
      <w:bookmarkEnd w:id="19"/>
    </w:p>
    <w:p w14:paraId="0789B91F" w14:textId="75A249D4" w:rsidR="002C7CF4" w:rsidRDefault="00290AB1" w:rsidP="00290AB1">
      <w:r w:rsidRPr="0093477F">
        <w:rPr>
          <w:b/>
          <w:noProof/>
          <w:lang w:eastAsia="pl-PL"/>
        </w:rPr>
        <w:lastRenderedPageBreak/>
        <mc:AlternateContent>
          <mc:Choice Requires="wps">
            <w:drawing>
              <wp:anchor distT="45720" distB="45720" distL="114300" distR="114300" simplePos="0" relativeHeight="251684352" behindDoc="0" locked="0" layoutInCell="1" allowOverlap="1" wp14:anchorId="256796DF" wp14:editId="06663560">
                <wp:simplePos x="0" y="0"/>
                <wp:positionH relativeFrom="column">
                  <wp:posOffset>4445</wp:posOffset>
                </wp:positionH>
                <wp:positionV relativeFrom="paragraph">
                  <wp:posOffset>57785</wp:posOffset>
                </wp:positionV>
                <wp:extent cx="2281555" cy="318770"/>
                <wp:effectExtent l="13970" t="9525" r="8255" b="5080"/>
                <wp:wrapSquare wrapText="bothSides"/>
                <wp:docPr id="100"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1555" cy="318770"/>
                        </a:xfrm>
                        <a:prstGeom prst="rect">
                          <a:avLst/>
                        </a:prstGeom>
                        <a:solidFill>
                          <a:srgbClr val="FFFFFF"/>
                        </a:solidFill>
                        <a:ln w="9525">
                          <a:solidFill>
                            <a:schemeClr val="bg1">
                              <a:lumMod val="100000"/>
                              <a:lumOff val="0"/>
                            </a:schemeClr>
                          </a:solidFill>
                          <a:miter lim="800000"/>
                          <a:headEnd/>
                          <a:tailEnd/>
                        </a:ln>
                      </wps:spPr>
                      <wps:txbx>
                        <w:txbxContent>
                          <w:p w14:paraId="4ED6B025" w14:textId="77777777" w:rsidR="00C6386A" w:rsidRPr="004F2798" w:rsidRDefault="00C6386A" w:rsidP="00290AB1">
                            <w:pPr>
                              <w:jc w:val="center"/>
                              <w:rPr>
                                <w:b/>
                                <w:color w:val="FDB913"/>
                              </w:rPr>
                            </w:pPr>
                            <w:r>
                              <w:rPr>
                                <w:b/>
                                <w:color w:val="FDB913"/>
                              </w:rPr>
                              <w:t>Szpitale</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256796DF" id="_x0000_s1040" type="#_x0000_t202" style="position:absolute;left:0;text-align:left;margin-left:.35pt;margin-top:4.55pt;width:179.65pt;height:25.1pt;z-index:25168435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9ncNSwIAAJMEAAAOAAAAZHJzL2Uyb0RvYy54bWysVG1v2yAQ/j5p/wHxfXWcJmtqxam6dp0m&#10;dS9Sux+AMbbRgGNAYne/vgckWdp9m+YPiOOOh+eeu/P6atKK7ITzEkxNy7MZJcJwaKXpa/rj8e7d&#10;ihIfmGmZAiNq+iQ8vdq8fbMebSXmMIBqhSMIYnw12poOIdiqKDwfhGb+DKww6OzAaRbQdH3ROjYi&#10;ulbFfDZ7X4zgWuuAC+/x9DY76Sbhd53g4VvXeRGIqilyC2l1aW3iWmzWrOods4PkexrsH1hoJg0+&#10;eoS6ZYGRrZN/QWnJHXjowhkHXUDXSS5SDphNOXuVzcPArEi5oDjeHmXy/w+Wf919d0S2WLsZ6mOY&#10;xiI9iimQDzCRcnYeFRqtrzDwwWJomNCB0Slbb++B//TEwM3ATC+unYNxEKxFhmW8WZxczTg+gjTj&#10;F2jxIbYNkICmzukoHwpCEB2ZPB2rE8lwPJzPV+VyuaSEo++8XF1cpPIVrDrcts6HTwI0iZuaOqx+&#10;Qme7ex8iG1YdQuJjHpRs76RSyXB9c6Mc2THslLv0pQRehSlDxppeLufLLMALiNi04gjS9FkktdWY&#10;bQZGkfHLXYfn2Jv5/JBJ6vsIkci+IKhlwElRUtd0dYIS1f5o2tTHgUmV95ipMnv5o+JZ+zA1U671&#10;4lDWBtonLIiDPBk4ybgZwP2mZMSpqKn/tWVOUKI+GyzqZblYxDFKxmJ5MUfDnXqaUw8zHKFqGijJ&#10;25uQR29rnewHfCkrZOAaG6GTqUaxYzKrPX/s/KTGfkrjaJ3aKerPv2TzDAAA//8DAFBLAwQUAAYA&#10;CAAAACEAPzLSz9wAAAAFAQAADwAAAGRycy9kb3ducmV2LnhtbEyPMU/DMBSEdyT+g/WQ2KjdFkoa&#10;4lSA1A4wIEqXbm78mgTi58h20/DveUwwnu50912xGl0nBgyx9aRhOlEgkCpvW6o17D7WNxmImAxZ&#10;03lCDd8YYVVeXhQmt/5M7zhsUy24hGJuNDQp9bmUsWrQmTjxPRJ7Rx+cSSxDLW0wZy53nZwptZDO&#10;tMQLjenxucHqa3tyGuJRPX1m6730myy8voy3mzc7zLS+vhofH0AkHNNfGH7xGR1KZjr4E9koOg33&#10;nNOwnIJgc75QfOyg4W45B1kW8j99+QMAAP//AwBQSwECLQAUAAYACAAAACEAtoM4kv4AAADhAQAA&#10;EwAAAAAAAAAAAAAAAAAAAAAAW0NvbnRlbnRfVHlwZXNdLnhtbFBLAQItABQABgAIAAAAIQA4/SH/&#10;1gAAAJQBAAALAAAAAAAAAAAAAAAAAC8BAABfcmVscy8ucmVsc1BLAQItABQABgAIAAAAIQBs9ncN&#10;SwIAAJMEAAAOAAAAAAAAAAAAAAAAAC4CAABkcnMvZTJvRG9jLnhtbFBLAQItABQABgAIAAAAIQA/&#10;MtLP3AAAAAUBAAAPAAAAAAAAAAAAAAAAAKUEAABkcnMvZG93bnJldi54bWxQSwUGAAAAAAQABADz&#10;AAAArgUAAAAA&#10;" strokecolor="white [3212]">
                <v:textbox>
                  <w:txbxContent>
                    <w:p w14:paraId="4ED6B025" w14:textId="77777777" w:rsidR="00C6386A" w:rsidRPr="004F2798" w:rsidRDefault="00C6386A" w:rsidP="00290AB1">
                      <w:pPr>
                        <w:jc w:val="center"/>
                        <w:rPr>
                          <w:b/>
                          <w:color w:val="FDB913"/>
                        </w:rPr>
                      </w:pPr>
                      <w:r>
                        <w:rPr>
                          <w:b/>
                          <w:color w:val="FDB913"/>
                        </w:rPr>
                        <w:t>Szpitale</w:t>
                      </w:r>
                    </w:p>
                  </w:txbxContent>
                </v:textbox>
                <w10:wrap type="square"/>
              </v:shape>
            </w:pict>
          </mc:Fallback>
        </mc:AlternateContent>
      </w:r>
      <w:r w:rsidR="002C7CF4" w:rsidRPr="0093477F">
        <w:rPr>
          <w:b/>
        </w:rPr>
        <w:t>Szpitale na terenie OF TnK koncentrują się w miastach powiatowych</w:t>
      </w:r>
      <w:r w:rsidR="002C7CF4">
        <w:t xml:space="preserve">. Po jednym szpitalu znajduje się w każdym z </w:t>
      </w:r>
      <w:r w:rsidR="0093477F">
        <w:t>nich</w:t>
      </w:r>
      <w:r w:rsidR="002C7CF4">
        <w:t xml:space="preserve">: </w:t>
      </w:r>
    </w:p>
    <w:p w14:paraId="390F97E5" w14:textId="7A2CDCAB" w:rsidR="0093477F" w:rsidRDefault="0093477F" w:rsidP="0093477F">
      <w:pPr>
        <w:pStyle w:val="Akapitzlist"/>
        <w:numPr>
          <w:ilvl w:val="0"/>
          <w:numId w:val="34"/>
        </w:numPr>
      </w:pPr>
      <w:r>
        <w:t>Zespół Opieki Zdrowotnej Szpital Powiatowy im. Marii Skłodowskiej-Curie w Skarżysku-Kamiennej;</w:t>
      </w:r>
    </w:p>
    <w:p w14:paraId="7F1B260F" w14:textId="7D203B0D" w:rsidR="0093477F" w:rsidRPr="0093477F" w:rsidRDefault="0093477F" w:rsidP="0093477F">
      <w:pPr>
        <w:pStyle w:val="Akapitzlist"/>
        <w:numPr>
          <w:ilvl w:val="0"/>
          <w:numId w:val="34"/>
        </w:numPr>
      </w:pPr>
      <w:r w:rsidRPr="0093477F">
        <w:t>Powiatowy Zakład Opieki Zdrowotnej w Starachowicach;</w:t>
      </w:r>
    </w:p>
    <w:p w14:paraId="40FA5807" w14:textId="05392A81" w:rsidR="0093477F" w:rsidRDefault="0093477F" w:rsidP="0093477F">
      <w:pPr>
        <w:pStyle w:val="Akapitzlist"/>
        <w:numPr>
          <w:ilvl w:val="0"/>
          <w:numId w:val="34"/>
        </w:numPr>
      </w:pPr>
      <w:r w:rsidRPr="0093477F">
        <w:t>Zespół Opieki Zdrowotnej w Ostrowcu Świętokrzyskim</w:t>
      </w:r>
      <w:r>
        <w:t>.</w:t>
      </w:r>
    </w:p>
    <w:p w14:paraId="1BFDFF03" w14:textId="6DF74F03" w:rsidR="0093477F" w:rsidRDefault="0093477F" w:rsidP="00290AB1">
      <w:r>
        <w:t>Wymienione szpitale, jako Zakłady Opieki Zdrowotnej podlegają zarządowi powiatów.</w:t>
      </w:r>
    </w:p>
    <w:p w14:paraId="439F0FD0" w14:textId="55DAD8D3" w:rsidR="0093477F" w:rsidRDefault="0093477F" w:rsidP="00290AB1">
      <w:r w:rsidRPr="0093477F">
        <w:rPr>
          <w:b/>
        </w:rPr>
        <w:t>Najniższą dostępnością opieki szpitalnej charakteryzuje się Powiat Ostrowiecki</w:t>
      </w:r>
      <w:r>
        <w:t xml:space="preserve">. Liczba łóżek przypadających na 10 tys. mieszkańców </w:t>
      </w:r>
      <w:r w:rsidR="00846331">
        <w:t xml:space="preserve">wyniosła </w:t>
      </w:r>
      <w:r>
        <w:t xml:space="preserve">w jego wypadku w 2014 r. 39,7 co stanowiło 81,2% średniej wartości krajowej. Niską dostępnością opieki szpitalnej charakteryzowały się również pozostałe powiaty OF TnK – analizowana wartość wyniosła w Powiecie Skarżyskim 43,1 oraz 46,5 w Powiecie Starachowickim. </w:t>
      </w:r>
    </w:p>
    <w:p w14:paraId="1F60F26F" w14:textId="050C181A" w:rsidR="00707108" w:rsidRDefault="00707108" w:rsidP="00290AB1">
      <w:r>
        <w:t xml:space="preserve">W Powiecie Ostrowieckim, w okresie 2005-2014, liczba dostępnych łóżek w szpitalach w przeliczeniu na 10 tys. mieszkańców była względnie stała, przy czym od 2009 r. obserwowany jest powolny ale systematyczny jej spadek. Dostępność łóżek szpitalnych w pozostałych powiatach w analizowanym okresie była znacząco bardziej dynamiczna.  </w:t>
      </w:r>
      <w:r w:rsidR="00F85093">
        <w:t>Względem 2005 r., liczba łóżek w szpitalach na 10 tys. mieszkańców wzrosła do 2011 r. o 29,2% w Powiecie Starachowickim oraz 15,4% w Powiecie Skarżyskim. W 2011 r. dostępność opieki szpitalnej, mierzona liczbą dostępnych łóżek, była w Powiecie Skarżyskim i Powiecie Starachowickim ponadprzeciętna zarówno w skali kraju jak i Województwa Świętokrzyskiego. Po 2011 r., zarówno w Powiecie Starachowickim jak i Powiecie Skarżyskim nastąpił dynamiczny spadek analizowanej wartości do czego przyczyniła się restrukturyzacja</w:t>
      </w:r>
      <w:r>
        <w:t>, spowodowan</w:t>
      </w:r>
      <w:r w:rsidR="00F85093">
        <w:t>a</w:t>
      </w:r>
      <w:r>
        <w:t xml:space="preserve"> trudną sytuacją finansową obu placówek.</w:t>
      </w:r>
      <w:r>
        <w:rPr>
          <w:rStyle w:val="Odwoanieprzypisudolnego"/>
        </w:rPr>
        <w:footnoteReference w:id="17"/>
      </w:r>
      <w:r w:rsidR="00F85093">
        <w:t xml:space="preserve"> Względem </w:t>
      </w:r>
      <w:r w:rsidR="00846331">
        <w:t>2011 r.</w:t>
      </w:r>
      <w:r w:rsidR="00F85093">
        <w:t xml:space="preserve"> do 2014 r. liczba łóżek w szpitalach na 10 tys. mieszkańców spadła o 11,4% w Powiecie Starachowickim oraz 18,1% w Powiecie Skarżyskim, przy czym w przypadku Powiatu Skarżyskiego oznaczało to spadek analizowanej wartości poniżej </w:t>
      </w:r>
      <w:r w:rsidR="00846331">
        <w:t>progu</w:t>
      </w:r>
      <w:r w:rsidR="00F85093">
        <w:t xml:space="preserve"> z 2005 r. </w:t>
      </w:r>
    </w:p>
    <w:p w14:paraId="61A82EE8" w14:textId="77777777" w:rsidR="00290AB1" w:rsidRDefault="00290AB1" w:rsidP="00290AB1">
      <w:pPr>
        <w:pStyle w:val="Legenda"/>
      </w:pPr>
      <w:r>
        <w:t xml:space="preserve">Rys. </w:t>
      </w:r>
      <w:fldSimple w:instr=" SEQ Rys. \* ARABIC ">
        <w:r>
          <w:rPr>
            <w:noProof/>
          </w:rPr>
          <w:t>11</w:t>
        </w:r>
      </w:fldSimple>
      <w:r>
        <w:t xml:space="preserve"> Liczba łóżek w szpitalach ogólnych na 10 000 mieszkańców</w:t>
      </w:r>
    </w:p>
    <w:p w14:paraId="0C1C7491" w14:textId="77777777" w:rsidR="00290AB1" w:rsidRDefault="00290AB1" w:rsidP="00290AB1">
      <w:r>
        <w:rPr>
          <w:noProof/>
          <w:lang w:eastAsia="pl-PL"/>
        </w:rPr>
        <w:drawing>
          <wp:inline distT="0" distB="0" distL="0" distR="0" wp14:anchorId="1AB9BBC9" wp14:editId="1A1A63F1">
            <wp:extent cx="5760000" cy="2520000"/>
            <wp:effectExtent l="0" t="0" r="0" b="0"/>
            <wp:docPr id="46" name="Wykres 46"/>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3AB0A2F0" w14:textId="77777777" w:rsidR="00290AB1" w:rsidRDefault="00290AB1" w:rsidP="00290AB1">
      <w:pPr>
        <w:rPr>
          <w:rStyle w:val="Wyrnieniedelikatne"/>
        </w:rPr>
      </w:pPr>
      <w:r>
        <w:rPr>
          <w:rStyle w:val="Wyrnieniedelikatne"/>
        </w:rPr>
        <w:t>Źródło: opracowanie własne na podstawie danych Banku Danych Lokalnych GUS</w:t>
      </w:r>
    </w:p>
    <w:p w14:paraId="75F5140B" w14:textId="77777777" w:rsidR="00962D49" w:rsidRDefault="00962D49" w:rsidP="00962D49">
      <w:pPr>
        <w:pStyle w:val="Nagwek3"/>
      </w:pPr>
      <w:bookmarkStart w:id="20" w:name="_Toc449091342"/>
      <w:r>
        <w:t>System ochrony środowiska przyrodniczego</w:t>
      </w:r>
      <w:bookmarkEnd w:id="20"/>
    </w:p>
    <w:p w14:paraId="560EDE96" w14:textId="77777777" w:rsidR="00962D49" w:rsidRDefault="00962D49" w:rsidP="00962D49">
      <w:r>
        <w:rPr>
          <w:b/>
          <w:noProof/>
          <w:lang w:eastAsia="pl-PL"/>
        </w:rPr>
        <w:lastRenderedPageBreak/>
        <mc:AlternateContent>
          <mc:Choice Requires="wps">
            <w:drawing>
              <wp:anchor distT="45720" distB="45720" distL="114300" distR="114300" simplePos="0" relativeHeight="251651584" behindDoc="0" locked="0" layoutInCell="1" allowOverlap="1" wp14:anchorId="551B57ED" wp14:editId="0178D3A5">
                <wp:simplePos x="0" y="0"/>
                <wp:positionH relativeFrom="column">
                  <wp:posOffset>-5080</wp:posOffset>
                </wp:positionH>
                <wp:positionV relativeFrom="paragraph">
                  <wp:posOffset>46355</wp:posOffset>
                </wp:positionV>
                <wp:extent cx="2278380" cy="436245"/>
                <wp:effectExtent l="13970" t="7620" r="11430" b="13335"/>
                <wp:wrapSquare wrapText="bothSides"/>
                <wp:docPr id="9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8380" cy="436245"/>
                        </a:xfrm>
                        <a:prstGeom prst="rect">
                          <a:avLst/>
                        </a:prstGeom>
                        <a:solidFill>
                          <a:srgbClr val="FFFFFF"/>
                        </a:solidFill>
                        <a:ln w="9525">
                          <a:solidFill>
                            <a:schemeClr val="bg1">
                              <a:lumMod val="100000"/>
                              <a:lumOff val="0"/>
                            </a:schemeClr>
                          </a:solidFill>
                          <a:miter lim="800000"/>
                          <a:headEnd/>
                          <a:tailEnd/>
                        </a:ln>
                      </wps:spPr>
                      <wps:txbx>
                        <w:txbxContent>
                          <w:p w14:paraId="0C58BCE9" w14:textId="77777777" w:rsidR="00C6386A" w:rsidRPr="004F2798" w:rsidRDefault="00C6386A" w:rsidP="00962D49">
                            <w:pPr>
                              <w:jc w:val="center"/>
                              <w:rPr>
                                <w:b/>
                                <w:color w:val="FDB913"/>
                              </w:rPr>
                            </w:pPr>
                            <w:r>
                              <w:rPr>
                                <w:b/>
                                <w:color w:val="FDB913"/>
                              </w:rPr>
                              <w:t>System ochrony środowiska przyrodniczego</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551B57ED" id="Text Box 65" o:spid="_x0000_s1041" type="#_x0000_t202" style="position:absolute;left:0;text-align:left;margin-left:-.4pt;margin-top:3.65pt;width:179.4pt;height:34.35pt;z-index:25165158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wpYSwIAAJEEAAAOAAAAZHJzL2Uyb0RvYy54bWysVG1v2yAQ/j5p/wHxfXHiJm1q1am6dJ0m&#10;dS9Sux+AMbbRgGNAYne/fgekWdp9m+YPiLuDh+eeu/PV9aQV2QvnJZiaLmZzSoTh0ErT1/T74927&#10;NSU+MNMyBUbU9El4er15++ZqtJUoYQDVCkcQxPhqtDUdQrBVUXg+CM38DKwwGOzAaRbQdH3ROjYi&#10;ulZFOZ+fFyO41jrgwnv03uYg3ST8rhM8fO06LwJRNUVuIa0urU1ci80Vq3rH7CD5gQb7BxaaSYOP&#10;HqFuWWBk5+RfUFpyBx66MOOgC+g6yUXKAbNZzF9l8zAwK1IuKI63R5n8/4PlX/bfHJFtTS8vKTFM&#10;Y40exRTIe5jI+SrqM1pf4bEHiwfDhH6sc8rV23vgPzwxsB2Y6cWNczAOgrXIbxFvFidXM46PIM34&#10;GVp8h+0CJKCpczqKh3IQRMc6PR1rE7lwdJblxfpsjSGOseXZeblM5ApWPd+2zoePAjSJm5o6rH1C&#10;Z/t7HyIbVj0fiY95ULK9k0olw/XNVjmyZ9gnd+lLCbw6pgwZUalVucoCvICILSuOIE2fRVI7jdlm&#10;4MU8frnn0I+dmf3JhfRS10eIRPYFQS0DzomSuqbrE5So9gfTpi4OTKq8RyhlDvJHxbP2YWqmVOnF&#10;sawNtE9YEAd5LnCOcTOA+0XJiDNRU/9zx5ygRH0yWNTLxXIZhygZy9VFiYY7jTSnEWY4QtU0UJK3&#10;25AHb2ed7Ad8KStk4AYboZOpRrFjMqsDf+z7pMZhRuNgndrp1J8/yeY3AAAA//8DAFBLAwQUAAYA&#10;CAAAACEAZRgPGdwAAAAGAQAADwAAAGRycy9kb3ducmV2LnhtbEyPMU/DMBSEd6T+B+tVYqM2LZQo&#10;xKkKUjvAgCgsbG78moTGz5HtpuHf8zrBeLrT3XfFanSdGDDE1pOG25kCgVR521Kt4fNjc5OBiMmQ&#10;NZ0n1PCDEVbl5KowufVnesdhl2rBJRRzo6FJqc+ljFWDzsSZ75HYO/jgTGIZammDOXO56+RcqaV0&#10;piVeaEyPzw1Wx93JaYgH9fSdbb6k32bh9WW8277ZYa719XRcP4JIOKa/MFzwGR1KZtr7E9koOg0X&#10;8KThYQGC3cV9xs/2rJcKZFnI//jlLwAAAP//AwBQSwECLQAUAAYACAAAACEAtoM4kv4AAADhAQAA&#10;EwAAAAAAAAAAAAAAAAAAAAAAW0NvbnRlbnRfVHlwZXNdLnhtbFBLAQItABQABgAIAAAAIQA4/SH/&#10;1gAAAJQBAAALAAAAAAAAAAAAAAAAAC8BAABfcmVscy8ucmVsc1BLAQItABQABgAIAAAAIQCxEwpY&#10;SwIAAJEEAAAOAAAAAAAAAAAAAAAAAC4CAABkcnMvZTJvRG9jLnhtbFBLAQItABQABgAIAAAAIQBl&#10;GA8Z3AAAAAYBAAAPAAAAAAAAAAAAAAAAAKUEAABkcnMvZG93bnJldi54bWxQSwUGAAAAAAQABADz&#10;AAAArgUAAAAA&#10;" strokecolor="white [3212]">
                <v:textbox>
                  <w:txbxContent>
                    <w:p w14:paraId="0C58BCE9" w14:textId="77777777" w:rsidR="00C6386A" w:rsidRPr="004F2798" w:rsidRDefault="00C6386A" w:rsidP="00962D49">
                      <w:pPr>
                        <w:jc w:val="center"/>
                        <w:rPr>
                          <w:b/>
                          <w:color w:val="FDB913"/>
                        </w:rPr>
                      </w:pPr>
                      <w:r>
                        <w:rPr>
                          <w:b/>
                          <w:color w:val="FDB913"/>
                        </w:rPr>
                        <w:t>System ochrony środowiska przyrodniczego</w:t>
                      </w:r>
                    </w:p>
                  </w:txbxContent>
                </v:textbox>
                <w10:wrap type="square"/>
              </v:shape>
            </w:pict>
          </mc:Fallback>
        </mc:AlternateContent>
      </w:r>
      <w:r w:rsidRPr="002841E7">
        <w:rPr>
          <w:b/>
        </w:rPr>
        <w:t>Ochroną środowiska przyrodniczego na terenie OF TnK objęte są przede wszystkich zwarte kompleksy leśne (i ich części) oraz doliny rzeczne</w:t>
      </w:r>
      <w:r>
        <w:t xml:space="preserve"> – Kamiennej i Świśliny. W granicach OF TnK położonych jest w całości lub w części dwanaście obszarów siedliskowych Natura 2000</w:t>
      </w:r>
      <w:r>
        <w:rPr>
          <w:rStyle w:val="Odwoanieprzypisudolnego"/>
        </w:rPr>
        <w:footnoteReference w:id="18"/>
      </w:r>
      <w:r>
        <w:t>:</w:t>
      </w:r>
    </w:p>
    <w:p w14:paraId="137DF7C9" w14:textId="77777777" w:rsidR="00962D49" w:rsidRDefault="00962D49" w:rsidP="00962D49">
      <w:pPr>
        <w:pStyle w:val="Akapitzlist"/>
        <w:numPr>
          <w:ilvl w:val="0"/>
          <w:numId w:val="29"/>
        </w:numPr>
        <w:tabs>
          <w:tab w:val="left" w:pos="426"/>
        </w:tabs>
        <w:ind w:left="284" w:hanging="284"/>
      </w:pPr>
      <w:r w:rsidRPr="00A4293B">
        <w:rPr>
          <w:b/>
        </w:rPr>
        <w:t>Lasy Skarżyskie</w:t>
      </w:r>
      <w:r>
        <w:t xml:space="preserve"> – obszar położony w dużej mierze w granicach OF TnK - w północnej części miasta Skarżysko-Kamienna i gmin Bliżyn oraz Skarżysko Kościelne. Część obszaru położona jest na terenie gminy Szydłowiec. Granice obszaru w dominującej części zawierają się w ramach zwartego kompleksu leśnego. O</w:t>
      </w:r>
      <w:r w:rsidRPr="003936AB">
        <w:t>bszar głównie leśny (lasy bukowo-jodłowe)</w:t>
      </w:r>
      <w:r>
        <w:t xml:space="preserve"> z występującymi na jego</w:t>
      </w:r>
      <w:r w:rsidRPr="003936AB">
        <w:t xml:space="preserve"> obrzeżach zmiennowilgotn</w:t>
      </w:r>
      <w:r>
        <w:t>ymi</w:t>
      </w:r>
      <w:r w:rsidRPr="003936AB">
        <w:t xml:space="preserve"> łąk</w:t>
      </w:r>
      <w:r>
        <w:t>ami trzęślicowymi</w:t>
      </w:r>
      <w:r w:rsidRPr="003936AB">
        <w:t xml:space="preserve">. </w:t>
      </w:r>
      <w:r>
        <w:t xml:space="preserve">W jego ramach występuje 5 gatunków o znaczeniu europejskim: </w:t>
      </w:r>
      <w:r w:rsidRPr="00A4293B">
        <w:t xml:space="preserve">ważka - trzepla zielona; </w:t>
      </w:r>
      <w:r>
        <w:t xml:space="preserve">motyle - czerwończyk nieparek i </w:t>
      </w:r>
      <w:r w:rsidRPr="00A4293B">
        <w:t>przeplatka aurinia;</w:t>
      </w:r>
      <w:r>
        <w:t xml:space="preserve"> </w:t>
      </w:r>
      <w:r w:rsidRPr="00A4293B">
        <w:t>chrząszcz pachnica i ssak - bóbr europejski.</w:t>
      </w:r>
      <w:r>
        <w:t xml:space="preserve"> W granicach obszaru, na terenie gminy Bliżyn, położony jest </w:t>
      </w:r>
      <w:r w:rsidRPr="00281FD1">
        <w:rPr>
          <w:b/>
        </w:rPr>
        <w:t>rezerwat Ciechostowice</w:t>
      </w:r>
      <w:r>
        <w:t>.</w:t>
      </w:r>
    </w:p>
    <w:p w14:paraId="6297A4F2" w14:textId="77777777" w:rsidR="00962D49" w:rsidRDefault="00962D49" w:rsidP="00962D49">
      <w:pPr>
        <w:pStyle w:val="Akapitzlist"/>
        <w:numPr>
          <w:ilvl w:val="0"/>
          <w:numId w:val="29"/>
        </w:numPr>
        <w:tabs>
          <w:tab w:val="left" w:pos="426"/>
        </w:tabs>
        <w:ind w:left="284" w:hanging="284"/>
      </w:pPr>
      <w:r w:rsidRPr="00FE0193">
        <w:rPr>
          <w:b/>
        </w:rPr>
        <w:t>Uroczysko Pięty</w:t>
      </w:r>
      <w:r>
        <w:t xml:space="preserve"> – obszar położony na pograniczu gminy Bliżyn oraz gminy Stąporków (Powiat Konecki). Obszar charakteryzuje się dużym zróżnicowaniem siedliskowym. Występują tu </w:t>
      </w:r>
      <w:r w:rsidRPr="00FE0193">
        <w:t>zmiennowilgotne łąki trzęślicowe, torfowiska przejściowe i trzęsawiska, brzozowo-sosnowe bagienne las</w:t>
      </w:r>
      <w:r>
        <w:t>y</w:t>
      </w:r>
      <w:r w:rsidRPr="00FE0193">
        <w:t xml:space="preserve"> borealn</w:t>
      </w:r>
      <w:r>
        <w:t>e</w:t>
      </w:r>
      <w:r w:rsidRPr="00FE0193">
        <w:t>, łęgi wierzbowe, topolowe, olszowe i</w:t>
      </w:r>
      <w:r>
        <w:t xml:space="preserve"> </w:t>
      </w:r>
      <w:r w:rsidRPr="00FE0193">
        <w:t>jesionowe oraz grądy środkowoeuropejskie i subkontynentalne</w:t>
      </w:r>
      <w:r>
        <w:t>. S</w:t>
      </w:r>
      <w:r w:rsidRPr="00FE0193">
        <w:t>twierdzono występowanie 57 gatunków motyli dziennych, w tym: przeplata aurinia, modraszek</w:t>
      </w:r>
      <w:r>
        <w:t xml:space="preserve"> telejus, czerwończyk nieparek,</w:t>
      </w:r>
      <w:r w:rsidRPr="00FE0193">
        <w:t xml:space="preserve"> p</w:t>
      </w:r>
      <w:r>
        <w:t xml:space="preserve">aź żeglarz, modraszek bagniczek </w:t>
      </w:r>
      <w:r w:rsidRPr="001C50D0">
        <w:rPr>
          <w:iCs/>
        </w:rPr>
        <w:t>oraz</w:t>
      </w:r>
      <w:r w:rsidRPr="001C50D0">
        <w:t xml:space="preserve"> </w:t>
      </w:r>
      <w:r w:rsidRPr="00FE0193">
        <w:t>strzępotek.</w:t>
      </w:r>
    </w:p>
    <w:p w14:paraId="6E9FCA54" w14:textId="77777777" w:rsidR="00962D49" w:rsidRDefault="00962D49" w:rsidP="00962D49">
      <w:pPr>
        <w:pStyle w:val="Akapitzlist"/>
        <w:numPr>
          <w:ilvl w:val="0"/>
          <w:numId w:val="29"/>
        </w:numPr>
        <w:tabs>
          <w:tab w:val="left" w:pos="426"/>
        </w:tabs>
        <w:ind w:left="284" w:hanging="284"/>
      </w:pPr>
      <w:r w:rsidRPr="00FC297F">
        <w:rPr>
          <w:b/>
        </w:rPr>
        <w:t>Dolina Krasnej</w:t>
      </w:r>
      <w:r>
        <w:t xml:space="preserve"> – obszar położony w większej części na terenie gminy Stąporków, poza OF TnK – w granicach OF TnK znajduje się niewielka część obszaru położona na terenie gminy Bliżyn. Obszar obejmuje </w:t>
      </w:r>
      <w:r w:rsidRPr="00FC297F">
        <w:t>naturalną, bagienną dolinę rzeki Krasnej i jej dopływów. Występują tu  bory sosnowe, kompleksy wilgotnych łąk i torfowisk oraz olsy.</w:t>
      </w:r>
      <w:r w:rsidRPr="00FC297F">
        <w:rPr>
          <w:rFonts w:ascii="Verdana" w:hAnsi="Verdana"/>
          <w:color w:val="333333"/>
          <w:sz w:val="18"/>
          <w:szCs w:val="18"/>
          <w:shd w:val="clear" w:color="auto" w:fill="FFFFFF"/>
        </w:rPr>
        <w:t xml:space="preserve"> </w:t>
      </w:r>
    </w:p>
    <w:p w14:paraId="0321E05F" w14:textId="77777777" w:rsidR="00962D49" w:rsidRDefault="00962D49" w:rsidP="00962D49">
      <w:pPr>
        <w:pStyle w:val="Akapitzlist"/>
        <w:numPr>
          <w:ilvl w:val="0"/>
          <w:numId w:val="29"/>
        </w:numPr>
        <w:tabs>
          <w:tab w:val="left" w:pos="426"/>
        </w:tabs>
        <w:ind w:left="284" w:hanging="284"/>
      </w:pPr>
      <w:r w:rsidRPr="00D20791">
        <w:rPr>
          <w:b/>
        </w:rPr>
        <w:t>Lasy Suchedniowskie</w:t>
      </w:r>
      <w:r>
        <w:t xml:space="preserve"> – rozległy obszar położony na terenie gmin Bliżyn, Suchedniów oraz Łączna (w ramach OF TnK) oraz gmin Stąporków, Mniów, Zagnańsk oraz Miedziana Góra (poza OF TnK). Obszar obejmuje </w:t>
      </w:r>
      <w:r w:rsidRPr="00535483">
        <w:t>Płaskowyż Suchedniowski i Wzgórza Kołomańskie. Ponad 80% powierzchni stanowią lasy - lasy mieszane i bory. Występują również torfowiska i wilgotne łąki oraz użytki rolne - łąki i pola uprawne. W granicach obszaru znajdują się tereny źródliskowe rzek Krasnej, Bobrzy i Kamionki.</w:t>
      </w:r>
      <w:r>
        <w:t xml:space="preserve"> Granice obszaru w dużej mierze pokrywają się z granicami </w:t>
      </w:r>
      <w:r w:rsidRPr="00281FD1">
        <w:rPr>
          <w:b/>
        </w:rPr>
        <w:t>Such</w:t>
      </w:r>
      <w:r>
        <w:rPr>
          <w:b/>
        </w:rPr>
        <w:t>e</w:t>
      </w:r>
      <w:r w:rsidRPr="00281FD1">
        <w:rPr>
          <w:b/>
        </w:rPr>
        <w:t xml:space="preserve">dniowsko-Oblęgoborskiego </w:t>
      </w:r>
      <w:r>
        <w:rPr>
          <w:b/>
        </w:rPr>
        <w:t>P</w:t>
      </w:r>
      <w:r w:rsidRPr="00281FD1">
        <w:rPr>
          <w:b/>
        </w:rPr>
        <w:t>arku Krajobrazowego</w:t>
      </w:r>
      <w:r>
        <w:t xml:space="preserve">. W ramach obszaru, na terenie gminy Bliżyn, położone są </w:t>
      </w:r>
      <w:r w:rsidRPr="00281FD1">
        <w:rPr>
          <w:b/>
        </w:rPr>
        <w:t>rezerwaty Dalejów i Świnia Góra</w:t>
      </w:r>
      <w:r>
        <w:t xml:space="preserve">. </w:t>
      </w:r>
    </w:p>
    <w:p w14:paraId="45A946B2" w14:textId="77777777" w:rsidR="00962D49" w:rsidRPr="0061478B" w:rsidRDefault="00962D49" w:rsidP="00962D49">
      <w:pPr>
        <w:pStyle w:val="Akapitzlist"/>
        <w:numPr>
          <w:ilvl w:val="0"/>
          <w:numId w:val="29"/>
        </w:numPr>
        <w:tabs>
          <w:tab w:val="left" w:pos="426"/>
        </w:tabs>
        <w:ind w:left="284" w:hanging="284"/>
      </w:pPr>
      <w:r>
        <w:rPr>
          <w:b/>
        </w:rPr>
        <w:t>Ostoja Barcza</w:t>
      </w:r>
      <w:r>
        <w:t xml:space="preserve"> – obszar położony na terenie gminy Łączna oraz gmin Zagnańsk i Masłów. Obszar obejmuje </w:t>
      </w:r>
      <w:r w:rsidRPr="003751A2">
        <w:t xml:space="preserve">zachodnią część pasma Klonowskiego Gór Świętokrzyskich oraz podmokłe łąki położone w </w:t>
      </w:r>
      <w:r>
        <w:t xml:space="preserve">jego </w:t>
      </w:r>
      <w:r w:rsidRPr="003751A2">
        <w:t>południowej części. Znaczną część obszaru zajmują buczyny.</w:t>
      </w:r>
    </w:p>
    <w:p w14:paraId="0A09FEA0" w14:textId="31F433D2" w:rsidR="00962D49" w:rsidRDefault="00962D49" w:rsidP="00962D49">
      <w:pPr>
        <w:pStyle w:val="Akapitzlist"/>
        <w:numPr>
          <w:ilvl w:val="0"/>
          <w:numId w:val="29"/>
        </w:numPr>
        <w:tabs>
          <w:tab w:val="left" w:pos="426"/>
        </w:tabs>
        <w:ind w:left="284" w:hanging="284"/>
      </w:pPr>
      <w:r w:rsidRPr="00D20791">
        <w:rPr>
          <w:b/>
        </w:rPr>
        <w:t>Łysogóry</w:t>
      </w:r>
      <w:r>
        <w:t xml:space="preserve"> – granice obszaru w dużej mierze pokrywają się z granicami Świętokrzyskiego Parku Narodowego. Obszar obejmuje najwyższą część Gór Świętokrzyskich. W dominującej części jest on położony poza OF TnK na terenie gmin Bodzentyn, Nowa Słupia i Bieliny. W granicach OF TnK, zasięg obszaru Łysogóry obejmuje niewielką część gmin Łączna i Waśniów, przy czym tylko </w:t>
      </w:r>
      <w:r w:rsidRPr="008604CD">
        <w:rPr>
          <w:b/>
        </w:rPr>
        <w:t>w Łącznej jest on powiązany ze Świętokrzyskim Parkiem Narodowym</w:t>
      </w:r>
      <w:r>
        <w:t xml:space="preserve">. Fragment obszaru położony w gminie Waśniów obejmuje </w:t>
      </w:r>
      <w:r>
        <w:rPr>
          <w:b/>
        </w:rPr>
        <w:t xml:space="preserve">rezerwat </w:t>
      </w:r>
      <w:r w:rsidR="00A838C3">
        <w:rPr>
          <w:b/>
        </w:rPr>
        <w:t>„</w:t>
      </w:r>
      <w:r>
        <w:rPr>
          <w:b/>
        </w:rPr>
        <w:t>Wąwóz</w:t>
      </w:r>
      <w:r w:rsidR="00A838C3">
        <w:rPr>
          <w:b/>
        </w:rPr>
        <w:t>” w S</w:t>
      </w:r>
      <w:r w:rsidRPr="000E5727">
        <w:rPr>
          <w:b/>
        </w:rPr>
        <w:t>kałach</w:t>
      </w:r>
      <w:r>
        <w:t>.</w:t>
      </w:r>
    </w:p>
    <w:p w14:paraId="3C79F014" w14:textId="77777777" w:rsidR="00962D49" w:rsidRDefault="00962D49" w:rsidP="00962D49">
      <w:pPr>
        <w:pStyle w:val="Akapitzlist"/>
        <w:numPr>
          <w:ilvl w:val="0"/>
          <w:numId w:val="29"/>
        </w:numPr>
        <w:tabs>
          <w:tab w:val="left" w:pos="426"/>
        </w:tabs>
        <w:ind w:left="284" w:hanging="284"/>
      </w:pPr>
      <w:r w:rsidRPr="00434421">
        <w:rPr>
          <w:b/>
        </w:rPr>
        <w:t>Ostoja Sieradowicka</w:t>
      </w:r>
      <w:r>
        <w:t xml:space="preserve"> – obszar położony w granicach gmin Wąchock, Pawłów i Suchedniów (w ramach OF TnK) oraz gminy Bodzentyn (poza OF TnK). Jego granice w dużej mierze zawierają się w ramach </w:t>
      </w:r>
      <w:r w:rsidRPr="00434421">
        <w:rPr>
          <w:b/>
        </w:rPr>
        <w:t>Sieradowickiego Parku Krajobrazowego</w:t>
      </w:r>
      <w:r>
        <w:t xml:space="preserve">. Obszar obejmuje część </w:t>
      </w:r>
      <w:r w:rsidRPr="00434421">
        <w:t xml:space="preserve">Płaskowyżu Suchedniowskiego i Pasma Sieradowickiego. Występują tu bory bagienne, jodłowe i świerkowe; </w:t>
      </w:r>
      <w:r>
        <w:t>buczyny;</w:t>
      </w:r>
      <w:r w:rsidRPr="00434421">
        <w:t xml:space="preserve"> zmiennowilgotne łąki trzęślicowe oraz torfowiska.</w:t>
      </w:r>
      <w:r>
        <w:t xml:space="preserve"> W granicach obszaru znajduje się źródło Świśliny.</w:t>
      </w:r>
    </w:p>
    <w:p w14:paraId="2CFC12B2" w14:textId="77777777" w:rsidR="00962D49" w:rsidRDefault="00962D49" w:rsidP="00962D49">
      <w:pPr>
        <w:pStyle w:val="Akapitzlist"/>
        <w:numPr>
          <w:ilvl w:val="0"/>
          <w:numId w:val="29"/>
        </w:numPr>
        <w:tabs>
          <w:tab w:val="left" w:pos="426"/>
        </w:tabs>
        <w:ind w:left="284" w:hanging="284"/>
      </w:pPr>
      <w:r w:rsidRPr="00D20791">
        <w:rPr>
          <w:b/>
        </w:rPr>
        <w:lastRenderedPageBreak/>
        <w:t>Uroczyska Lasów S</w:t>
      </w:r>
      <w:r>
        <w:rPr>
          <w:b/>
        </w:rPr>
        <w:t>tarachowickich</w:t>
      </w:r>
      <w:r>
        <w:t xml:space="preserve"> – obszar w całości położony w granicach OF TnK -  na terenie gmin Mirzec i Brody. Obszar obejmuje duży kompleks wyżynnego jodłowego boru mieszanego. W jego granicach odnotowano występowanie trzepli zielonej. W granicach obszaru, na terenie gminy Brody, zawiera się </w:t>
      </w:r>
      <w:r w:rsidRPr="00434421">
        <w:rPr>
          <w:b/>
        </w:rPr>
        <w:t>rezerwat Rosochacz</w:t>
      </w:r>
      <w:r>
        <w:t>.</w:t>
      </w:r>
    </w:p>
    <w:p w14:paraId="5D6611ED" w14:textId="37E375C6" w:rsidR="00962D49" w:rsidRDefault="00962D49" w:rsidP="00962D49">
      <w:pPr>
        <w:pStyle w:val="Akapitzlist"/>
        <w:numPr>
          <w:ilvl w:val="0"/>
          <w:numId w:val="29"/>
        </w:numPr>
        <w:tabs>
          <w:tab w:val="left" w:pos="426"/>
        </w:tabs>
        <w:ind w:left="284" w:hanging="284"/>
      </w:pPr>
      <w:r w:rsidRPr="00235B8C">
        <w:rPr>
          <w:b/>
        </w:rPr>
        <w:t>Wzgórza Kunowskie</w:t>
      </w:r>
      <w:r>
        <w:t xml:space="preserve"> – rozległy, wydłużony i nieregularny, obszar w dużej mierze powiązany z rzekami Świśliną i Kamienną. Zdecydowana jego część zawiera się w granicach OF TnK w ramach gmin Pawłów, Waśniów, Kunów, Brody i Bodzechów. Poza OF TnK, niewielka część obszaru znajduje się w gminie Bodzentyn. Dominującą rzeźbą terenu są szerokie i łagodne garby oraz płaskodenne doliny rzeczne. Występują tu </w:t>
      </w:r>
      <w:r w:rsidRPr="002330FE">
        <w:t>murawy kserotermiczne, łąki o różnym stopniu wilgotności, grądy, łęgi</w:t>
      </w:r>
      <w:r>
        <w:t>, starorzecza oraz</w:t>
      </w:r>
      <w:r w:rsidRPr="002330FE">
        <w:t xml:space="preserve"> murawy napiaskowe</w:t>
      </w:r>
      <w:r>
        <w:t xml:space="preserve">. W skład tutejszej flory wchodzą m.in. </w:t>
      </w:r>
      <w:r w:rsidRPr="002330FE">
        <w:t>wisienka stepowa, pięciornik skalny, goryczka krzyżowa</w:t>
      </w:r>
      <w:r>
        <w:t>, powojnik prosty,</w:t>
      </w:r>
      <w:r w:rsidRPr="002330FE">
        <w:t xml:space="preserve"> zaraza wielka oraz dzwonecznik wonny. Wśród zwierząt występują tu</w:t>
      </w:r>
      <w:r>
        <w:t xml:space="preserve"> </w:t>
      </w:r>
      <w:r w:rsidRPr="002330FE">
        <w:t>czerwo</w:t>
      </w:r>
      <w:r w:rsidR="00D26C67">
        <w:t>ńczyk fioletek (motyl) modraszek</w:t>
      </w:r>
      <w:r w:rsidRPr="002330FE">
        <w:t xml:space="preserve"> telejus, bóbr europejski, wydra, traszka grzebieniasta, kumak nizinny, minóg strumieniowy, minóg ukraiński, brzanka, trzepla zielona, czerwończyk nieparek i pachnica dębowa.</w:t>
      </w:r>
    </w:p>
    <w:p w14:paraId="2FCA9414" w14:textId="77777777" w:rsidR="00962D49" w:rsidRDefault="00962D49" w:rsidP="00962D49">
      <w:pPr>
        <w:pStyle w:val="Akapitzlist"/>
        <w:numPr>
          <w:ilvl w:val="0"/>
          <w:numId w:val="29"/>
        </w:numPr>
        <w:tabs>
          <w:tab w:val="left" w:pos="426"/>
        </w:tabs>
        <w:ind w:left="284" w:hanging="284"/>
      </w:pPr>
      <w:r w:rsidRPr="00D20791">
        <w:rPr>
          <w:b/>
        </w:rPr>
        <w:t>Ostoja Jeleniowska</w:t>
      </w:r>
      <w:r>
        <w:t xml:space="preserve"> – obszar położony na terenie gmin Bieliny, Łagów, Nowa Słupia, Backowice oraz, w granicach OF TnK, gminy Waśniów. Na terenie gminy Waśniów, granice obszaru w dużej mierze zawierają się w ramach </w:t>
      </w:r>
      <w:r w:rsidRPr="007E338A">
        <w:rPr>
          <w:b/>
        </w:rPr>
        <w:t>Jeleniowskiego Parku Krajobrazowego</w:t>
      </w:r>
      <w:r>
        <w:t xml:space="preserve">. Obszar obejmuje część pasma Jeleniowskiego.  Występują tu </w:t>
      </w:r>
      <w:r w:rsidRPr="007E338A">
        <w:t>lasy bukowo-jodłowe, grądy i łęgi. W ramach obszaru, na terenie gminy Waśniów położon</w:t>
      </w:r>
      <w:r>
        <w:t>e są</w:t>
      </w:r>
      <w:r w:rsidRPr="007E338A">
        <w:t xml:space="preserve"> </w:t>
      </w:r>
      <w:r w:rsidRPr="007E338A">
        <w:rPr>
          <w:b/>
        </w:rPr>
        <w:t>rezerwat</w:t>
      </w:r>
      <w:r>
        <w:rPr>
          <w:b/>
        </w:rPr>
        <w:t>y</w:t>
      </w:r>
      <w:r w:rsidRPr="007E338A">
        <w:rPr>
          <w:b/>
        </w:rPr>
        <w:t xml:space="preserve"> Szczytniak</w:t>
      </w:r>
      <w:r>
        <w:rPr>
          <w:b/>
        </w:rPr>
        <w:t xml:space="preserve"> i Małe Gołoborze</w:t>
      </w:r>
      <w:r w:rsidRPr="007E338A">
        <w:t>.</w:t>
      </w:r>
    </w:p>
    <w:p w14:paraId="099F9B16" w14:textId="73E8944C" w:rsidR="00962D49" w:rsidRDefault="00962D49" w:rsidP="00962D49">
      <w:pPr>
        <w:pStyle w:val="Akapitzlist"/>
        <w:numPr>
          <w:ilvl w:val="0"/>
          <w:numId w:val="29"/>
        </w:numPr>
        <w:tabs>
          <w:tab w:val="left" w:pos="426"/>
        </w:tabs>
        <w:ind w:left="284" w:hanging="284"/>
      </w:pPr>
      <w:r w:rsidRPr="00575068">
        <w:rPr>
          <w:b/>
        </w:rPr>
        <w:t>Dolina Kamiennej</w:t>
      </w:r>
      <w:r>
        <w:t xml:space="preserve"> – obszar ciągnący się wzdłuż rzeki Kamiennej od Ostrowca Świętokrzyskiego do jej ujścia. W granicach OF TnK przebiega przez miasto Ostrowiec Świętokrzyski, Bodzechów, Ćmielów i Bałtów. Występują tu </w:t>
      </w:r>
      <w:r w:rsidRPr="00575068">
        <w:t>murawy kserotermiczne, łąki o różnym stopniu uwilgotnienia, grądy i łęgi, starorzecza</w:t>
      </w:r>
      <w:r>
        <w:t xml:space="preserve"> oraz</w:t>
      </w:r>
      <w:r w:rsidRPr="00575068">
        <w:t xml:space="preserve"> bory sosnowe i mieszane</w:t>
      </w:r>
      <w:r>
        <w:t xml:space="preserve">. </w:t>
      </w:r>
      <w:r w:rsidRPr="00575068">
        <w:t>Spośród</w:t>
      </w:r>
      <w:r>
        <w:t xml:space="preserve"> występującej tu flory</w:t>
      </w:r>
      <w:r w:rsidRPr="00575068">
        <w:t xml:space="preserve"> wymienić należy m.in.</w:t>
      </w:r>
      <w:r>
        <w:t xml:space="preserve"> następujące gatunki:</w:t>
      </w:r>
      <w:r w:rsidRPr="00575068">
        <w:t xml:space="preserve"> turzyca, ostnica powabna, ostnica Jana, kosaciec bezlistny, obuwik pospolity, tojad mołdawski, tojad dzióbaty, ułudka leśna, groszek wschodniokarpacki</w:t>
      </w:r>
      <w:r>
        <w:t xml:space="preserve">. Fauna jest tu reprezentowana m.in. przez </w:t>
      </w:r>
      <w:r w:rsidRPr="00575068">
        <w:t>mopka,</w:t>
      </w:r>
      <w:r>
        <w:t xml:space="preserve"> </w:t>
      </w:r>
      <w:r w:rsidRPr="00575068">
        <w:t>nocka dużego,</w:t>
      </w:r>
      <w:r>
        <w:t xml:space="preserve"> </w:t>
      </w:r>
      <w:r w:rsidRPr="00575068">
        <w:t>bobra,</w:t>
      </w:r>
      <w:r>
        <w:t xml:space="preserve"> </w:t>
      </w:r>
      <w:r w:rsidRPr="00575068">
        <w:t>wydrę,</w:t>
      </w:r>
      <w:r>
        <w:t xml:space="preserve"> </w:t>
      </w:r>
      <w:r w:rsidRPr="00575068">
        <w:t>traszkę grzebieniastą, kumaka nizinnego,</w:t>
      </w:r>
      <w:r>
        <w:t xml:space="preserve"> </w:t>
      </w:r>
      <w:r w:rsidRPr="00575068">
        <w:t>bolenia,</w:t>
      </w:r>
      <w:r>
        <w:t xml:space="preserve"> </w:t>
      </w:r>
      <w:r w:rsidRPr="00575068">
        <w:t>trzeplę zieloną,</w:t>
      </w:r>
      <w:r>
        <w:t xml:space="preserve"> </w:t>
      </w:r>
      <w:r w:rsidR="00D26C67">
        <w:t>modraszka</w:t>
      </w:r>
      <w:r w:rsidRPr="00575068">
        <w:t xml:space="preserve"> telejus,</w:t>
      </w:r>
      <w:r>
        <w:t xml:space="preserve"> </w:t>
      </w:r>
      <w:r w:rsidRPr="00575068">
        <w:t>czerwończyka nieparek</w:t>
      </w:r>
      <w:r>
        <w:t xml:space="preserve">, </w:t>
      </w:r>
      <w:r w:rsidRPr="00575068">
        <w:t>pachnicę dębową, smukwę kosmatą, modliszkę zwyczajną oraz gniewosza plamistego. Dolina Kamiennej jest ponadto miejscem lęgowym orlika krzykliwego, kszyka, derkacza</w:t>
      </w:r>
      <w:r>
        <w:t xml:space="preserve"> </w:t>
      </w:r>
      <w:r w:rsidRPr="00575068">
        <w:t>i wodnika.</w:t>
      </w:r>
      <w:r>
        <w:t xml:space="preserve"> </w:t>
      </w:r>
      <w:r w:rsidRPr="003569E6">
        <w:rPr>
          <w:b/>
        </w:rPr>
        <w:t>W granicach obszaru Dolina Kamiennej położone są trzy rezerwaty: Modrzewie i Ulów w gminie Bałtów oraz Lisiny Bodzechowskie w gminie Bodzechów</w:t>
      </w:r>
      <w:r>
        <w:t>.</w:t>
      </w:r>
    </w:p>
    <w:p w14:paraId="4B0D49F9" w14:textId="77777777" w:rsidR="00962D49" w:rsidRDefault="00962D49" w:rsidP="00962D49">
      <w:pPr>
        <w:pStyle w:val="Akapitzlist"/>
        <w:numPr>
          <w:ilvl w:val="0"/>
          <w:numId w:val="29"/>
        </w:numPr>
        <w:tabs>
          <w:tab w:val="left" w:pos="426"/>
        </w:tabs>
        <w:ind w:left="284" w:hanging="284"/>
      </w:pPr>
      <w:r w:rsidRPr="000E5727">
        <w:rPr>
          <w:b/>
        </w:rPr>
        <w:t>Krzemionki Opatowskie</w:t>
      </w:r>
      <w:r>
        <w:t xml:space="preserve"> – obszar położony w całości na terenie OF TnK w ramach gmin Bodzechów, Bałtów oraz Ćmielów. Obszar obejmuje </w:t>
      </w:r>
      <w:r w:rsidRPr="000E5727">
        <w:t>bory sosnowe i mieszane, grądy, świetliste dąbrowy, bór subkontynentalny oraz oceaniczny i murawy kserotermiczne. Wśród roślin występują tu m.in. wawrzynek główkowy , dzwonecznik wonny, wisienka stepowa, obuwik pospolity, kostrzewa ametystowa oraz buławnik czerwony. Zwierzęta są reprezentowane przez m.in. pachnicę dębową, gniewosza plamistego, modliszkę zwyczajną, smukwę kosmatą, pazia żeglarza, pazia królowej, mieniaka strużnika, biegacza pomarszczonego, wałkówkę trójzębną oraz szklarkę zielonawą.</w:t>
      </w:r>
      <w:r>
        <w:t xml:space="preserve"> Obszar Krzemionki Opatowskie jest powiązany z </w:t>
      </w:r>
      <w:r w:rsidRPr="000E5727">
        <w:rPr>
          <w:b/>
        </w:rPr>
        <w:t>rezerwatem Krzemionki Opatowskie</w:t>
      </w:r>
      <w:r>
        <w:t>.</w:t>
      </w:r>
    </w:p>
    <w:p w14:paraId="57DBAB06" w14:textId="77777777" w:rsidR="00962D49" w:rsidRDefault="00962D49" w:rsidP="00962D49">
      <w:r>
        <w:t xml:space="preserve">Poza wymienionymi powyżej rezerwatami, powiązanymi z obszarami Natura 2000, na terenie OF TnK występują położone w gminie Brody </w:t>
      </w:r>
      <w:r w:rsidRPr="00617732">
        <w:rPr>
          <w:b/>
        </w:rPr>
        <w:t>rezerwaty Skały pod Adamowem i Skały w Krynkach</w:t>
      </w:r>
      <w:r>
        <w:t>.</w:t>
      </w:r>
    </w:p>
    <w:p w14:paraId="213CEFA8" w14:textId="77777777" w:rsidR="00962D49" w:rsidRDefault="00962D49" w:rsidP="00962D49">
      <w:pPr>
        <w:pStyle w:val="Legenda"/>
      </w:pPr>
      <w:r>
        <w:lastRenderedPageBreak/>
        <w:t xml:space="preserve">Rys. </w:t>
      </w:r>
      <w:fldSimple w:instr=" SEQ Rys. \* ARABIC ">
        <w:r w:rsidR="00C61978">
          <w:rPr>
            <w:noProof/>
          </w:rPr>
          <w:t>13</w:t>
        </w:r>
      </w:fldSimple>
      <w:r>
        <w:t xml:space="preserve"> Obszary Natura 2000 w granicach OF TnK</w:t>
      </w:r>
    </w:p>
    <w:p w14:paraId="39C2B7C7" w14:textId="77777777" w:rsidR="00962D49" w:rsidRDefault="00962D49" w:rsidP="00962D49">
      <w:r w:rsidRPr="006C77E7">
        <w:rPr>
          <w:noProof/>
          <w:lang w:eastAsia="pl-PL"/>
        </w:rPr>
        <w:drawing>
          <wp:inline distT="0" distB="0" distL="0" distR="0" wp14:anchorId="158D71FD" wp14:editId="135C122C">
            <wp:extent cx="5419725" cy="3190875"/>
            <wp:effectExtent l="0" t="0" r="0" b="0"/>
            <wp:docPr id="16" name="Obraz 16" descr="C:\Users\Ageron\Documents\[01] Ageron\[01] Projekty\[95] Projekty 2016\[01] OF TnK\[01] Diagnoza\4.3\Natura 2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geron\Documents\[01] Ageron\[01] Projekty\[95] Projekty 2016\[01] OF TnK\[01] Diagnoza\4.3\Natura 2000.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419725" cy="3190875"/>
                    </a:xfrm>
                    <a:prstGeom prst="rect">
                      <a:avLst/>
                    </a:prstGeom>
                    <a:noFill/>
                    <a:ln>
                      <a:noFill/>
                    </a:ln>
                  </pic:spPr>
                </pic:pic>
              </a:graphicData>
            </a:graphic>
          </wp:inline>
        </w:drawing>
      </w:r>
    </w:p>
    <w:p w14:paraId="7E112C86" w14:textId="77777777" w:rsidR="00962D49" w:rsidRDefault="00962D49" w:rsidP="00962D49">
      <w:pPr>
        <w:pStyle w:val="Tekstprzypisudolnego"/>
        <w:rPr>
          <w:rStyle w:val="Wyrnieniedelikatne"/>
        </w:rPr>
      </w:pPr>
      <w:r>
        <w:rPr>
          <w:rStyle w:val="Wyrnieniedelikatne"/>
        </w:rPr>
        <w:t xml:space="preserve">Źródło: opracowanie własne na podstawie </w:t>
      </w:r>
      <w:r w:rsidRPr="00281FD1">
        <w:rPr>
          <w:rStyle w:val="Wyrnieniedelikatne"/>
        </w:rPr>
        <w:t>geoserwisu Generalnej Dyrekcji Ochrony Środowiska</w:t>
      </w:r>
    </w:p>
    <w:p w14:paraId="73E60BB6" w14:textId="77777777" w:rsidR="00962D49" w:rsidRDefault="00962D49" w:rsidP="00962D49">
      <w:pPr>
        <w:pStyle w:val="Tekstprzypisudolnego"/>
      </w:pPr>
    </w:p>
    <w:p w14:paraId="5B5C28D8" w14:textId="77777777" w:rsidR="00962D49" w:rsidRDefault="00962D49" w:rsidP="00962D49">
      <w:pPr>
        <w:pStyle w:val="Nagwek3"/>
      </w:pPr>
      <w:bookmarkStart w:id="21" w:name="_Toc449091343"/>
      <w:r>
        <w:t>Jakość powietrza</w:t>
      </w:r>
      <w:bookmarkEnd w:id="21"/>
    </w:p>
    <w:p w14:paraId="7997DDAD" w14:textId="4919D49A" w:rsidR="00962D49" w:rsidRPr="00D64B8D" w:rsidRDefault="00962D49" w:rsidP="00962D49">
      <w:r>
        <w:rPr>
          <w:b/>
          <w:noProof/>
          <w:lang w:eastAsia="pl-PL"/>
        </w:rPr>
        <mc:AlternateContent>
          <mc:Choice Requires="wps">
            <w:drawing>
              <wp:anchor distT="45720" distB="45720" distL="114300" distR="114300" simplePos="0" relativeHeight="251652608" behindDoc="0" locked="0" layoutInCell="1" allowOverlap="1" wp14:anchorId="2AED9F9B" wp14:editId="4E31E26C">
                <wp:simplePos x="0" y="0"/>
                <wp:positionH relativeFrom="column">
                  <wp:posOffset>4445</wp:posOffset>
                </wp:positionH>
                <wp:positionV relativeFrom="paragraph">
                  <wp:posOffset>51435</wp:posOffset>
                </wp:positionV>
                <wp:extent cx="2281555" cy="312420"/>
                <wp:effectExtent l="13970" t="13970" r="8255" b="6985"/>
                <wp:wrapSquare wrapText="bothSides"/>
                <wp:docPr id="98"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1555" cy="312420"/>
                        </a:xfrm>
                        <a:prstGeom prst="rect">
                          <a:avLst/>
                        </a:prstGeom>
                        <a:solidFill>
                          <a:srgbClr val="FFFFFF"/>
                        </a:solidFill>
                        <a:ln w="9525">
                          <a:solidFill>
                            <a:schemeClr val="bg1">
                              <a:lumMod val="100000"/>
                              <a:lumOff val="0"/>
                            </a:schemeClr>
                          </a:solidFill>
                          <a:miter lim="800000"/>
                          <a:headEnd/>
                          <a:tailEnd/>
                        </a:ln>
                      </wps:spPr>
                      <wps:txbx>
                        <w:txbxContent>
                          <w:p w14:paraId="4353F2AA" w14:textId="77777777" w:rsidR="00C6386A" w:rsidRPr="004F2798" w:rsidRDefault="00C6386A" w:rsidP="00962D49">
                            <w:pPr>
                              <w:jc w:val="center"/>
                              <w:rPr>
                                <w:b/>
                                <w:color w:val="FDB913"/>
                              </w:rPr>
                            </w:pPr>
                            <w:r>
                              <w:rPr>
                                <w:b/>
                                <w:color w:val="FDB913"/>
                              </w:rPr>
                              <w:t>Jakość powietrza</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2AED9F9B" id="Text Box 66" o:spid="_x0000_s1042" type="#_x0000_t202" style="position:absolute;left:0;text-align:left;margin-left:.35pt;margin-top:4.05pt;width:179.65pt;height:24.6pt;z-index:251652608;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kyLSSgIAAJEEAAAOAAAAZHJzL2Uyb0RvYy54bWysVNtu3CAQfa/Uf0C8N167u2lirTdKN01V&#10;Kb1IST8AY2yjAkOBXTv9+g6w2W7St6p+QDAzHGbOmfH6ataK7IXzEkxDy7MFJcJw6KQZGvr94fbN&#10;BSU+MNMxBUY09FF4erV5/Wo92VpUMILqhCMIYnw92YaOIdi6KDwfhWb+DKww6OzBaRbw6Iaic2xC&#10;dK2KarE4LyZwnXXAhfdovclOukn4fS94+Nr3XgSiGoq5hbS6tLZxLTZrVg+O2VHyQxrsH7LQTBp8&#10;9Ah1wwIjOyf/gtKSO/DQhzMOuoC+l1ykGrCacvGimvuRWZFqQXK8PdLk/x8s/7L/5ojsGnqJShmm&#10;UaMHMQfyHmZyfh75mayvMezeYmCY0Y46p1q9vQP+wxMD25GZQVw7B9MoWIf5lfFmcXI14/gI0k6f&#10;ocN32C5AApp7pyN5SAdBdNTp8ahNzIWjsaouytVqRQlH39uyWlZJvILVT7et8+GjAE3ipqEOtU/o&#10;bH/nQ8yG1U8h8TEPSna3Uql0cEO7VY7sGfbJbfpSAS/ClCETMrWqVpmAZxCxZcURpB0ySWqnsdoM&#10;XC7il3sO7diZ2f5USer6CJGSfZaglgHnREnd0IsTlMj2B9OlLg5MqrzHSpU50B8Zz9yHuZ2T0uVR&#10;1ha6RxTEQZ4LnGPcjOB+UTLhTDTU/9wxJyhRnwyKelkul3GI0mG5eocSEHfqaU89zHCEamigJG+3&#10;IQ/ezjo5jPhSZsjANTZCL5NGsWNyVof8se8TG4cZjYN1ek5Rf/4km98AAAD//wMAUEsDBBQABgAI&#10;AAAAIQBHbtpW3AAAAAUBAAAPAAAAZHJzL2Rvd25yZXYueG1sTI8xT8MwFIR3JP6D9ZDYqN0W2iiN&#10;UwFSO8BQUVi6ufFrEoifI9tNw7/nMcF4utPdd8V6dJ0YMMTWk4bpRIFAqrxtqdbw8b65y0DEZMia&#10;zhNq+MYI6/L6qjC59Rd6w2GfasElFHOjoUmpz6WMVYPOxInvkdg7+eBMYhlqaYO5cLnr5EyphXSm&#10;JV5oTI/PDVZf+7PTEE/q6TPbHKTfZuH1Zbzf7uww0/r2ZnxcgUg4pr8w/OIzOpTMdPRnslF0Gpac&#10;05BNQbA5Xyg+dtTwsJyDLAv5n778AQAA//8DAFBLAQItABQABgAIAAAAIQC2gziS/gAAAOEBAAAT&#10;AAAAAAAAAAAAAAAAAAAAAABbQ29udGVudF9UeXBlc10ueG1sUEsBAi0AFAAGAAgAAAAhADj9If/W&#10;AAAAlAEAAAsAAAAAAAAAAAAAAAAALwEAAF9yZWxzLy5yZWxzUEsBAi0AFAAGAAgAAAAhADmTItJK&#10;AgAAkQQAAA4AAAAAAAAAAAAAAAAALgIAAGRycy9lMm9Eb2MueG1sUEsBAi0AFAAGAAgAAAAhAEdu&#10;2lbcAAAABQEAAA8AAAAAAAAAAAAAAAAApAQAAGRycy9kb3ducmV2LnhtbFBLBQYAAAAABAAEAPMA&#10;AACtBQAAAAA=&#10;" strokecolor="white [3212]">
                <v:textbox>
                  <w:txbxContent>
                    <w:p w14:paraId="4353F2AA" w14:textId="77777777" w:rsidR="00C6386A" w:rsidRPr="004F2798" w:rsidRDefault="00C6386A" w:rsidP="00962D49">
                      <w:pPr>
                        <w:jc w:val="center"/>
                        <w:rPr>
                          <w:b/>
                          <w:color w:val="FDB913"/>
                        </w:rPr>
                      </w:pPr>
                      <w:r>
                        <w:rPr>
                          <w:b/>
                          <w:color w:val="FDB913"/>
                        </w:rPr>
                        <w:t>Jakość powietrza</w:t>
                      </w:r>
                    </w:p>
                  </w:txbxContent>
                </v:textbox>
                <w10:wrap type="square"/>
              </v:shape>
            </w:pict>
          </mc:Fallback>
        </mc:AlternateContent>
      </w:r>
      <w:r w:rsidRPr="001D6B24">
        <w:rPr>
          <w:b/>
        </w:rPr>
        <w:t>Głównymi źródłami emisji zanieczyszczeń powietrza w OF TnK są miasta powiatowe</w:t>
      </w:r>
      <w:r>
        <w:t>, skupiające w swoich ramach zakłady produkcyjne</w:t>
      </w:r>
      <w:r w:rsidR="005E1B47">
        <w:t>,</w:t>
      </w:r>
      <w:r>
        <w:t xml:space="preserve"> </w:t>
      </w:r>
      <w:r w:rsidR="006D6F6C">
        <w:t xml:space="preserve">zabudowę mieszkaniową </w:t>
      </w:r>
      <w:r>
        <w:t xml:space="preserve">oraz indywidualny ruch samochodowy. Wielkość emisji zanieczyszczeń powietrza z OF TnK, w skali kraju, nie jest jednak ponadprzeciętna. </w:t>
      </w:r>
      <w:r w:rsidRPr="00A43B8D">
        <w:rPr>
          <w:b/>
        </w:rPr>
        <w:t>Ś</w:t>
      </w:r>
      <w:r>
        <w:rPr>
          <w:b/>
        </w:rPr>
        <w:t>redni</w:t>
      </w:r>
      <w:r w:rsidRPr="00A43B8D">
        <w:rPr>
          <w:b/>
        </w:rPr>
        <w:t xml:space="preserve"> roczny tonaż zanieczyszczeń gazowych powietrza</w:t>
      </w:r>
      <w:r>
        <w:t xml:space="preserve"> emitowanych z zakładów szczególnie uciążliwych</w:t>
      </w:r>
      <w:r>
        <w:rPr>
          <w:rStyle w:val="Odwoanieprzypisudolnego"/>
        </w:rPr>
        <w:footnoteReference w:id="19"/>
      </w:r>
      <w:r>
        <w:t xml:space="preserve"> w przeliczeniu na 1 km</w:t>
      </w:r>
      <w:r w:rsidRPr="00D64B8D">
        <w:rPr>
          <w:vertAlign w:val="superscript"/>
        </w:rPr>
        <w:t>2</w:t>
      </w:r>
      <w:r>
        <w:rPr>
          <w:vertAlign w:val="superscript"/>
        </w:rPr>
        <w:t xml:space="preserve"> </w:t>
      </w:r>
      <w:r w:rsidRPr="00A43B8D">
        <w:rPr>
          <w:b/>
        </w:rPr>
        <w:t>był niższy od średniego poziomu zarówno regionalnego jak i krajowego</w:t>
      </w:r>
      <w:r>
        <w:t>. Najniższą emisją zanieczyszczeń gazowych w 2014 r. charakteryzowały się zakłady uciążliwe z Powiatu Skarżyskiego (174,6 t/</w:t>
      </w:r>
      <w:r w:rsidRPr="00D64B8D">
        <w:t xml:space="preserve"> </w:t>
      </w:r>
      <w:r>
        <w:t>km</w:t>
      </w:r>
      <w:r w:rsidRPr="00D64B8D">
        <w:rPr>
          <w:vertAlign w:val="superscript"/>
        </w:rPr>
        <w:t>2</w:t>
      </w:r>
      <w:r>
        <w:t>) oraz Powiatu Starachowickiego (229,5 t/km</w:t>
      </w:r>
      <w:r w:rsidRPr="00D64B8D">
        <w:rPr>
          <w:vertAlign w:val="superscript"/>
        </w:rPr>
        <w:t>2</w:t>
      </w:r>
      <w:r>
        <w:t>). Emisja zakładów uciążliwych z Powiatu Ostrowieckiego była blisko trzykrotnie wyższa i wyniosła 518,4</w:t>
      </w:r>
      <w:r w:rsidRPr="00D64B8D">
        <w:t xml:space="preserve"> </w:t>
      </w:r>
      <w:r>
        <w:t>t/km</w:t>
      </w:r>
      <w:r w:rsidRPr="00D64B8D">
        <w:rPr>
          <w:vertAlign w:val="superscript"/>
        </w:rPr>
        <w:t>2</w:t>
      </w:r>
      <w:r>
        <w:t>. Różnica ta odzwierciedla charakter przemysłu Ostrowca Świętokrzyskiego, w którym dużą rolę odgrywa przemysł cechujący się znaczącą emisją zanieczyszczeń, w tym przemysł hutniczy.</w:t>
      </w:r>
    </w:p>
    <w:p w14:paraId="522035AD" w14:textId="77777777" w:rsidR="00962D49" w:rsidRDefault="00962D49" w:rsidP="00962D49">
      <w:pPr>
        <w:pStyle w:val="Legenda"/>
      </w:pPr>
      <w:r>
        <w:lastRenderedPageBreak/>
        <w:t xml:space="preserve">Rys. </w:t>
      </w:r>
      <w:fldSimple w:instr=" SEQ Rys. \* ARABIC ">
        <w:r w:rsidR="00C61978">
          <w:rPr>
            <w:noProof/>
          </w:rPr>
          <w:t>14</w:t>
        </w:r>
      </w:fldSimple>
      <w:r>
        <w:t xml:space="preserve"> Liczba ton zanieczyszczeń gazowych powietrza emitowanych z zakładów szczególnie uciążliwych w ciągu roku w przeliczeniu na km</w:t>
      </w:r>
      <w:r w:rsidRPr="002C0890">
        <w:rPr>
          <w:vertAlign w:val="superscript"/>
        </w:rPr>
        <w:t xml:space="preserve">2 </w:t>
      </w:r>
    </w:p>
    <w:p w14:paraId="38B80331" w14:textId="77777777" w:rsidR="00962D49" w:rsidRDefault="00962D49" w:rsidP="00962D49">
      <w:r>
        <w:rPr>
          <w:noProof/>
          <w:lang w:eastAsia="pl-PL"/>
        </w:rPr>
        <w:drawing>
          <wp:inline distT="0" distB="0" distL="0" distR="0" wp14:anchorId="168D994E" wp14:editId="6AC836AA">
            <wp:extent cx="5759450" cy="2519680"/>
            <wp:effectExtent l="0" t="0" r="0" b="0"/>
            <wp:docPr id="40" name="Wykres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065F445F" w14:textId="77777777" w:rsidR="00962D49" w:rsidRDefault="00962D49" w:rsidP="00962D49">
      <w:pPr>
        <w:rPr>
          <w:rStyle w:val="Wyrnieniedelikatne"/>
        </w:rPr>
      </w:pPr>
      <w:r>
        <w:rPr>
          <w:rStyle w:val="Wyrnieniedelikatne"/>
        </w:rPr>
        <w:t>Źródło: opracowanie własne na podstawie danych Banku Danych Lokalnych GUS</w:t>
      </w:r>
    </w:p>
    <w:p w14:paraId="0FCEB4A0" w14:textId="796BB8ED" w:rsidR="00962D49" w:rsidRDefault="00962D49" w:rsidP="00962D49">
      <w:r w:rsidRPr="007766C4">
        <w:rPr>
          <w:b/>
        </w:rPr>
        <w:t>W strukturze zanieczyszczeń gazowych</w:t>
      </w:r>
      <w:r>
        <w:t xml:space="preserve"> emitowanych przez zakłady uciążliwe, analogicznie jak w skali Polski i Województwa Świętokrzyskiego </w:t>
      </w:r>
      <w:r w:rsidRPr="007766C4">
        <w:rPr>
          <w:b/>
        </w:rPr>
        <w:t>dominował dwutlenek węgla</w:t>
      </w:r>
      <w:r>
        <w:t>. Jego udział w ogóle zanieczyszczeń gazowych wynosił w poszczególnych powiatach OF TnK od 99,2% do 99,7%. Ilość wyemitowanego dwutlenku węgla przypadająca na jeden kilometr kwadratowy powiatu wyniosła 173,7 tony w Powiecie Skarżyskim, 227,7</w:t>
      </w:r>
      <w:r w:rsidR="003569E6">
        <w:t xml:space="preserve"> tony</w:t>
      </w:r>
      <w:r>
        <w:t xml:space="preserve"> w Powiecie Starachowickim oraz 516,6 tony w powiecie Ostrowieckim. Emisja w przypadku pozostałych zanieczyszczeń gazowych – dwutlenku siarki, tlenku węgla i tlenków azotu, nie przekroczyła w żadnym z powiatów OF TnK 1 t/km</w:t>
      </w:r>
      <w:r w:rsidRPr="00D64B8D">
        <w:rPr>
          <w:vertAlign w:val="superscript"/>
        </w:rPr>
        <w:t>2</w:t>
      </w:r>
      <w:r>
        <w:t>. Łączny udział OF TnK w emisji zanieczyszczeń gazowych z zakładów uciążliwych w Województwie Świętokrzyskim był ograniczony i wyniósł w 2014 r. 4,2% w przypadku dwutlenku węgla, 6,9% w przypadku dwutlenku siarki, 2,2% w przypadku tlenku węgla i 2,5 w przypadku tlenków azotu.</w:t>
      </w:r>
    </w:p>
    <w:p w14:paraId="07F415E0" w14:textId="77777777" w:rsidR="00962D49" w:rsidRPr="00BE5983" w:rsidRDefault="00962D49" w:rsidP="00962D49">
      <w:r>
        <w:t>Na skalę emisji zanieczyszczeń wpływ może mieć zarówno skala ich produkcji jak i skala ich zatrzymywania lub neutralizowania</w:t>
      </w:r>
      <w:r w:rsidRPr="00AA7615">
        <w:t xml:space="preserve"> w urządzeniach do redukcji zanieczyszczeń</w:t>
      </w:r>
      <w:r>
        <w:t xml:space="preserve">. W przypadku OF TnK, względem zanieczyszczeń gazowych, drugi z powyższych czynników ma ograniczone znaczenie. </w:t>
      </w:r>
      <w:r w:rsidRPr="00F51AB9">
        <w:rPr>
          <w:b/>
        </w:rPr>
        <w:t>W 2014 r. udział zanieczyszczeń gazowych zatrzymanych lub zneutralizowanych w urządzeniach do redukcji zanieczyszczeń</w:t>
      </w:r>
      <w:r>
        <w:rPr>
          <w:b/>
        </w:rPr>
        <w:t>,</w:t>
      </w:r>
      <w:r w:rsidRPr="00F51AB9">
        <w:rPr>
          <w:b/>
        </w:rPr>
        <w:t xml:space="preserve"> w % zanieczyszczeń wytworzonych przez zakłady uciążliwe</w:t>
      </w:r>
      <w:r>
        <w:rPr>
          <w:b/>
        </w:rPr>
        <w:t>,</w:t>
      </w:r>
      <w:r w:rsidRPr="00F51AB9">
        <w:rPr>
          <w:b/>
        </w:rPr>
        <w:t xml:space="preserve"> wyniósł 0,0% w Powiecie Skarżyskim i Powiecie Starachowickim oraz 4,7% w Powiecie Ostrowieckim.</w:t>
      </w:r>
      <w:r>
        <w:t xml:space="preserve"> Wartości te w skali Województwa Świętokrzyskiego i Polski wyniosły odpowiednio 42,0% oraz 69,6%.</w:t>
      </w:r>
    </w:p>
    <w:p w14:paraId="39F7EB3F" w14:textId="77777777" w:rsidR="00962D49" w:rsidRDefault="00962D49" w:rsidP="00962D49">
      <w:pPr>
        <w:pStyle w:val="Legenda"/>
      </w:pPr>
      <w:r>
        <w:lastRenderedPageBreak/>
        <w:t xml:space="preserve">Rys. </w:t>
      </w:r>
      <w:fldSimple w:instr=" SEQ Rys. \* ARABIC ">
        <w:r w:rsidR="00C61978">
          <w:rPr>
            <w:noProof/>
          </w:rPr>
          <w:t>15</w:t>
        </w:r>
      </w:fldSimple>
      <w:r>
        <w:t xml:space="preserve"> Liczba ton poszczególnych zanieczyszczeń gazowych powietrza wyemitowanych z zakładów szczególnie uciążliwych w 2014 r. w przeliczeniu na km</w:t>
      </w:r>
      <w:r w:rsidRPr="002C0890">
        <w:rPr>
          <w:vertAlign w:val="superscript"/>
        </w:rPr>
        <w:t xml:space="preserve">2 </w:t>
      </w: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4"/>
        <w:gridCol w:w="2272"/>
        <w:gridCol w:w="2263"/>
        <w:gridCol w:w="2261"/>
      </w:tblGrid>
      <w:tr w:rsidR="00962D49" w:rsidRPr="00B36D3E" w14:paraId="73DD12FA" w14:textId="77777777" w:rsidTr="002025E2">
        <w:tc>
          <w:tcPr>
            <w:tcW w:w="2274" w:type="dxa"/>
          </w:tcPr>
          <w:p w14:paraId="7708A48D" w14:textId="77777777" w:rsidR="00962D49" w:rsidRPr="00B36D3E" w:rsidRDefault="00962D49" w:rsidP="002025E2">
            <w:pPr>
              <w:pStyle w:val="Legenda"/>
              <w:rPr>
                <w:bCs/>
              </w:rPr>
            </w:pPr>
            <w:r w:rsidRPr="00B36D3E">
              <w:rPr>
                <w:bCs/>
              </w:rPr>
              <w:t>Dwutlenek węgla</w:t>
            </w:r>
          </w:p>
        </w:tc>
        <w:tc>
          <w:tcPr>
            <w:tcW w:w="2272" w:type="dxa"/>
          </w:tcPr>
          <w:p w14:paraId="219DBF2B" w14:textId="77777777" w:rsidR="00962D49" w:rsidRPr="00B36D3E" w:rsidRDefault="00962D49" w:rsidP="002025E2">
            <w:pPr>
              <w:pStyle w:val="Legenda"/>
              <w:rPr>
                <w:bCs/>
              </w:rPr>
            </w:pPr>
            <w:r w:rsidRPr="00B36D3E">
              <w:rPr>
                <w:bCs/>
              </w:rPr>
              <w:t>Dwutlenek siarki</w:t>
            </w:r>
          </w:p>
        </w:tc>
        <w:tc>
          <w:tcPr>
            <w:tcW w:w="2263" w:type="dxa"/>
          </w:tcPr>
          <w:p w14:paraId="3BBB9788" w14:textId="77777777" w:rsidR="00962D49" w:rsidRPr="00B36D3E" w:rsidRDefault="00962D49" w:rsidP="002025E2">
            <w:pPr>
              <w:pStyle w:val="Legenda"/>
              <w:rPr>
                <w:bCs/>
              </w:rPr>
            </w:pPr>
            <w:r w:rsidRPr="00B36D3E">
              <w:rPr>
                <w:bCs/>
              </w:rPr>
              <w:t>Tlenek węgla</w:t>
            </w:r>
          </w:p>
        </w:tc>
        <w:tc>
          <w:tcPr>
            <w:tcW w:w="2261" w:type="dxa"/>
          </w:tcPr>
          <w:p w14:paraId="26B11E1D" w14:textId="77777777" w:rsidR="00962D49" w:rsidRPr="00B36D3E" w:rsidRDefault="00962D49" w:rsidP="002025E2">
            <w:pPr>
              <w:pStyle w:val="Legenda"/>
              <w:rPr>
                <w:bCs/>
              </w:rPr>
            </w:pPr>
            <w:r w:rsidRPr="00B36D3E">
              <w:rPr>
                <w:bCs/>
              </w:rPr>
              <w:t>Tlenki azotu</w:t>
            </w:r>
          </w:p>
        </w:tc>
      </w:tr>
      <w:tr w:rsidR="00962D49" w:rsidRPr="00B36D3E" w14:paraId="1D7A4D52" w14:textId="77777777" w:rsidTr="002025E2">
        <w:tblPrEx>
          <w:tblCellMar>
            <w:left w:w="70" w:type="dxa"/>
            <w:right w:w="70" w:type="dxa"/>
          </w:tblCellMar>
        </w:tblPrEx>
        <w:trPr>
          <w:trHeight w:val="3907"/>
        </w:trPr>
        <w:tc>
          <w:tcPr>
            <w:tcW w:w="2274" w:type="dxa"/>
          </w:tcPr>
          <w:p w14:paraId="032DF5DD" w14:textId="77777777" w:rsidR="00962D49" w:rsidRPr="00B36D3E" w:rsidRDefault="00962D49" w:rsidP="002025E2">
            <w:pPr>
              <w:pStyle w:val="Legenda"/>
              <w:rPr>
                <w:bCs/>
              </w:rPr>
            </w:pPr>
            <w:r w:rsidRPr="00B36D3E">
              <w:rPr>
                <w:bCs/>
                <w:noProof/>
                <w:lang w:eastAsia="pl-PL"/>
              </w:rPr>
              <w:drawing>
                <wp:inline distT="0" distB="0" distL="0" distR="0" wp14:anchorId="7BDB6731" wp14:editId="1DE60FCC">
                  <wp:extent cx="1260000" cy="2520001"/>
                  <wp:effectExtent l="0" t="0" r="0" b="0"/>
                  <wp:docPr id="50" name="Wykres 50"/>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tc>
        <w:tc>
          <w:tcPr>
            <w:tcW w:w="2272" w:type="dxa"/>
          </w:tcPr>
          <w:p w14:paraId="153DC846" w14:textId="77777777" w:rsidR="00962D49" w:rsidRPr="00B36D3E" w:rsidRDefault="00962D49" w:rsidP="002025E2">
            <w:pPr>
              <w:pStyle w:val="Legenda"/>
              <w:rPr>
                <w:bCs/>
              </w:rPr>
            </w:pPr>
            <w:r w:rsidRPr="00B36D3E">
              <w:rPr>
                <w:bCs/>
                <w:noProof/>
                <w:lang w:eastAsia="pl-PL"/>
              </w:rPr>
              <w:drawing>
                <wp:inline distT="0" distB="0" distL="0" distR="0" wp14:anchorId="085A1FED" wp14:editId="1DF8B84A">
                  <wp:extent cx="1260000" cy="2520000"/>
                  <wp:effectExtent l="0" t="0" r="16510" b="13970"/>
                  <wp:docPr id="51" name="Wykres 5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tc>
        <w:tc>
          <w:tcPr>
            <w:tcW w:w="2263" w:type="dxa"/>
          </w:tcPr>
          <w:p w14:paraId="7E38E69E" w14:textId="77777777" w:rsidR="00962D49" w:rsidRPr="00B36D3E" w:rsidRDefault="00962D49" w:rsidP="002025E2">
            <w:pPr>
              <w:pStyle w:val="Legenda"/>
              <w:rPr>
                <w:bCs/>
              </w:rPr>
            </w:pPr>
            <w:r w:rsidRPr="00B36D3E">
              <w:rPr>
                <w:bCs/>
                <w:noProof/>
                <w:lang w:eastAsia="pl-PL"/>
              </w:rPr>
              <w:drawing>
                <wp:inline distT="0" distB="0" distL="0" distR="0" wp14:anchorId="5D3C8226" wp14:editId="69C2A4AE">
                  <wp:extent cx="1260000" cy="2520001"/>
                  <wp:effectExtent l="0" t="0" r="0" b="0"/>
                  <wp:docPr id="52" name="Wykres 52"/>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tc>
        <w:tc>
          <w:tcPr>
            <w:tcW w:w="2261" w:type="dxa"/>
          </w:tcPr>
          <w:p w14:paraId="67F42D4A" w14:textId="77777777" w:rsidR="00962D49" w:rsidRPr="00B36D3E" w:rsidRDefault="00962D49" w:rsidP="002025E2">
            <w:pPr>
              <w:pStyle w:val="Legenda"/>
              <w:rPr>
                <w:bCs/>
              </w:rPr>
            </w:pPr>
            <w:r w:rsidRPr="00B36D3E">
              <w:rPr>
                <w:bCs/>
                <w:noProof/>
                <w:lang w:eastAsia="pl-PL"/>
              </w:rPr>
              <w:drawing>
                <wp:inline distT="0" distB="0" distL="0" distR="0" wp14:anchorId="13501677" wp14:editId="6B349115">
                  <wp:extent cx="1260000" cy="2520000"/>
                  <wp:effectExtent l="0" t="0" r="0" b="0"/>
                  <wp:docPr id="60" name="Wykres 60"/>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tc>
      </w:tr>
      <w:tr w:rsidR="00962D49" w:rsidRPr="00B36D3E" w14:paraId="0E80DEE2" w14:textId="77777777" w:rsidTr="002025E2">
        <w:tblPrEx>
          <w:tblCellMar>
            <w:left w:w="70" w:type="dxa"/>
            <w:right w:w="70" w:type="dxa"/>
          </w:tblCellMar>
        </w:tblPrEx>
        <w:tc>
          <w:tcPr>
            <w:tcW w:w="9070" w:type="dxa"/>
            <w:gridSpan w:val="4"/>
          </w:tcPr>
          <w:p w14:paraId="77F509AB" w14:textId="77777777" w:rsidR="00962D49" w:rsidRPr="00B36D3E" w:rsidRDefault="00962D49" w:rsidP="002025E2">
            <w:pPr>
              <w:pStyle w:val="Legenda"/>
              <w:jc w:val="center"/>
              <w:rPr>
                <w:bCs/>
              </w:rPr>
            </w:pPr>
            <w:r w:rsidRPr="00B36D3E">
              <w:rPr>
                <w:bCs/>
              </w:rPr>
              <w:object w:dxaOrig="3960" w:dyaOrig="465" w14:anchorId="4A72CE7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9.2pt;height:22.45pt" o:ole="">
                  <v:imagedata r:id="rId32" o:title=""/>
                </v:shape>
                <o:OLEObject Type="Embed" ProgID="PBrush" ShapeID="_x0000_i1025" DrawAspect="Content" ObjectID="_1522833215" r:id="rId33"/>
              </w:object>
            </w:r>
          </w:p>
        </w:tc>
      </w:tr>
      <w:tr w:rsidR="00962D49" w:rsidRPr="00B36D3E" w14:paraId="0E9F2F52" w14:textId="77777777" w:rsidTr="002025E2">
        <w:tblPrEx>
          <w:tblCellMar>
            <w:left w:w="70" w:type="dxa"/>
            <w:right w:w="70" w:type="dxa"/>
          </w:tblCellMar>
        </w:tblPrEx>
        <w:tc>
          <w:tcPr>
            <w:tcW w:w="9070" w:type="dxa"/>
            <w:gridSpan w:val="4"/>
          </w:tcPr>
          <w:p w14:paraId="00F33E06" w14:textId="77777777" w:rsidR="00962D49" w:rsidRPr="00B36D3E" w:rsidRDefault="00962D49" w:rsidP="002025E2">
            <w:pPr>
              <w:pStyle w:val="Legenda"/>
              <w:rPr>
                <w:rStyle w:val="Wyrnieniedelikatne"/>
              </w:rPr>
            </w:pPr>
            <w:r w:rsidRPr="00B36D3E">
              <w:rPr>
                <w:rStyle w:val="Wyrnieniedelikatne"/>
              </w:rPr>
              <w:t>Źródło: opracowanie własne na podstawie danych Banku Danych Lokalnych GUS</w:t>
            </w:r>
          </w:p>
        </w:tc>
      </w:tr>
    </w:tbl>
    <w:p w14:paraId="0BE706AE" w14:textId="77777777" w:rsidR="00962D49" w:rsidRDefault="00962D49" w:rsidP="00962D49">
      <w:pPr>
        <w:pStyle w:val="Legenda"/>
        <w:rPr>
          <w:b w:val="0"/>
        </w:rPr>
      </w:pPr>
      <w:r>
        <w:t>S</w:t>
      </w:r>
      <w:r w:rsidRPr="00F06B31">
        <w:t>kala emisji zanieczyszczeń pyłowych z zakładów uciążliwych OF TnK w 2014 r. była analogiczna jak w skali kraju i województwa.</w:t>
      </w:r>
      <w:r>
        <w:rPr>
          <w:b w:val="0"/>
        </w:rPr>
        <w:t xml:space="preserve"> W 2014 r. emisja zanieczyszczeń pyłowych z zakładów uciążliwych wyniosła w Powiecie Skarżyskim 111,4 </w:t>
      </w:r>
      <w:r w:rsidRPr="00F06B31">
        <w:rPr>
          <w:b w:val="0"/>
        </w:rPr>
        <w:t>kg/km</w:t>
      </w:r>
      <w:r w:rsidRPr="00F06B31">
        <w:rPr>
          <w:b w:val="0"/>
          <w:vertAlign w:val="superscript"/>
        </w:rPr>
        <w:t>2</w:t>
      </w:r>
      <w:r>
        <w:rPr>
          <w:b w:val="0"/>
        </w:rPr>
        <w:t>, w Powiecie Ostrowieckim - 171,8</w:t>
      </w:r>
      <w:r w:rsidRPr="00F06B31">
        <w:rPr>
          <w:b w:val="0"/>
        </w:rPr>
        <w:t xml:space="preserve"> kg/km</w:t>
      </w:r>
      <w:r w:rsidRPr="00F06B31">
        <w:rPr>
          <w:b w:val="0"/>
          <w:vertAlign w:val="superscript"/>
        </w:rPr>
        <w:t>2</w:t>
      </w:r>
      <w:r>
        <w:rPr>
          <w:b w:val="0"/>
        </w:rPr>
        <w:t xml:space="preserve"> w Powiecie Starachowickim - 200,8</w:t>
      </w:r>
      <w:r w:rsidRPr="00F06B31">
        <w:rPr>
          <w:b w:val="0"/>
        </w:rPr>
        <w:t xml:space="preserve"> kg/km</w:t>
      </w:r>
      <w:r w:rsidRPr="00F06B31">
        <w:rPr>
          <w:b w:val="0"/>
          <w:vertAlign w:val="superscript"/>
        </w:rPr>
        <w:t>2</w:t>
      </w:r>
      <w:r>
        <w:rPr>
          <w:b w:val="0"/>
        </w:rPr>
        <w:t>. Wartości te w ciągu ostatnich lat uległy znacznemu obniżeniu – w szczególności w przypadku Powiatu Ostrowieckiego oraz Powiatu Skarżyskiego. W Powiecie Ostrowieckim zmianę tę można tłumaczyć ograniczaniem skali działalności zakładów uciążliwych – udział z</w:t>
      </w:r>
      <w:r w:rsidRPr="002022E4">
        <w:rPr>
          <w:b w:val="0"/>
        </w:rPr>
        <w:t>anieczyszczeń pyłowych zatrzymanych lub zneutralizowanych w urządzeniach do redukcji zanieczyszczeń</w:t>
      </w:r>
      <w:r>
        <w:rPr>
          <w:b w:val="0"/>
        </w:rPr>
        <w:t>,</w:t>
      </w:r>
      <w:r w:rsidRPr="002022E4">
        <w:rPr>
          <w:b w:val="0"/>
        </w:rPr>
        <w:t xml:space="preserve"> w % zanieczyszczeń wytworzonych</w:t>
      </w:r>
      <w:r>
        <w:rPr>
          <w:b w:val="0"/>
        </w:rPr>
        <w:t>,</w:t>
      </w:r>
      <w:r w:rsidRPr="002022E4">
        <w:rPr>
          <w:b w:val="0"/>
        </w:rPr>
        <w:t xml:space="preserve"> był w ostatnich latach względnie stały i wynosił ok</w:t>
      </w:r>
      <w:r>
        <w:rPr>
          <w:b w:val="0"/>
        </w:rPr>
        <w:t>.</w:t>
      </w:r>
      <w:r w:rsidRPr="002022E4">
        <w:rPr>
          <w:b w:val="0"/>
        </w:rPr>
        <w:t xml:space="preserve"> 99,5%.</w:t>
      </w:r>
      <w:r>
        <w:rPr>
          <w:b w:val="0"/>
        </w:rPr>
        <w:t xml:space="preserve"> W przypadku Powiatu Skarżyskiego zmiana ta jest powiązana z rozwojem instalacji do zatrzymywania lub neutralizowania zanieczyszczeń – spadkowi emisji zanieczyszczeń pyłowych z poziomu 1392,4 </w:t>
      </w:r>
      <w:r w:rsidRPr="00F06B31">
        <w:rPr>
          <w:b w:val="0"/>
        </w:rPr>
        <w:t>kg/km</w:t>
      </w:r>
      <w:r w:rsidRPr="00F06B31">
        <w:rPr>
          <w:b w:val="0"/>
          <w:vertAlign w:val="superscript"/>
        </w:rPr>
        <w:t>2</w:t>
      </w:r>
      <w:r>
        <w:rPr>
          <w:b w:val="0"/>
          <w:vertAlign w:val="superscript"/>
        </w:rPr>
        <w:t xml:space="preserve"> </w:t>
      </w:r>
      <w:r>
        <w:rPr>
          <w:b w:val="0"/>
        </w:rPr>
        <w:t>do 278,5</w:t>
      </w:r>
      <w:r w:rsidRPr="00C84DF4">
        <w:rPr>
          <w:b w:val="0"/>
        </w:rPr>
        <w:t xml:space="preserve"> </w:t>
      </w:r>
      <w:r w:rsidRPr="00F06B31">
        <w:rPr>
          <w:b w:val="0"/>
        </w:rPr>
        <w:t>kg/km</w:t>
      </w:r>
      <w:r w:rsidRPr="00F06B31">
        <w:rPr>
          <w:b w:val="0"/>
          <w:vertAlign w:val="superscript"/>
        </w:rPr>
        <w:t>2</w:t>
      </w:r>
      <w:r>
        <w:rPr>
          <w:b w:val="0"/>
        </w:rPr>
        <w:t xml:space="preserve"> zaobserwowanemu w latach 2008-2010 towarzyszył wzrost odsetka zanieczyszczeń zatrzymanych lub zneutralizowanych z 36,9% do 86,7%.</w:t>
      </w:r>
    </w:p>
    <w:p w14:paraId="4451ACFE" w14:textId="77777777" w:rsidR="003769E6" w:rsidRPr="003769E6" w:rsidRDefault="003769E6" w:rsidP="003769E6"/>
    <w:p w14:paraId="38F7EE6E" w14:textId="77777777" w:rsidR="00962D49" w:rsidRDefault="00962D49" w:rsidP="00962D49">
      <w:pPr>
        <w:pStyle w:val="Legenda"/>
      </w:pPr>
      <w:r>
        <w:lastRenderedPageBreak/>
        <w:t xml:space="preserve">Rys. </w:t>
      </w:r>
      <w:fldSimple w:instr=" SEQ Rys. \* ARABIC ">
        <w:r w:rsidR="00C61978">
          <w:rPr>
            <w:noProof/>
          </w:rPr>
          <w:t>16</w:t>
        </w:r>
      </w:fldSimple>
      <w:r>
        <w:t xml:space="preserve"> </w:t>
      </w:r>
      <w:r w:rsidRPr="004F7DEF">
        <w:t xml:space="preserve">Liczba </w:t>
      </w:r>
      <w:r>
        <w:t>kilogramów</w:t>
      </w:r>
      <w:r w:rsidRPr="004F7DEF">
        <w:t xml:space="preserve"> zanieczyszczeń </w:t>
      </w:r>
      <w:r>
        <w:t>pyłowych</w:t>
      </w:r>
      <w:r w:rsidRPr="004F7DEF">
        <w:t xml:space="preserve"> powietrza emitowanych z zakładów szczególnie uciążliwych w ciągu roku w przeliczeniu na km2</w:t>
      </w:r>
    </w:p>
    <w:p w14:paraId="1A82D069" w14:textId="77777777" w:rsidR="00962D49" w:rsidRDefault="00962D49" w:rsidP="00962D49">
      <w:pPr>
        <w:rPr>
          <w:b/>
        </w:rPr>
      </w:pPr>
      <w:r>
        <w:rPr>
          <w:noProof/>
          <w:lang w:eastAsia="pl-PL"/>
        </w:rPr>
        <w:drawing>
          <wp:inline distT="0" distB="0" distL="0" distR="0" wp14:anchorId="33494B83" wp14:editId="5AAEC5B8">
            <wp:extent cx="5759450" cy="2519680"/>
            <wp:effectExtent l="0" t="0" r="0" b="0"/>
            <wp:docPr id="57" name="Wykres 57"/>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2782113B" w14:textId="77777777" w:rsidR="00962D49" w:rsidRDefault="00962D49" w:rsidP="00962D49">
      <w:pPr>
        <w:rPr>
          <w:rStyle w:val="Wyrnieniedelikatne"/>
        </w:rPr>
      </w:pPr>
      <w:r>
        <w:rPr>
          <w:rStyle w:val="Wyrnieniedelikatne"/>
        </w:rPr>
        <w:t>Źródło: opracowanie własne na podstawie danych Banku Danych Lokalnych GUS</w:t>
      </w:r>
    </w:p>
    <w:p w14:paraId="43DBCA0B" w14:textId="77777777" w:rsidR="00962D49" w:rsidRDefault="00962D49" w:rsidP="00962D49">
      <w:pPr>
        <w:rPr>
          <w:bCs w:val="0"/>
          <w:iCs/>
        </w:rPr>
      </w:pPr>
      <w:r w:rsidRPr="00F82F2D">
        <w:rPr>
          <w:b/>
          <w:bCs w:val="0"/>
          <w:iCs/>
        </w:rPr>
        <w:t>W strukturze zanieczyszczeń pyłowych OF TnK emitowanych przez zakłady uciążliwe dominowały zanieczyszczenia ze spalania paliw</w:t>
      </w:r>
      <w:r>
        <w:rPr>
          <w:bCs w:val="0"/>
          <w:iCs/>
        </w:rPr>
        <w:t xml:space="preserve"> stanowiące 78,0% ogółu. Skala tych zanieczyszczeń w przypadku Powiatu Ostrowieckiego i Powiatu Skarżyskiego była przeciętna – liczba kilogramów wyemitowanych zanieczyszczeń w przeliczeniu na kilometr kwadratowy była zbliżona do średnich wartości krajowej i regionalnej. W Powiecie Starachowickim wartość ta była znacząco wyższa i wyniosła 174,0</w:t>
      </w:r>
      <w:r w:rsidRPr="00061860">
        <w:rPr>
          <w:b/>
        </w:rPr>
        <w:t xml:space="preserve"> </w:t>
      </w:r>
      <w:r w:rsidRPr="00061860">
        <w:t>kg/km</w:t>
      </w:r>
      <w:r w:rsidRPr="00061860">
        <w:rPr>
          <w:vertAlign w:val="superscript"/>
        </w:rPr>
        <w:t>2</w:t>
      </w:r>
      <w:r>
        <w:rPr>
          <w:bCs w:val="0"/>
          <w:iCs/>
        </w:rPr>
        <w:t>.</w:t>
      </w:r>
    </w:p>
    <w:p w14:paraId="61E2D805" w14:textId="77777777" w:rsidR="00962D49" w:rsidRDefault="00962D49" w:rsidP="00962D49">
      <w:pPr>
        <w:rPr>
          <w:bCs w:val="0"/>
          <w:iCs/>
        </w:rPr>
      </w:pPr>
      <w:r>
        <w:rPr>
          <w:bCs w:val="0"/>
          <w:iCs/>
        </w:rPr>
        <w:t>Ponadprzeciętnym w skali kraju poziomem emisji zanieczyszczeń pyłowych, Powiat Starachowicki charakteryzował się również w przypadku zanieczyszczeń cementowo-wapienniczych</w:t>
      </w:r>
      <w:r w:rsidRPr="00061860">
        <w:rPr>
          <w:bCs w:val="0"/>
          <w:iCs/>
        </w:rPr>
        <w:t xml:space="preserve"> i materiałów ogniotrwałych</w:t>
      </w:r>
      <w:r>
        <w:rPr>
          <w:bCs w:val="0"/>
          <w:iCs/>
        </w:rPr>
        <w:t>. Należy mieć jednak na uwadze, że zanieczyszczenia tego typu są powiązane z wydobyciem surowców mineralnych i produkcją materiałów budowlanych stanowiących istotny element gospodarki Województwa Świętokrzyskiego. Na tle średniej emisji regionalnej wynoszącej 55,1</w:t>
      </w:r>
      <w:r w:rsidRPr="00061860">
        <w:t xml:space="preserve"> kg/km</w:t>
      </w:r>
      <w:r w:rsidRPr="00061860">
        <w:rPr>
          <w:vertAlign w:val="superscript"/>
        </w:rPr>
        <w:t>2</w:t>
      </w:r>
      <w:r>
        <w:rPr>
          <w:bCs w:val="0"/>
          <w:iCs/>
        </w:rPr>
        <w:t>, skalę emisji charakteryzującą Powiat Starachowicki na poziomie 15,3</w:t>
      </w:r>
      <w:r w:rsidRPr="00061860">
        <w:t xml:space="preserve"> kg/km</w:t>
      </w:r>
      <w:r w:rsidRPr="00061860">
        <w:rPr>
          <w:vertAlign w:val="superscript"/>
        </w:rPr>
        <w:t>2</w:t>
      </w:r>
      <w:r>
        <w:rPr>
          <w:bCs w:val="0"/>
          <w:iCs/>
        </w:rPr>
        <w:t xml:space="preserve"> należy uznać za ograniczoną.</w:t>
      </w:r>
    </w:p>
    <w:p w14:paraId="5686115B" w14:textId="77777777" w:rsidR="00962D49" w:rsidRDefault="00962D49" w:rsidP="00962D49">
      <w:pPr>
        <w:rPr>
          <w:bCs w:val="0"/>
          <w:iCs/>
        </w:rPr>
      </w:pPr>
      <w:r>
        <w:rPr>
          <w:bCs w:val="0"/>
          <w:iCs/>
        </w:rPr>
        <w:t>Skala emisji zanieczyszczeń węglowo-grafitowych i sadzy w 2014 r. wynosiła od 1,9</w:t>
      </w:r>
      <w:r w:rsidRPr="00EB2FC6">
        <w:t xml:space="preserve"> </w:t>
      </w:r>
      <w:r w:rsidRPr="00061860">
        <w:t>kg/km</w:t>
      </w:r>
      <w:r w:rsidRPr="00061860">
        <w:rPr>
          <w:vertAlign w:val="superscript"/>
        </w:rPr>
        <w:t>2</w:t>
      </w:r>
      <w:r>
        <w:rPr>
          <w:bCs w:val="0"/>
          <w:iCs/>
        </w:rPr>
        <w:t xml:space="preserve"> w Powiecie Starachowickim do 3,2 </w:t>
      </w:r>
      <w:r w:rsidRPr="00061860">
        <w:t>kg/km</w:t>
      </w:r>
      <w:r w:rsidRPr="00061860">
        <w:rPr>
          <w:vertAlign w:val="superscript"/>
        </w:rPr>
        <w:t>2</w:t>
      </w:r>
      <w:r>
        <w:rPr>
          <w:bCs w:val="0"/>
          <w:iCs/>
        </w:rPr>
        <w:t xml:space="preserve"> w Powiecie Ostrowieckim. Wartości te były zbliżone do ram wyznaczonych przez średnie wartości krajową i regionalną.</w:t>
      </w:r>
    </w:p>
    <w:p w14:paraId="0C6664B2" w14:textId="77777777" w:rsidR="003769E6" w:rsidRDefault="003769E6" w:rsidP="00962D49">
      <w:pPr>
        <w:rPr>
          <w:bCs w:val="0"/>
          <w:iCs/>
        </w:rPr>
      </w:pPr>
    </w:p>
    <w:p w14:paraId="4F31A90D" w14:textId="77777777" w:rsidR="003769E6" w:rsidRDefault="003769E6" w:rsidP="00962D49">
      <w:pPr>
        <w:rPr>
          <w:bCs w:val="0"/>
          <w:iCs/>
        </w:rPr>
      </w:pPr>
    </w:p>
    <w:p w14:paraId="3F2F2DE4" w14:textId="77777777" w:rsidR="003769E6" w:rsidRDefault="003769E6" w:rsidP="00962D49">
      <w:pPr>
        <w:rPr>
          <w:bCs w:val="0"/>
          <w:iCs/>
        </w:rPr>
      </w:pPr>
    </w:p>
    <w:p w14:paraId="10005953" w14:textId="77777777" w:rsidR="003769E6" w:rsidRDefault="003769E6" w:rsidP="00962D49">
      <w:pPr>
        <w:rPr>
          <w:bCs w:val="0"/>
          <w:iCs/>
        </w:rPr>
      </w:pPr>
    </w:p>
    <w:p w14:paraId="786F824A" w14:textId="77777777" w:rsidR="003769E6" w:rsidRDefault="003769E6" w:rsidP="00962D49">
      <w:pPr>
        <w:rPr>
          <w:bCs w:val="0"/>
          <w:iCs/>
        </w:rPr>
      </w:pPr>
    </w:p>
    <w:p w14:paraId="68E6597A" w14:textId="77777777" w:rsidR="003769E6" w:rsidRDefault="003769E6" w:rsidP="00962D49">
      <w:pPr>
        <w:rPr>
          <w:bCs w:val="0"/>
          <w:iCs/>
        </w:rPr>
      </w:pPr>
    </w:p>
    <w:p w14:paraId="68037C41" w14:textId="77777777" w:rsidR="003769E6" w:rsidRDefault="003769E6" w:rsidP="00962D49">
      <w:pPr>
        <w:rPr>
          <w:bCs w:val="0"/>
          <w:iCs/>
        </w:rPr>
      </w:pPr>
    </w:p>
    <w:p w14:paraId="68C2A8C5" w14:textId="77777777" w:rsidR="003769E6" w:rsidRDefault="003769E6" w:rsidP="00962D49">
      <w:pPr>
        <w:rPr>
          <w:bCs w:val="0"/>
          <w:iCs/>
        </w:rPr>
      </w:pPr>
    </w:p>
    <w:p w14:paraId="0ED181A2" w14:textId="77777777" w:rsidR="003769E6" w:rsidRPr="00061860" w:rsidRDefault="003769E6" w:rsidP="00962D49">
      <w:pPr>
        <w:rPr>
          <w:bCs w:val="0"/>
          <w:iCs/>
        </w:rPr>
      </w:pPr>
    </w:p>
    <w:p w14:paraId="7054AC38" w14:textId="77777777" w:rsidR="00962D49" w:rsidRDefault="00962D49" w:rsidP="00962D49">
      <w:pPr>
        <w:pStyle w:val="Legenda"/>
      </w:pPr>
      <w:r>
        <w:lastRenderedPageBreak/>
        <w:t xml:space="preserve">Rys. </w:t>
      </w:r>
      <w:fldSimple w:instr=" SEQ Rys. \* ARABIC ">
        <w:r w:rsidR="00C61978">
          <w:rPr>
            <w:noProof/>
          </w:rPr>
          <w:t>17</w:t>
        </w:r>
      </w:fldSimple>
      <w:r>
        <w:t xml:space="preserve"> </w:t>
      </w:r>
      <w:r w:rsidRPr="00BF0054">
        <w:t xml:space="preserve">Liczba </w:t>
      </w:r>
      <w:r>
        <w:t>kilogramów</w:t>
      </w:r>
      <w:r w:rsidRPr="00BF0054">
        <w:t xml:space="preserve"> poszczególnych zanieczyszczeń </w:t>
      </w:r>
      <w:r>
        <w:t>pyłowych</w:t>
      </w:r>
      <w:r w:rsidRPr="00BF0054">
        <w:t xml:space="preserve"> powietrza wyemitowanych z zakładów szczególnie uciążliwych w 2014 r. w przeliczeniu na km2</w:t>
      </w:r>
    </w:p>
    <w:tbl>
      <w:tblPr>
        <w:tblStyle w:val="Tabela-Siatk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02"/>
        <w:gridCol w:w="2302"/>
        <w:gridCol w:w="2303"/>
      </w:tblGrid>
      <w:tr w:rsidR="00962D49" w14:paraId="6151EBAB" w14:textId="77777777" w:rsidTr="002025E2">
        <w:trPr>
          <w:jc w:val="center"/>
        </w:trPr>
        <w:tc>
          <w:tcPr>
            <w:tcW w:w="2302" w:type="dxa"/>
          </w:tcPr>
          <w:p w14:paraId="7B5FCA37" w14:textId="77777777" w:rsidR="00962D49" w:rsidRPr="0067704A" w:rsidRDefault="00962D49" w:rsidP="002025E2">
            <w:pPr>
              <w:jc w:val="center"/>
              <w:rPr>
                <w:sz w:val="20"/>
              </w:rPr>
            </w:pPr>
            <w:r>
              <w:rPr>
                <w:sz w:val="20"/>
              </w:rPr>
              <w:t>Z</w:t>
            </w:r>
            <w:r w:rsidRPr="00D570BA">
              <w:rPr>
                <w:sz w:val="20"/>
              </w:rPr>
              <w:t>e spalania paliw</w:t>
            </w:r>
          </w:p>
        </w:tc>
        <w:tc>
          <w:tcPr>
            <w:tcW w:w="2302" w:type="dxa"/>
          </w:tcPr>
          <w:p w14:paraId="24DD9326" w14:textId="77777777" w:rsidR="00962D49" w:rsidRPr="0067704A" w:rsidRDefault="00962D49" w:rsidP="002025E2">
            <w:pPr>
              <w:jc w:val="center"/>
              <w:rPr>
                <w:sz w:val="20"/>
              </w:rPr>
            </w:pPr>
            <w:r>
              <w:rPr>
                <w:sz w:val="20"/>
              </w:rPr>
              <w:t>C</w:t>
            </w:r>
            <w:r w:rsidRPr="00D570BA">
              <w:rPr>
                <w:sz w:val="20"/>
              </w:rPr>
              <w:t>ementowo-wapiennicze i materiałów ogniotrwałych</w:t>
            </w:r>
          </w:p>
        </w:tc>
        <w:tc>
          <w:tcPr>
            <w:tcW w:w="2303" w:type="dxa"/>
          </w:tcPr>
          <w:p w14:paraId="6362D352" w14:textId="77777777" w:rsidR="00962D49" w:rsidRPr="0067704A" w:rsidRDefault="00962D49" w:rsidP="002025E2">
            <w:pPr>
              <w:jc w:val="center"/>
              <w:rPr>
                <w:sz w:val="20"/>
              </w:rPr>
            </w:pPr>
            <w:r>
              <w:rPr>
                <w:sz w:val="20"/>
              </w:rPr>
              <w:t>W</w:t>
            </w:r>
            <w:r w:rsidRPr="00F82F2D">
              <w:rPr>
                <w:sz w:val="20"/>
              </w:rPr>
              <w:t>ęglowo-grafitowe, sadza</w:t>
            </w:r>
          </w:p>
        </w:tc>
      </w:tr>
      <w:tr w:rsidR="00962D49" w14:paraId="245484F1" w14:textId="77777777" w:rsidTr="002025E2">
        <w:tblPrEx>
          <w:tblCellMar>
            <w:left w:w="70" w:type="dxa"/>
            <w:right w:w="70" w:type="dxa"/>
          </w:tblCellMar>
        </w:tblPrEx>
        <w:trPr>
          <w:trHeight w:val="3907"/>
          <w:jc w:val="center"/>
        </w:trPr>
        <w:tc>
          <w:tcPr>
            <w:tcW w:w="2302" w:type="dxa"/>
          </w:tcPr>
          <w:p w14:paraId="1ECAFB21" w14:textId="77777777" w:rsidR="00962D49" w:rsidRDefault="00962D49" w:rsidP="002025E2">
            <w:r>
              <w:rPr>
                <w:noProof/>
                <w:lang w:eastAsia="pl-PL"/>
              </w:rPr>
              <w:drawing>
                <wp:inline distT="0" distB="0" distL="0" distR="0" wp14:anchorId="1AE69B5E" wp14:editId="7DE3FDAE">
                  <wp:extent cx="1260000" cy="2520000"/>
                  <wp:effectExtent l="0" t="0" r="16510" b="13970"/>
                  <wp:docPr id="65" name="Wykres 65"/>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tc>
        <w:tc>
          <w:tcPr>
            <w:tcW w:w="2302" w:type="dxa"/>
          </w:tcPr>
          <w:p w14:paraId="6C10EC10" w14:textId="77777777" w:rsidR="00962D49" w:rsidRPr="00B1764E" w:rsidRDefault="00962D49" w:rsidP="002025E2">
            <w:r>
              <w:rPr>
                <w:noProof/>
                <w:lang w:eastAsia="pl-PL"/>
              </w:rPr>
              <w:drawing>
                <wp:inline distT="0" distB="0" distL="0" distR="0" wp14:anchorId="73B2D298" wp14:editId="2E87F43F">
                  <wp:extent cx="1260000" cy="2520000"/>
                  <wp:effectExtent l="0" t="0" r="16510" b="13970"/>
                  <wp:docPr id="66" name="Wykres 66"/>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tc>
        <w:tc>
          <w:tcPr>
            <w:tcW w:w="2303" w:type="dxa"/>
          </w:tcPr>
          <w:p w14:paraId="603D222A" w14:textId="77777777" w:rsidR="00962D49" w:rsidRDefault="00962D49" w:rsidP="002025E2">
            <w:r>
              <w:rPr>
                <w:noProof/>
                <w:lang w:eastAsia="pl-PL"/>
              </w:rPr>
              <w:drawing>
                <wp:inline distT="0" distB="0" distL="0" distR="0" wp14:anchorId="4F5F61D8" wp14:editId="30B1EE6D">
                  <wp:extent cx="1260000" cy="2520000"/>
                  <wp:effectExtent l="0" t="0" r="16510" b="13970"/>
                  <wp:docPr id="67" name="Wykres 67"/>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tc>
      </w:tr>
    </w:tbl>
    <w:p w14:paraId="597CE9AA" w14:textId="77777777" w:rsidR="00962D49" w:rsidRDefault="00962D49" w:rsidP="00962D49">
      <w:pPr>
        <w:rPr>
          <w:rStyle w:val="Wyrnieniedelikatne"/>
        </w:rPr>
      </w:pPr>
      <w:r>
        <w:rPr>
          <w:rStyle w:val="Wyrnieniedelikatne"/>
        </w:rPr>
        <w:t>Źródło: opracowanie własne na podstawie danych Banku Danych Lokalnych GUS</w:t>
      </w:r>
    </w:p>
    <w:p w14:paraId="281D0FFA" w14:textId="77777777" w:rsidR="00962D49" w:rsidRDefault="00962D49" w:rsidP="00962D49">
      <w:pPr>
        <w:pStyle w:val="Nagwek3"/>
      </w:pPr>
      <w:bookmarkStart w:id="22" w:name="_Toc449091344"/>
      <w:r>
        <w:t>Jakość wody</w:t>
      </w:r>
      <w:bookmarkEnd w:id="22"/>
    </w:p>
    <w:p w14:paraId="7DFAAEE7" w14:textId="77777777" w:rsidR="00962D49" w:rsidRDefault="00962D49" w:rsidP="00962D49">
      <w:r>
        <w:rPr>
          <w:b/>
          <w:noProof/>
          <w:lang w:eastAsia="pl-PL"/>
        </w:rPr>
        <mc:AlternateContent>
          <mc:Choice Requires="wps">
            <w:drawing>
              <wp:anchor distT="45720" distB="45720" distL="114300" distR="114300" simplePos="0" relativeHeight="251653632" behindDoc="0" locked="0" layoutInCell="1" allowOverlap="1" wp14:anchorId="4B1CD778" wp14:editId="3514A7C3">
                <wp:simplePos x="0" y="0"/>
                <wp:positionH relativeFrom="column">
                  <wp:posOffset>4445</wp:posOffset>
                </wp:positionH>
                <wp:positionV relativeFrom="paragraph">
                  <wp:posOffset>62865</wp:posOffset>
                </wp:positionV>
                <wp:extent cx="2280920" cy="312420"/>
                <wp:effectExtent l="13970" t="12065" r="8890" b="8890"/>
                <wp:wrapSquare wrapText="bothSides"/>
                <wp:docPr id="97"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0920" cy="312420"/>
                        </a:xfrm>
                        <a:prstGeom prst="rect">
                          <a:avLst/>
                        </a:prstGeom>
                        <a:solidFill>
                          <a:srgbClr val="FFFFFF"/>
                        </a:solidFill>
                        <a:ln w="9525">
                          <a:solidFill>
                            <a:schemeClr val="bg1">
                              <a:lumMod val="100000"/>
                              <a:lumOff val="0"/>
                            </a:schemeClr>
                          </a:solidFill>
                          <a:miter lim="800000"/>
                          <a:headEnd/>
                          <a:tailEnd/>
                        </a:ln>
                      </wps:spPr>
                      <wps:txbx>
                        <w:txbxContent>
                          <w:p w14:paraId="06912A32" w14:textId="77777777" w:rsidR="00C6386A" w:rsidRPr="004F2798" w:rsidRDefault="00C6386A" w:rsidP="00962D49">
                            <w:pPr>
                              <w:jc w:val="center"/>
                              <w:rPr>
                                <w:b/>
                                <w:color w:val="FDB913"/>
                              </w:rPr>
                            </w:pPr>
                            <w:r>
                              <w:rPr>
                                <w:b/>
                                <w:color w:val="FDB913"/>
                              </w:rPr>
                              <w:t>Jakość wody</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4B1CD778" id="Text Box 67" o:spid="_x0000_s1043" type="#_x0000_t202" style="position:absolute;left:0;text-align:left;margin-left:.35pt;margin-top:4.95pt;width:179.6pt;height:24.6pt;z-index:25165363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l+2SAIAAJEEAAAOAAAAZHJzL2Uyb0RvYy54bWysVNtu3CAQfa/Uf0C8N167m2RjrTdKk6aq&#10;lF6kpB+AMbZRgaHArp1+fQfYbHfbt6p+QMAMZ2bOmfH6etaK7ITzEkxDy7MFJcJw6KQZGvrt6f7N&#10;ihIfmOmYAiMa+iw8vd68frWebC0qGEF1whEEMb6ebEPHEGxdFJ6PQjN/BlYYNPbgNAt4dEPROTYh&#10;ulZFtVhcFBO4zjrgwnu8vctGukn4fS94+NL3XgSiGoq5hbS6tLZxLTZrVg+O2VHyfRrsH7LQTBoM&#10;eoC6Y4GRrZN/QWnJHXjowxkHXUDfSy5SDVhNufijmseRWZFqQXK8PdDk/x8s/7z76ojsGnp1SYlh&#10;GjV6EnMg72AmF5eRn8n6Gt0eLTqGGe9R51Srtw/Av3ti4HZkZhA3zsE0CtZhfmV8WRw9zTg+grTT&#10;J+gwDtsGSEBz73QkD+kgiI46PR+0iblwvKyq1eKqQhNH29uyWuI+hmD1y2vrfPggQJO4aahD7RM6&#10;2z34kF1fXGIwD0p291KpdHBDe6sc2THsk/v07dFP3JQhEzJ1Xp1nAk4gYsuKA0g7ZJLUVmO1Gbhc&#10;xC8CsxrvsTPz/UslqesjRKrrJLKWAedESd3Q1RFKZPu96RJiYFLlPZKizJ7+yHjmPsztnJQuD7K2&#10;0D2jIA7yXOAc42YE95OSCWeiof7HljlBifpoUNSrcrmMQ5QOy/PLKIc7trTHFmY4QjU0UJK3tyEP&#10;3tY6OYwYKTNk4AYboZdJo9gxOat9/tj3iY39jMbBOj4nr99/ks0vAAAA//8DAFBLAwQUAAYACAAA&#10;ACEAsjbaztwAAAAFAQAADwAAAGRycy9kb3ducmV2LnhtbEyOMU/DMBSEd6T+B+tVYqNOC4UkzUsF&#10;SO0AA6KwsLnxa5ISP0e2m4Z/jzvBdqc73X3FejSdGMj51jLCfJaAIK6sbrlG+PzY3KQgfFCsVWeZ&#10;EH7Iw7qcXBUq1/bM7zTsQi3iCPtcITQh9LmUvmrIKD+zPXHMDtYZFaJ1tdROneO46eQiSe6lUS3H&#10;h0b19NxQ9b07GQR/SJ6O6eZL2m3qXl/Gu+2bHhaI19PxcQUi0Bj+ynDBj+hQRqa9PbH2okN4iD2E&#10;LAMRw9vlRewRltkcZFnI//TlLwAAAP//AwBQSwECLQAUAAYACAAAACEAtoM4kv4AAADhAQAAEwAA&#10;AAAAAAAAAAAAAAAAAAAAW0NvbnRlbnRfVHlwZXNdLnhtbFBLAQItABQABgAIAAAAIQA4/SH/1gAA&#10;AJQBAAALAAAAAAAAAAAAAAAAAC8BAABfcmVscy8ucmVsc1BLAQItABQABgAIAAAAIQAHcl+2SAIA&#10;AJEEAAAOAAAAAAAAAAAAAAAAAC4CAABkcnMvZTJvRG9jLnhtbFBLAQItABQABgAIAAAAIQCyNtrO&#10;3AAAAAUBAAAPAAAAAAAAAAAAAAAAAKIEAABkcnMvZG93bnJldi54bWxQSwUGAAAAAAQABADzAAAA&#10;qwUAAAAA&#10;" strokecolor="white [3212]">
                <v:textbox>
                  <w:txbxContent>
                    <w:p w14:paraId="06912A32" w14:textId="77777777" w:rsidR="00C6386A" w:rsidRPr="004F2798" w:rsidRDefault="00C6386A" w:rsidP="00962D49">
                      <w:pPr>
                        <w:jc w:val="center"/>
                        <w:rPr>
                          <w:b/>
                          <w:color w:val="FDB913"/>
                        </w:rPr>
                      </w:pPr>
                      <w:r>
                        <w:rPr>
                          <w:b/>
                          <w:color w:val="FDB913"/>
                        </w:rPr>
                        <w:t>Jakość wody</w:t>
                      </w:r>
                    </w:p>
                  </w:txbxContent>
                </v:textbox>
                <w10:wrap type="square"/>
              </v:shape>
            </w:pict>
          </mc:Fallback>
        </mc:AlternateContent>
      </w:r>
      <w:r w:rsidRPr="005E4BE9">
        <w:rPr>
          <w:b/>
        </w:rPr>
        <w:t>Stan ekologiczny rzeki Kamienna powyżej Skarżyska-Kamiennej określany jest jako umiarkowany</w:t>
      </w:r>
      <w:r>
        <w:rPr>
          <w:rStyle w:val="Odwoanieprzypisudolnego"/>
          <w:b/>
        </w:rPr>
        <w:footnoteReference w:id="20"/>
      </w:r>
      <w:r w:rsidRPr="005E4BE9">
        <w:rPr>
          <w:b/>
        </w:rPr>
        <w:t>. W ramach OF TnK stan ekologiczny Kamiennej ulega pogorszeniu</w:t>
      </w:r>
      <w:r>
        <w:t xml:space="preserve"> – w punkcie pomiarowym </w:t>
      </w:r>
      <w:r w:rsidRPr="00647341">
        <w:t xml:space="preserve">Kamienna </w:t>
      </w:r>
      <w:r>
        <w:t>–</w:t>
      </w:r>
      <w:r w:rsidRPr="00647341">
        <w:t xml:space="preserve"> Michałów</w:t>
      </w:r>
      <w:r>
        <w:t xml:space="preserve"> (przedmiejskie osiedle Starachowic) oraz </w:t>
      </w:r>
      <w:r w:rsidRPr="00881A3F">
        <w:t>Kamienna - Wola Pawłowska</w:t>
      </w:r>
      <w:r>
        <w:t xml:space="preserve"> (punkt znajduje się pomiędzy granicami OF TnK a ujściem Kamiennej do Wisły) stan ekologiczny oceniany jest jako słaby. Na ocenę potencjału ekologicznego składają się cztery klasy czynników:</w:t>
      </w:r>
    </w:p>
    <w:p w14:paraId="1514BFE5" w14:textId="77777777" w:rsidR="00962D49" w:rsidRDefault="00962D49" w:rsidP="00962D49">
      <w:pPr>
        <w:pStyle w:val="Akapitzlist"/>
        <w:numPr>
          <w:ilvl w:val="0"/>
          <w:numId w:val="30"/>
        </w:numPr>
      </w:pPr>
      <w:r>
        <w:t>Elementy biologiczne</w:t>
      </w:r>
      <w:r>
        <w:rPr>
          <w:rStyle w:val="Odwoanieprzypisudolnego"/>
        </w:rPr>
        <w:footnoteReference w:id="21"/>
      </w:r>
      <w:r>
        <w:t>;</w:t>
      </w:r>
    </w:p>
    <w:p w14:paraId="58125DED" w14:textId="77777777" w:rsidR="00962D49" w:rsidRDefault="00962D49" w:rsidP="00962D49">
      <w:pPr>
        <w:pStyle w:val="Akapitzlist"/>
        <w:numPr>
          <w:ilvl w:val="0"/>
          <w:numId w:val="30"/>
        </w:numPr>
      </w:pPr>
      <w:r>
        <w:t>Elementy hydromorfologiczne;</w:t>
      </w:r>
    </w:p>
    <w:p w14:paraId="53AA2D9B" w14:textId="77777777" w:rsidR="00962D49" w:rsidRDefault="00962D49" w:rsidP="00962D49">
      <w:pPr>
        <w:pStyle w:val="Akapitzlist"/>
        <w:numPr>
          <w:ilvl w:val="0"/>
          <w:numId w:val="30"/>
        </w:numPr>
      </w:pPr>
      <w:r>
        <w:t>Elementy fizykochemiczne</w:t>
      </w:r>
      <w:r>
        <w:rPr>
          <w:rStyle w:val="Odwoanieprzypisudolnego"/>
        </w:rPr>
        <w:footnoteReference w:id="22"/>
      </w:r>
      <w:r>
        <w:t>;</w:t>
      </w:r>
    </w:p>
    <w:p w14:paraId="42A46B59" w14:textId="77777777" w:rsidR="00962D49" w:rsidRDefault="00962D49" w:rsidP="00962D49">
      <w:pPr>
        <w:pStyle w:val="Akapitzlist"/>
        <w:numPr>
          <w:ilvl w:val="0"/>
          <w:numId w:val="30"/>
        </w:numPr>
      </w:pPr>
      <w:r>
        <w:t xml:space="preserve">Elementy fizykochemiczne - </w:t>
      </w:r>
      <w:r w:rsidRPr="00881A3F">
        <w:t>specyficzne zanieczyszczenia syntetyczne i niesyntetyczne</w:t>
      </w:r>
      <w:r>
        <w:rPr>
          <w:rStyle w:val="Odwoanieprzypisudolnego"/>
        </w:rPr>
        <w:footnoteReference w:id="23"/>
      </w:r>
      <w:r>
        <w:t>.</w:t>
      </w:r>
    </w:p>
    <w:p w14:paraId="38B71F95" w14:textId="77777777" w:rsidR="00962D49" w:rsidRDefault="00962D49" w:rsidP="00962D49">
      <w:r>
        <w:lastRenderedPageBreak/>
        <w:t xml:space="preserve">W przypadku punktu </w:t>
      </w:r>
      <w:r w:rsidRPr="00647341">
        <w:t xml:space="preserve">Kamienna </w:t>
      </w:r>
      <w:r>
        <w:t>–</w:t>
      </w:r>
      <w:r w:rsidRPr="00647341">
        <w:t xml:space="preserve"> Michałów</w:t>
      </w:r>
      <w:r>
        <w:t xml:space="preserve">, klasa elementów biologicznych została oceniona słabo; klasa elementów hydromorfologicznych - bardzo dobrze; klasa elementów fizykochemicznych – dobrze. Różnicą  w składowych ocenach potencjału ekologicznego pomiędzy punktami Kamienna – Wola Pawłowa a Kamienna – Michałów była ocena elementów fizykochemicznych, która w punkcie poniżej granic OF TnK została określona jako poniżej stanu dobrego. </w:t>
      </w:r>
    </w:p>
    <w:p w14:paraId="64436055" w14:textId="77777777" w:rsidR="00962D49" w:rsidRDefault="00962D49" w:rsidP="00962D49">
      <w:r w:rsidRPr="0083798F">
        <w:rPr>
          <w:b/>
        </w:rPr>
        <w:t xml:space="preserve">Stan ekologiczny rzeki Świślina w punkcie ujścia do Kamiennej </w:t>
      </w:r>
      <w:r>
        <w:rPr>
          <w:b/>
        </w:rPr>
        <w:t>j</w:t>
      </w:r>
      <w:r w:rsidRPr="0083798F">
        <w:rPr>
          <w:b/>
        </w:rPr>
        <w:t xml:space="preserve">est określany jako </w:t>
      </w:r>
      <w:r>
        <w:rPr>
          <w:b/>
        </w:rPr>
        <w:t>dobry i powyżej</w:t>
      </w:r>
      <w:r>
        <w:t>. Oceną dobrą charakteryzowały się wszystkie wymienione powyżej klasy elementów składające się na ocenę potencjału ekologicznego rzek.</w:t>
      </w:r>
    </w:p>
    <w:p w14:paraId="07D3887B" w14:textId="77777777" w:rsidR="00962D49" w:rsidRDefault="00962D49" w:rsidP="00962D49">
      <w:pPr>
        <w:pStyle w:val="Nagwek3"/>
      </w:pPr>
      <w:bookmarkStart w:id="23" w:name="_Toc449091345"/>
      <w:r>
        <w:t>Zagrożenie powodziowe</w:t>
      </w:r>
      <w:bookmarkEnd w:id="23"/>
    </w:p>
    <w:p w14:paraId="592783DD" w14:textId="77777777" w:rsidR="00962D49" w:rsidRDefault="00962D49" w:rsidP="00962D49">
      <w:r>
        <w:rPr>
          <w:b/>
          <w:noProof/>
          <w:lang w:eastAsia="pl-PL"/>
        </w:rPr>
        <mc:AlternateContent>
          <mc:Choice Requires="wps">
            <w:drawing>
              <wp:anchor distT="45720" distB="45720" distL="114300" distR="114300" simplePos="0" relativeHeight="251649536" behindDoc="0" locked="0" layoutInCell="1" allowOverlap="1" wp14:anchorId="3491180B" wp14:editId="7474A759">
                <wp:simplePos x="0" y="0"/>
                <wp:positionH relativeFrom="column">
                  <wp:posOffset>-14605</wp:posOffset>
                </wp:positionH>
                <wp:positionV relativeFrom="paragraph">
                  <wp:posOffset>59690</wp:posOffset>
                </wp:positionV>
                <wp:extent cx="2280285" cy="356870"/>
                <wp:effectExtent l="13970" t="9525" r="9525" b="5080"/>
                <wp:wrapSquare wrapText="bothSides"/>
                <wp:docPr id="96"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0285" cy="356870"/>
                        </a:xfrm>
                        <a:prstGeom prst="rect">
                          <a:avLst/>
                        </a:prstGeom>
                        <a:solidFill>
                          <a:srgbClr val="FFFFFF"/>
                        </a:solidFill>
                        <a:ln w="9525">
                          <a:solidFill>
                            <a:schemeClr val="bg1">
                              <a:lumMod val="100000"/>
                              <a:lumOff val="0"/>
                            </a:schemeClr>
                          </a:solidFill>
                          <a:miter lim="800000"/>
                          <a:headEnd/>
                          <a:tailEnd/>
                        </a:ln>
                      </wps:spPr>
                      <wps:txbx>
                        <w:txbxContent>
                          <w:p w14:paraId="0A0C69C1" w14:textId="77777777" w:rsidR="00C6386A" w:rsidRPr="004F2798" w:rsidRDefault="00C6386A" w:rsidP="00962D49">
                            <w:pPr>
                              <w:jc w:val="center"/>
                              <w:rPr>
                                <w:b/>
                                <w:color w:val="FDB913"/>
                              </w:rPr>
                            </w:pPr>
                            <w:r>
                              <w:rPr>
                                <w:b/>
                                <w:color w:val="FDB913"/>
                              </w:rPr>
                              <w:t>Zagrożenie powodziowe</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3491180B" id="Text Box 57" o:spid="_x0000_s1044" type="#_x0000_t202" style="position:absolute;left:0;text-align:left;margin-left:-1.15pt;margin-top:4.7pt;width:179.55pt;height:28.1pt;z-index:251649536;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6ax7TAIAAJEEAAAOAAAAZHJzL2Uyb0RvYy54bWysVG1v2yAQ/j5p/wHxfXXiNWlq1am6dpkm&#10;dS9Sux+AMbbRgGNAYne/vgckWdp9m+YPiLuDh7vnufPV9aQV2QnnJZiazs9mlAjDoZWmr+mPx827&#10;FSU+MNMyBUbU9El4er1+++ZqtJUoYQDVCkcQxPhqtDUdQrBVUXg+CM38GVhhMNiB0yyg6fqidWxE&#10;dK2KcjZbFiO41jrgwnv03uUgXSf8rhM8fOs6LwJRNcXcQlpdWpu4FusrVvWO2UHyfRrsH7LQTBp8&#10;9Ah1xwIjWyf/gtKSO/DQhTMOuoCuk1ykGrCa+exVNQ8DsyLVguR4e6TJ/z9Y/nX33RHZ1vRySYlh&#10;GjV6FFMgH2Aii4vIz2h9hcceLB4ME/pR51Srt/fAf3pi4HZgphc3zsE4CNZifvN4szi5mnF8BGnG&#10;L9DiO2wbIAFNndORPKSDIDrq9HTUJubC0VmWq1m5WlDCMfZ+sVxdJPEKVh1uW+fDJwGaxE1NHWqf&#10;0Nnu3oeYDasOR+JjHpRsN1KpZLi+uVWO7Bj2ySZ9qYBXx5QhIzK1KBeZgBcQsWXFEaTpM0lqq7Ha&#10;DDyfxS/3HPqxM7P/UEnq+giRkn2RoJYB50RJXdPVCUpk+6NpUxcHJlXeY6XK7OmPjGfuw9RMSen5&#10;6iBrA+0TCuIgzwXOMW4GcL8pGXEmaup/bZkTlKjPBkW9nJ+fxyFKxvniokTDnUaa0wgzHKFqGijJ&#10;29uQB29rnewHfCkzZOAGG6GTSaPYMTmrff7Y94mN/YzGwTq106k/f5L1MwAAAP//AwBQSwMEFAAG&#10;AAgAAAAhABVrFEPeAAAABwEAAA8AAABkcnMvZG93bnJldi54bWxMjzFPwzAUhHck/oP1kNhah7SN&#10;QshLBUjtAAOidOnmxq9JILYj203Dv+cxwXi609135XoyvRjJh85ZhLt5AoJs7XRnG4T9x2aWgwhR&#10;Wa16ZwnhmwKsq+urUhXaXew7jbvYCC6xoVAIbYxDIWWoWzIqzN1Alr2T80ZFlr6R2qsLl5tepkmS&#10;SaM6ywutGui5pfprdzYI4ZQ8feabg3Tb3L++TMvtmx5TxNub6fEBRKQp/oXhF5/RoWKmoztbHUSP&#10;MEsXnES4X4Jge7HK+MkRIVtlIKtS/uevfgAAAP//AwBQSwECLQAUAAYACAAAACEAtoM4kv4AAADh&#10;AQAAEwAAAAAAAAAAAAAAAAAAAAAAW0NvbnRlbnRfVHlwZXNdLnhtbFBLAQItABQABgAIAAAAIQA4&#10;/SH/1gAAAJQBAAALAAAAAAAAAAAAAAAAAC8BAABfcmVscy8ucmVsc1BLAQItABQABgAIAAAAIQDU&#10;6ax7TAIAAJEEAAAOAAAAAAAAAAAAAAAAAC4CAABkcnMvZTJvRG9jLnhtbFBLAQItABQABgAIAAAA&#10;IQAVaxRD3gAAAAcBAAAPAAAAAAAAAAAAAAAAAKYEAABkcnMvZG93bnJldi54bWxQSwUGAAAAAAQA&#10;BADzAAAAsQUAAAAA&#10;" strokecolor="white [3212]">
                <v:textbox>
                  <w:txbxContent>
                    <w:p w14:paraId="0A0C69C1" w14:textId="77777777" w:rsidR="00C6386A" w:rsidRPr="004F2798" w:rsidRDefault="00C6386A" w:rsidP="00962D49">
                      <w:pPr>
                        <w:jc w:val="center"/>
                        <w:rPr>
                          <w:b/>
                          <w:color w:val="FDB913"/>
                        </w:rPr>
                      </w:pPr>
                      <w:r>
                        <w:rPr>
                          <w:b/>
                          <w:color w:val="FDB913"/>
                        </w:rPr>
                        <w:t>Zagrożenie powodziowe</w:t>
                      </w:r>
                    </w:p>
                  </w:txbxContent>
                </v:textbox>
                <w10:wrap type="square"/>
              </v:shape>
            </w:pict>
          </mc:Fallback>
        </mc:AlternateContent>
      </w:r>
      <w:r w:rsidRPr="00160B87">
        <w:rPr>
          <w:b/>
        </w:rPr>
        <w:t>Zagrożenie powodziowe na terenie OF TnK związane jest z rzeką Kamienną</w:t>
      </w:r>
      <w:r>
        <w:t>, wzdłuż doliny której koncentrują się miasta oraz procesy społeczno-gospodarcze OF TnK. Należy zauważyć, ze powódź (i ryzyko jej wystąpienia) nie jest uzależniona wyłącznie od wystąpienia rzeki z jej koryta. Powódź oznacza wystąpienie rzeki z koryta przyczyniające się do powstania szkód gospodarczych. Tak więc na stopień zagrożenia powodziowego wpływ mają zarówno naturalne procesy, jakim jest wylanie rzeki jak i rozwój zabudowy na terenach potencjalnie zagrożonych oraz infrastruktury przeciwpowodziowej – w tym wałów przeciwpowodziowych i zbiorników retencyjnych. Poniżej przedstawiona została charakterystyka zasięgu terenów OF TnK zagrożonych wystąpieniem powodzi raz na 100 lat</w:t>
      </w:r>
      <w:r>
        <w:rPr>
          <w:rStyle w:val="Odwoanieprzypisudolnego"/>
        </w:rPr>
        <w:footnoteReference w:id="24"/>
      </w:r>
      <w:r>
        <w:t>.</w:t>
      </w:r>
    </w:p>
    <w:p w14:paraId="5BFAA36E" w14:textId="77777777" w:rsidR="00962D49" w:rsidRDefault="00962D49" w:rsidP="00962D49">
      <w:r>
        <w:t>Zagrożenie powodziowe na terenie Skarżyska-Kamiennej nalży uznać za umiarkowane. Występowanie zabudowy na terenach zagrożonych wystąpieniem powodzi jest aktualnie sporadyczne.  Co należy podkreślić</w:t>
      </w:r>
      <w:r w:rsidRPr="001F435E">
        <w:rPr>
          <w:b/>
        </w:rPr>
        <w:t>, zagrożonych powodzią jest część terenów położonych wzdłuż wału przeciwpowodziowego biegnącego na odcinku ok. 2 km od ul. Legionów do Wierzbowej</w:t>
      </w:r>
      <w:r>
        <w:t xml:space="preserve">. Zagrożenie obejmuje część zabudowań położonych pomiędzy Kamienną a Alejami Niepodległości (na wschód od linii kolejowej), </w:t>
      </w:r>
      <w:r w:rsidRPr="001F435E">
        <w:rPr>
          <w:b/>
        </w:rPr>
        <w:t>w tym zabudowania Miejskiego Przedsiębiorstwa Wodociągów i Kanalizacji</w:t>
      </w:r>
      <w:r>
        <w:t>. W przypadku wystąpienia powodzi zagrożenie uszkodzeniem dotyczyć może również infrastruktury drogowej i kolejowej krzyżującej się z Kamienną, w tym dróg krajowych nr 7 i 42 oraz linii kolejowej.</w:t>
      </w:r>
    </w:p>
    <w:p w14:paraId="395C8D40" w14:textId="3B564EF9" w:rsidR="00962D49" w:rsidRPr="00333422" w:rsidRDefault="00962D49" w:rsidP="00962D49">
      <w:r>
        <w:t xml:space="preserve">Na odcinku Kamiennej od Skarżyska-Kamiennej do Marcinkowa, zagrożenie powodziowe jest marginalne i dotyczy wyłącznie możliwości punktowego przerwania linii kolejowej biegnącej wzdłuż Kamiennej. Zabudowa zarówno Marcinkowa Górnego jak i Marcinkowa położona jest poza zasięgiem ewentualnej powodzi. </w:t>
      </w:r>
      <w:r w:rsidRPr="008C773A">
        <w:rPr>
          <w:b/>
        </w:rPr>
        <w:t>Zagrożenie dotyczyć może przer</w:t>
      </w:r>
      <w:r w:rsidR="00121A92">
        <w:rPr>
          <w:b/>
        </w:rPr>
        <w:t>wania mostu łączącego Marcinków</w:t>
      </w:r>
      <w:r w:rsidRPr="008C773A">
        <w:rPr>
          <w:b/>
        </w:rPr>
        <w:t xml:space="preserve"> z Marcinkowem Górnym</w:t>
      </w:r>
      <w:r>
        <w:t>.</w:t>
      </w:r>
    </w:p>
    <w:p w14:paraId="2EA3A55F" w14:textId="77777777" w:rsidR="00962D49" w:rsidRDefault="00962D49" w:rsidP="00962D49">
      <w:r w:rsidRPr="00233B78">
        <w:rPr>
          <w:b/>
        </w:rPr>
        <w:t>Zagrożony zalaniem przez wody powodziowe jest praktycznie cały pas terenu pomiędzy linią kolejową a drogą krajową nr 42 na odcinku od zalewu Wąchock do Zalewu</w:t>
      </w:r>
      <w:r>
        <w:rPr>
          <w:b/>
        </w:rPr>
        <w:t xml:space="preserve"> Pasterni</w:t>
      </w:r>
      <w:r w:rsidRPr="00233B78">
        <w:rPr>
          <w:b/>
        </w:rPr>
        <w:t>k</w:t>
      </w:r>
      <w:r>
        <w:t xml:space="preserve"> zlokalizowanego na przedmieściach Starachowic. Zagrożenie to jest ograniczane poprzez </w:t>
      </w:r>
      <w:r w:rsidRPr="0075742E">
        <w:rPr>
          <w:b/>
        </w:rPr>
        <w:t>jaz spiętrzający wodę na Zalewie Wąchock</w:t>
      </w:r>
      <w:r>
        <w:t xml:space="preserve"> mający za zadanie m.in. wstrzymać ewentualną falę powodziową. W przypadku wystąpienia powodzi, zagrożenie dotyczy przerwania ciągłości infrastruktury komunikacyjnej (w tym linii kolejowej i drogi krajowej nr 42) oraz uszkodzenia zabudowy, </w:t>
      </w:r>
      <w:r w:rsidRPr="0075742E">
        <w:t>w tym zabytkowego klasztoru Cystersów w Wąchocku</w:t>
      </w:r>
      <w:r>
        <w:t xml:space="preserve">. </w:t>
      </w:r>
    </w:p>
    <w:p w14:paraId="570BEE2C" w14:textId="77777777" w:rsidR="00962D49" w:rsidRDefault="00962D49" w:rsidP="00962D49">
      <w:r w:rsidRPr="00590C20">
        <w:rPr>
          <w:b/>
        </w:rPr>
        <w:t>W jaz spiętrzający wodę wyposażony jest również Zalew Pasternik</w:t>
      </w:r>
      <w:r>
        <w:t xml:space="preserve">. Sprawność jego funkcjonowania jest niezwykle istotna – </w:t>
      </w:r>
      <w:r w:rsidRPr="00590C20">
        <w:rPr>
          <w:b/>
        </w:rPr>
        <w:t>w przypadku wystąpienia powodzi, zalaniu ulec może duża część zabudowy Starachowic, w tym mieszkaniowej i przemysłowej, zlokalizowanej pomiędzy drogą krajową nr 42 i linią kolejową</w:t>
      </w:r>
      <w:r>
        <w:t>. Ewentualne zagrożenie dotyczyć może również uszkodzenia dróg i linii kolejowej.</w:t>
      </w:r>
    </w:p>
    <w:p w14:paraId="7FBD04D1" w14:textId="4090CCF6" w:rsidR="00962D49" w:rsidRDefault="00962D49" w:rsidP="00962D49">
      <w:r w:rsidRPr="00CF09FF">
        <w:rPr>
          <w:b/>
        </w:rPr>
        <w:lastRenderedPageBreak/>
        <w:t>Na odcinku od Starachowic do Kunowa, zagrożenie powodzią jest minimalne</w:t>
      </w:r>
      <w:r>
        <w:t xml:space="preserve">. Przyczynia się do tego spiętrzający wodę </w:t>
      </w:r>
      <w:r w:rsidRPr="00CF09FF">
        <w:rPr>
          <w:b/>
        </w:rPr>
        <w:t>Zalew Brodzki</w:t>
      </w:r>
      <w:r>
        <w:t xml:space="preserve">, skutecznie regulujący poziom wody w Kamiennej. Jedyne zagrożenie związane jest z ewentualnym punktowym zalaniem linii kolejowej oraz zalaniem części wsi Stawy Brodzkie. </w:t>
      </w:r>
      <w:r w:rsidRPr="00A86452">
        <w:rPr>
          <w:b/>
        </w:rPr>
        <w:t>N</w:t>
      </w:r>
      <w:r w:rsidRPr="00CE78B3">
        <w:rPr>
          <w:b/>
        </w:rPr>
        <w:t>a terenie Kunowa, zagrożenie powodziowe dotyczy wyłącznie przerwania ciągłości drogi krajowej nr 9 oraz mostu na Kamiennej w ciągu ul. Warszawskiej</w:t>
      </w:r>
      <w:r>
        <w:t>. Ewentualne zagrożenie może być również związane z wylaniem dopływu Kamiennej –</w:t>
      </w:r>
      <w:r w:rsidR="00E92FAE">
        <w:t xml:space="preserve"> </w:t>
      </w:r>
      <w:r>
        <w:t xml:space="preserve">Świśliny, która w przypadku powodzi może powodować zagrożenie dla wsi Nietulisko Małe. </w:t>
      </w:r>
    </w:p>
    <w:p w14:paraId="116EC947" w14:textId="77777777" w:rsidR="00962D49" w:rsidRDefault="00962D49" w:rsidP="00962D49">
      <w:r>
        <w:t xml:space="preserve">Na odcinku od Kunowa do Ostrowca Świętokrzyskiego, zagrożenie powodziowe dotyczyć może pojedynczych zabudowań wsi Chmielów oraz mostu nad Kamienną. Dużo poważniejszym zagrożeniem jest </w:t>
      </w:r>
      <w:r w:rsidRPr="00800564">
        <w:rPr>
          <w:b/>
        </w:rPr>
        <w:t>ryzyko przerwania linii kolejowej i drogi krajowej nr 9 w miejscu ich przecięcia się z Kamienną</w:t>
      </w:r>
      <w:r>
        <w:t xml:space="preserve">. W miejscu tym rozpoczynają swój bieg </w:t>
      </w:r>
      <w:r w:rsidRPr="00800564">
        <w:rPr>
          <w:b/>
        </w:rPr>
        <w:t>wały przeciwpowodziowe, które biegną wzdłuż Kamiennej na całej jej długości na terenie Ostrowca Świętokrzyskiego, skutecznie niwelując ryzyko powodzi</w:t>
      </w:r>
      <w:r>
        <w:t xml:space="preserve">. </w:t>
      </w:r>
      <w:r w:rsidRPr="009B74A7">
        <w:rPr>
          <w:b/>
        </w:rPr>
        <w:t>Wały powodziowe</w:t>
      </w:r>
      <w:r>
        <w:rPr>
          <w:b/>
        </w:rPr>
        <w:t xml:space="preserve"> </w:t>
      </w:r>
      <w:r>
        <w:t xml:space="preserve">kontynuują swój bieg do Ćmielowa, przy czym </w:t>
      </w:r>
      <w:r w:rsidRPr="009B74A7">
        <w:rPr>
          <w:b/>
        </w:rPr>
        <w:t>nie stanowią one skutecznej ochrony dla zabudowy gminy Bodzechów. W szczególności narażone są tereny położone wzdłuż drogi wojewódzkiej nr 755.</w:t>
      </w:r>
      <w:r>
        <w:rPr>
          <w:b/>
        </w:rPr>
        <w:t xml:space="preserve"> </w:t>
      </w:r>
      <w:r>
        <w:t>Od Ćmielowa do granicy OF TnK, zagrożenie ogranicza się do pojedynczych zabudowań.</w:t>
      </w:r>
    </w:p>
    <w:p w14:paraId="622C6C4D" w14:textId="77777777" w:rsidR="00962D49" w:rsidRDefault="00962D49" w:rsidP="00962D49">
      <w:pPr>
        <w:pStyle w:val="Nagwek3"/>
      </w:pPr>
      <w:bookmarkStart w:id="24" w:name="_Toc449091346"/>
      <w:r>
        <w:t>Zagrożenie podtopieniami</w:t>
      </w:r>
      <w:bookmarkEnd w:id="24"/>
    </w:p>
    <w:p w14:paraId="5D43B910" w14:textId="77777777" w:rsidR="00962D49" w:rsidRDefault="00962D49" w:rsidP="00962D49">
      <w:r>
        <w:rPr>
          <w:noProof/>
          <w:lang w:eastAsia="pl-PL"/>
        </w:rPr>
        <mc:AlternateContent>
          <mc:Choice Requires="wps">
            <w:drawing>
              <wp:anchor distT="45720" distB="45720" distL="114300" distR="114300" simplePos="0" relativeHeight="251650560" behindDoc="0" locked="0" layoutInCell="1" allowOverlap="1" wp14:anchorId="60DB1656" wp14:editId="3A44F46C">
                <wp:simplePos x="0" y="0"/>
                <wp:positionH relativeFrom="column">
                  <wp:posOffset>-5080</wp:posOffset>
                </wp:positionH>
                <wp:positionV relativeFrom="paragraph">
                  <wp:posOffset>76835</wp:posOffset>
                </wp:positionV>
                <wp:extent cx="2278380" cy="356870"/>
                <wp:effectExtent l="13970" t="7620" r="11430" b="6985"/>
                <wp:wrapSquare wrapText="bothSides"/>
                <wp:docPr id="95"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8380" cy="356870"/>
                        </a:xfrm>
                        <a:prstGeom prst="rect">
                          <a:avLst/>
                        </a:prstGeom>
                        <a:solidFill>
                          <a:srgbClr val="FFFFFF"/>
                        </a:solidFill>
                        <a:ln w="9525">
                          <a:solidFill>
                            <a:schemeClr val="bg1">
                              <a:lumMod val="100000"/>
                              <a:lumOff val="0"/>
                            </a:schemeClr>
                          </a:solidFill>
                          <a:miter lim="800000"/>
                          <a:headEnd/>
                          <a:tailEnd/>
                        </a:ln>
                      </wps:spPr>
                      <wps:txbx>
                        <w:txbxContent>
                          <w:p w14:paraId="1941BD53" w14:textId="77777777" w:rsidR="00C6386A" w:rsidRPr="004F2798" w:rsidRDefault="00C6386A" w:rsidP="00962D49">
                            <w:pPr>
                              <w:jc w:val="center"/>
                              <w:rPr>
                                <w:b/>
                                <w:color w:val="FDB913"/>
                              </w:rPr>
                            </w:pPr>
                            <w:r>
                              <w:rPr>
                                <w:b/>
                                <w:color w:val="FDB913"/>
                              </w:rPr>
                              <w:t>Zagrożenie podtopieniami</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60DB1656" id="Text Box 59" o:spid="_x0000_s1045" type="#_x0000_t202" style="position:absolute;left:0;text-align:left;margin-left:-.4pt;margin-top:6.05pt;width:179.4pt;height:28.1pt;z-index:25165056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41pLSQIAAJEEAAAOAAAAZHJzL2Uyb0RvYy54bWysVG1v2yAQ/j5p/wHxfXWSJm1ixam6dJ0m&#10;dS9Sux+AMbbRgGNAYne/fgckWdp9m+YPiLuDh7vnufP6ZtSK7IXzEkxFpxcTSoTh0EjTVfT70/27&#10;JSU+MNMwBUZU9Fl4erN5+2Y92FLMoAfVCEcQxPhysBXtQ7BlUXjeC838BVhhMNiC0yyg6bqicWxA&#10;dK2K2WRyVQzgGuuAC+/Re5eDdJPw21bw8LVtvQhEVRRzC2l1aa3jWmzWrOwcs73khzTYP2ShmTT4&#10;6AnqjgVGdk7+BaUld+ChDRccdAFtK7lINWA108mrah57ZkWqBcnx9kST/3+w/Mv+myOyqehqQYlh&#10;GjV6EmMg72Eki1XkZ7C+xGOPFg+GEf2oc6rV2wfgPzwxsO2Z6cStczD0gjWY3zTeLM6uZhwfQerh&#10;MzT4DtsFSEBj63QkD+kgiI46PZ+0iblwdM5m18vLJYY4xi4XV8vrJF7ByuNt63z4KECTuKmoQ+0T&#10;Ots/+BCzYeXxSHzMg5LNvVQqGa6rt8qRPcM+uU9fKuDVMWXIEJmaLTIBLyBiy4oTSN1lktROY7UZ&#10;eDqJX+459GNnZv+xktT1ESIl+yJBLQPOiZK6osszlMj2B9OkLg5MqrzHSpU50B8Zz9yHsR6T0tOT&#10;rDU0zyiIgzwXOMe46cH9omTAmaio/7ljTlCiPhkUdTWdz+MQJWO+uJ6h4c4j9XmEGY5QFQ2U5O02&#10;5MHbWSe7Hl/KDBm4xUZoZdIodkzO6pA/9n1i4zCjcbDO7XTqz59k8xsAAP//AwBQSwMEFAAGAAgA&#10;AAAhAINHmSzdAAAABwEAAA8AAABkcnMvZG93bnJldi54bWxMj8FOwzAQRO9I/IO1SNyo0xQqK41T&#10;AVJ7gAOicOnNjbdJIF5HtpuGv2d7guPOjGbeluvJ9WLEEDtPGuazDARS7W1HjYbPj82dAhGTIWt6&#10;T6jhByOsq+ur0hTWn+kdx11qBJdQLIyGNqWhkDLWLToTZ35AYu/ogzOJz9BIG8yZy10v8yxbSmc6&#10;4oXWDPjcYv29OzkN8Zg9fanNXvqtCq8v0/32zY651rc30+MKRMIp/YXhgs/oUDHTwZ/IRtFruIAn&#10;lvM5CLYXD4pfO2hYqgXIqpT/+atfAAAA//8DAFBLAQItABQABgAIAAAAIQC2gziS/gAAAOEBAAAT&#10;AAAAAAAAAAAAAAAAAAAAAABbQ29udGVudF9UeXBlc10ueG1sUEsBAi0AFAAGAAgAAAAhADj9If/W&#10;AAAAlAEAAAsAAAAAAAAAAAAAAAAALwEAAF9yZWxzLy5yZWxzUEsBAi0AFAAGAAgAAAAhADrjWktJ&#10;AgAAkQQAAA4AAAAAAAAAAAAAAAAALgIAAGRycy9lMm9Eb2MueG1sUEsBAi0AFAAGAAgAAAAhAINH&#10;mSzdAAAABwEAAA8AAAAAAAAAAAAAAAAAowQAAGRycy9kb3ducmV2LnhtbFBLBQYAAAAABAAEAPMA&#10;AACtBQAAAAA=&#10;" strokecolor="white [3212]">
                <v:textbox>
                  <w:txbxContent>
                    <w:p w14:paraId="1941BD53" w14:textId="77777777" w:rsidR="00C6386A" w:rsidRPr="004F2798" w:rsidRDefault="00C6386A" w:rsidP="00962D49">
                      <w:pPr>
                        <w:jc w:val="center"/>
                        <w:rPr>
                          <w:b/>
                          <w:color w:val="FDB913"/>
                        </w:rPr>
                      </w:pPr>
                      <w:r>
                        <w:rPr>
                          <w:b/>
                          <w:color w:val="FDB913"/>
                        </w:rPr>
                        <w:t>Zagrożenie podtopieniami</w:t>
                      </w:r>
                    </w:p>
                  </w:txbxContent>
                </v:textbox>
                <w10:wrap type="square"/>
              </v:shape>
            </w:pict>
          </mc:Fallback>
        </mc:AlternateContent>
      </w:r>
      <w:r>
        <w:t xml:space="preserve">Osobnym zagadnieniem względem zagrożenia powodziowego jest zagrożenie podtopieniami </w:t>
      </w:r>
      <w:r w:rsidRPr="00A6664E">
        <w:t>(</w:t>
      </w:r>
      <w:r w:rsidRPr="00A6664E">
        <w:rPr>
          <w:bCs w:val="0"/>
        </w:rPr>
        <w:t>czyli położenia zwierciadła wody podziemnej blisko powierzchni terenu, co skutkuje podmokłościami)</w:t>
      </w:r>
      <w:r w:rsidRPr="00A6664E">
        <w:t>.</w:t>
      </w:r>
      <w:r>
        <w:t xml:space="preserve"> </w:t>
      </w:r>
      <w:r w:rsidRPr="008A1984">
        <w:rPr>
          <w:b/>
        </w:rPr>
        <w:t>Strefa zagrożona podtopieniami na terenie OF TnK jest bezpośrednio związana z rzeką Kamienną</w:t>
      </w:r>
      <w:r>
        <w:rPr>
          <w:rStyle w:val="Odwoanieprzypisudolnego"/>
          <w:b/>
        </w:rPr>
        <w:footnoteReference w:id="25"/>
      </w:r>
      <w:r w:rsidRPr="008A1984">
        <w:rPr>
          <w:b/>
        </w:rPr>
        <w:t>.</w:t>
      </w:r>
      <w:r>
        <w:t xml:space="preserve"> Na terenie Skarżyska Kamiennej, obszar zagrożony wystąpieniem podtopień jest zbliżony do obszaru zagrożonego wystąpieniem powodzi – zagrożenie ogranicza się w dużej mierze do zabudowy zlokalizowanej pomiędzy aleją Niepodległości i Kamienną.</w:t>
      </w:r>
    </w:p>
    <w:p w14:paraId="0A1F74A8" w14:textId="0E13E20C" w:rsidR="00962D49" w:rsidRDefault="00962D49" w:rsidP="00962D49">
      <w:r>
        <w:t>Ryzyko występowania lokalnych podtopień charakteryzu</w:t>
      </w:r>
      <w:r w:rsidR="009E1C30">
        <w:t>je znaczącą część wsi Marcinków</w:t>
      </w:r>
      <w:r>
        <w:t xml:space="preserve"> oraz Wąchocka – w szczególności obszar położony pomiędzy linią kolejową a drogą krajową nr 42. </w:t>
      </w:r>
      <w:r w:rsidRPr="00D217F8">
        <w:rPr>
          <w:b/>
        </w:rPr>
        <w:t>Strefa zagrożona podtopieniami pomiędzy linią kolejową a drogą krajową nr 42 ciągnie się aż do Zalewu Brodzkiego, obejmując m</w:t>
      </w:r>
      <w:r w:rsidR="00E92FAE">
        <w:rPr>
          <w:b/>
        </w:rPr>
        <w:t>.</w:t>
      </w:r>
      <w:r w:rsidRPr="00D217F8">
        <w:rPr>
          <w:b/>
        </w:rPr>
        <w:t>in. Starachowice</w:t>
      </w:r>
      <w:r>
        <w:t xml:space="preserve">, w których następuje jej nieznaczne rozszerzenie na północ od linii kolejowej. Poniżej Zalewu Brodzkiego strefa zagrożona podtopieniami znacząco się rozszerza obejmując m.in. miejscowości Brody, Nietulisko i znaczącą część Kunowa. </w:t>
      </w:r>
    </w:p>
    <w:p w14:paraId="73CAFC56" w14:textId="3CB1E409" w:rsidR="00962D49" w:rsidRDefault="00962D49" w:rsidP="00962D49">
      <w:r w:rsidRPr="00D217F8">
        <w:rPr>
          <w:b/>
        </w:rPr>
        <w:t>Szeroka na od 1,5 do 3 km strefa zagrożona lokalnymi podtopieniami ciągnie się od Ostrowca Świętokrzyskiego przez Bodzechów aż do Ćmielowa</w:t>
      </w:r>
      <w:r>
        <w:t>. Zagrożony obszar jes</w:t>
      </w:r>
      <w:r w:rsidR="00A838C3">
        <w:t>t asymetryczny względem Kamiennej</w:t>
      </w:r>
      <w:r>
        <w:t xml:space="preserve"> – zagrożona strefa jest szersza</w:t>
      </w:r>
      <w:r w:rsidR="00A838C3">
        <w:t xml:space="preserve"> po południowej stronie Kamiennej</w:t>
      </w:r>
      <w:r>
        <w:t>. W ramach strefy zagrożonej podtopieniami znajdują się m.in. obszary przemysłowe w południowej części Ostrowca Świętokrzyskiego.</w:t>
      </w:r>
    </w:p>
    <w:p w14:paraId="4D3F6EFF" w14:textId="363E3FD2" w:rsidR="00962D49" w:rsidRDefault="00962D49" w:rsidP="00962D49">
      <w:r w:rsidRPr="00D217F8">
        <w:rPr>
          <w:b/>
        </w:rPr>
        <w:t>Poniżej Ćmielowa, strefa zagrożenia podtopieniami charakteryzuje się zmienną szerokością ograniczaną</w:t>
      </w:r>
      <w:r>
        <w:rPr>
          <w:b/>
        </w:rPr>
        <w:t xml:space="preserve"> linią</w:t>
      </w:r>
      <w:r w:rsidRPr="00D217F8">
        <w:rPr>
          <w:b/>
        </w:rPr>
        <w:t xml:space="preserve"> </w:t>
      </w:r>
      <w:r>
        <w:rPr>
          <w:b/>
        </w:rPr>
        <w:t>zabudowy</w:t>
      </w:r>
      <w:r w:rsidR="00A838C3">
        <w:rPr>
          <w:b/>
        </w:rPr>
        <w:t xml:space="preserve"> wsi po obydwu stronach Kamiennej</w:t>
      </w:r>
      <w:r>
        <w:t>.</w:t>
      </w:r>
    </w:p>
    <w:p w14:paraId="1591FAF1" w14:textId="77777777" w:rsidR="00962D49" w:rsidRDefault="00962D49" w:rsidP="00962D49"/>
    <w:p w14:paraId="1C549BE9" w14:textId="77777777" w:rsidR="00962D49" w:rsidRDefault="00962D49" w:rsidP="00962D49">
      <w:pPr>
        <w:pStyle w:val="Nagwek2"/>
      </w:pPr>
      <w:bookmarkStart w:id="25" w:name="_Toc449091347"/>
      <w:r>
        <w:t>Potencjał turystyczny</w:t>
      </w:r>
      <w:bookmarkEnd w:id="25"/>
    </w:p>
    <w:p w14:paraId="74EE017F" w14:textId="77777777" w:rsidR="00962D49" w:rsidRPr="00D242C8" w:rsidRDefault="00962D49" w:rsidP="00962D49">
      <w:pPr>
        <w:pStyle w:val="Nagwek3"/>
      </w:pPr>
      <w:bookmarkStart w:id="26" w:name="_Toc449091348"/>
      <w:r>
        <w:t>Atrakcje turystyczne</w:t>
      </w:r>
      <w:bookmarkEnd w:id="26"/>
    </w:p>
    <w:p w14:paraId="06AF0CC3" w14:textId="516C3F60" w:rsidR="009850EC" w:rsidRPr="00C038CC" w:rsidRDefault="00962D49" w:rsidP="00962D49">
      <w:r w:rsidRPr="009850EC">
        <w:rPr>
          <w:b/>
          <w:noProof/>
          <w:lang w:eastAsia="pl-PL"/>
        </w:rPr>
        <mc:AlternateContent>
          <mc:Choice Requires="wps">
            <w:drawing>
              <wp:anchor distT="45720" distB="45720" distL="114300" distR="114300" simplePos="0" relativeHeight="251664896" behindDoc="0" locked="0" layoutInCell="1" allowOverlap="1" wp14:anchorId="7FAD8D44" wp14:editId="0261AD14">
                <wp:simplePos x="0" y="0"/>
                <wp:positionH relativeFrom="column">
                  <wp:posOffset>22860</wp:posOffset>
                </wp:positionH>
                <wp:positionV relativeFrom="paragraph">
                  <wp:posOffset>53340</wp:posOffset>
                </wp:positionV>
                <wp:extent cx="2278380" cy="356870"/>
                <wp:effectExtent l="0" t="0" r="20320" b="24130"/>
                <wp:wrapSquare wrapText="bothSides"/>
                <wp:docPr id="44"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8380" cy="356870"/>
                        </a:xfrm>
                        <a:prstGeom prst="rect">
                          <a:avLst/>
                        </a:prstGeom>
                        <a:solidFill>
                          <a:srgbClr val="FFFFFF"/>
                        </a:solidFill>
                        <a:ln w="9525">
                          <a:solidFill>
                            <a:schemeClr val="bg1">
                              <a:lumMod val="100000"/>
                              <a:lumOff val="0"/>
                            </a:schemeClr>
                          </a:solidFill>
                          <a:miter lim="800000"/>
                          <a:headEnd/>
                          <a:tailEnd/>
                        </a:ln>
                      </wps:spPr>
                      <wps:txbx>
                        <w:txbxContent>
                          <w:p w14:paraId="0A08D313" w14:textId="77777777" w:rsidR="00C6386A" w:rsidRPr="004F2798" w:rsidRDefault="00C6386A" w:rsidP="00962D49">
                            <w:pPr>
                              <w:jc w:val="center"/>
                              <w:rPr>
                                <w:b/>
                                <w:color w:val="FDB913"/>
                              </w:rPr>
                            </w:pPr>
                            <w:r>
                              <w:rPr>
                                <w:b/>
                                <w:color w:val="FDB913"/>
                              </w:rPr>
                              <w:t>Atrakcje turystyczne</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7FAD8D44" id="_x0000_s1046" type="#_x0000_t202" style="position:absolute;left:0;text-align:left;margin-left:1.8pt;margin-top:4.2pt;width:179.4pt;height:28.1pt;z-index:251664896;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lMaSwIAAJEEAAAOAAAAZHJzL2Uyb0RvYy54bWysVG1v2yAQ/j5p/wHxfXGSJm1i1am6dJ0m&#10;dS9Sux+AMbbRgGNAYne/vgekadp9m+YPCO7gubvnufPl1agV2QvnJZiKziZTSoTh0EjTVfTnw+2H&#10;FSU+MNMwBUZU9FF4erV5/+5ysKWYQw+qEY4giPHlYCvah2DLovC8F5r5CVhh0NmC0yzg0XVF49iA&#10;6FoV8+n0vBjANdYBF96j9SY76Sbht63g4XvbehGIqijmFtLq0lrHtdhcsrJzzPaSH9Jg/5CFZtJg&#10;0CPUDQuM7Jz8C0pL7sBDGyYcdAFtK7lINWA1s+mbau57ZkWqBcnx9kiT/3+w/Nv+hyOyqehiQYlh&#10;GjV6EGMgH2Eky3XkZ7C+xGv3Fi+GEe2oc6rV2zvgvzwxsO2Z6cS1czD0gjWY3yy+LE6eZhwfQerh&#10;KzQYh+0CJKCxdTqSh3QQREedHo/axFw4Gufzi9XZCl0cfWfL89VFEq9g5fNr63z4LECTuKmoQ+0T&#10;Otvf+RCzYeXzlRjMg5LNrVQqHVxXb5Uje4Z9cpu+VMCba8qQoaLr5XyZCXgFEVtWHEHqLpOkdhqr&#10;zcCzafxyz6EdOzPbnytJXR8hUrKvEtQy4JwoqSu6OkGJbH8yTeriwKTKe6xUmQP9kfHMfRjrMSk9&#10;T/GiNjU0jyiIgzwXOMe46cH9oWTAmaio/71jTlCivhgUdT1bLOIQpcNieYFAxJ166lMPMxyhKhoo&#10;ydttyIO3s052PUbKDBm4xkZoZdLoJatD/tj3iY3DjMbBOj2nWy9/ks0TAAAA//8DAFBLAwQUAAYA&#10;CAAAACEA6UarCtsAAAAGAQAADwAAAGRycy9kb3ducmV2LnhtbEyOMU/DMBSEdyT+g/WQ2KhDGllR&#10;iFMBUjvAgCgsbG78mgTi58h20/DveUyw3elOd1+9WdwoZgxx8KThdpWBQGq9HajT8P62vSlBxGTI&#10;mtETavjGCJvm8qI2lfVnesV5nzrBIxQro6FPaaqkjG2PzsSVn5A4O/rgTGIbOmmDOfO4G2WeZUo6&#10;MxA/9GbCxx7br/3JaYjH7OGz3H5IvyvD89NS7F7snGt9fbXc34FIuKS/MvziMzo0zHTwJ7JRjBrW&#10;iosaygIEp2uVszhoUIUC2dTyP37zAwAA//8DAFBLAQItABQABgAIAAAAIQC2gziS/gAAAOEBAAAT&#10;AAAAAAAAAAAAAAAAAAAAAABbQ29udGVudF9UeXBlc10ueG1sUEsBAi0AFAAGAAgAAAAhADj9If/W&#10;AAAAlAEAAAsAAAAAAAAAAAAAAAAALwEAAF9yZWxzLy5yZWxzUEsBAi0AFAAGAAgAAAAhAMJ2UxpL&#10;AgAAkQQAAA4AAAAAAAAAAAAAAAAALgIAAGRycy9lMm9Eb2MueG1sUEsBAi0AFAAGAAgAAAAhAOlG&#10;qwrbAAAABgEAAA8AAAAAAAAAAAAAAAAApQQAAGRycy9kb3ducmV2LnhtbFBLBQYAAAAABAAEAPMA&#10;AACtBQAAAAA=&#10;" strokecolor="white [3212]">
                <v:textbox>
                  <w:txbxContent>
                    <w:p w14:paraId="0A08D313" w14:textId="77777777" w:rsidR="00C6386A" w:rsidRPr="004F2798" w:rsidRDefault="00C6386A" w:rsidP="00962D49">
                      <w:pPr>
                        <w:jc w:val="center"/>
                        <w:rPr>
                          <w:b/>
                          <w:color w:val="FDB913"/>
                        </w:rPr>
                      </w:pPr>
                      <w:r>
                        <w:rPr>
                          <w:b/>
                          <w:color w:val="FDB913"/>
                        </w:rPr>
                        <w:t>Atrakcje turystyczne</w:t>
                      </w:r>
                    </w:p>
                  </w:txbxContent>
                </v:textbox>
                <w10:wrap type="square"/>
              </v:shape>
            </w:pict>
          </mc:Fallback>
        </mc:AlternateContent>
      </w:r>
      <w:r w:rsidR="009850EC" w:rsidRPr="009850EC">
        <w:rPr>
          <w:b/>
        </w:rPr>
        <w:t xml:space="preserve">OF TnK dysponuje szeregiem pomniejszych atrakcji turystycznych, których potencjał jest </w:t>
      </w:r>
      <w:r w:rsidR="00950EEA">
        <w:rPr>
          <w:b/>
        </w:rPr>
        <w:t xml:space="preserve">aktualnie </w:t>
      </w:r>
      <w:r w:rsidR="009850EC" w:rsidRPr="009850EC">
        <w:rPr>
          <w:b/>
        </w:rPr>
        <w:t>w większości przypadków wykorzystywany w stopniu ograniczony</w:t>
      </w:r>
      <w:r w:rsidR="00950EEA">
        <w:rPr>
          <w:b/>
        </w:rPr>
        <w:t>m</w:t>
      </w:r>
      <w:r w:rsidR="009850EC" w:rsidRPr="009850EC">
        <w:rPr>
          <w:b/>
        </w:rPr>
        <w:t>.</w:t>
      </w:r>
      <w:r w:rsidR="00C038CC">
        <w:t xml:space="preserve"> Ich wykorzyst</w:t>
      </w:r>
      <w:r w:rsidR="00950EEA">
        <w:t>anie w przy</w:t>
      </w:r>
      <w:r w:rsidR="00C038CC">
        <w:t>szłości będzie w dużej mierze uzależnione od współpracy i usie</w:t>
      </w:r>
      <w:r w:rsidR="00E92FAE">
        <w:t>ciowienia w ramach kompleksowej oferty</w:t>
      </w:r>
      <w:r w:rsidR="00C038CC">
        <w:t xml:space="preserve"> turystyczne</w:t>
      </w:r>
      <w:r w:rsidR="00E92FAE">
        <w:t>j</w:t>
      </w:r>
      <w:r w:rsidR="00C038CC">
        <w:t xml:space="preserve"> OF TnK.</w:t>
      </w:r>
    </w:p>
    <w:p w14:paraId="1E5A7297" w14:textId="3B867999" w:rsidR="009850EC" w:rsidRDefault="009850EC" w:rsidP="009850EC">
      <w:r w:rsidRPr="009850EC">
        <w:lastRenderedPageBreak/>
        <w:t>Najpopularniejszą atrakcją turystyczną OF TnK</w:t>
      </w:r>
      <w:r>
        <w:t xml:space="preserve">, stanowiącą również znaczącą atrakcję turystyczną w </w:t>
      </w:r>
      <w:r w:rsidR="00C038CC">
        <w:t>skali</w:t>
      </w:r>
      <w:r>
        <w:t xml:space="preserve"> Województwa Świętokrzyskiego,</w:t>
      </w:r>
      <w:r w:rsidRPr="009850EC">
        <w:t xml:space="preserve"> jest Bałtowski Kompleks Turystyczny. </w:t>
      </w:r>
      <w:r>
        <w:t xml:space="preserve">Potencjał Bałtowskiego Kompleksu Turystycznego był budowany de facto od podstaw. W 2001 r. w Bałtowie odkryte zostały skamieniałe tropy dinozaura. Na bazie wykorzystania tego odkrycia, w 2004 r., otwarto </w:t>
      </w:r>
      <w:r w:rsidRPr="004C5CD7">
        <w:rPr>
          <w:b/>
        </w:rPr>
        <w:t>JuraPark</w:t>
      </w:r>
      <w:r>
        <w:rPr>
          <w:b/>
        </w:rPr>
        <w:t xml:space="preserve"> w Bałtowie</w:t>
      </w:r>
      <w:r>
        <w:t xml:space="preserve">, który wskutek dużej popularności wśród turystów, przyczynił się do rozwoju </w:t>
      </w:r>
      <w:r w:rsidRPr="00C96033">
        <w:rPr>
          <w:b/>
        </w:rPr>
        <w:t>Bałtowskiego Kompleksu Turystycznego</w:t>
      </w:r>
      <w:r>
        <w:rPr>
          <w:b/>
        </w:rPr>
        <w:t xml:space="preserve"> </w:t>
      </w:r>
      <w:r>
        <w:t xml:space="preserve">o kolejne atrakcje. Aktualnie, w Bałtowie, oprócz JuraParku, w którym można zobaczyć prawie 100 modeli naturalnej wielkości dinozaurów, znajduje się także </w:t>
      </w:r>
      <w:r w:rsidRPr="004C5CD7">
        <w:rPr>
          <w:b/>
        </w:rPr>
        <w:t>Prehistoryczne Oceanarium</w:t>
      </w:r>
      <w:r>
        <w:t xml:space="preserve">, gdzie prezentowane są trójwymiarowe rekonstrukcje wymarłych morskich gadów oraz </w:t>
      </w:r>
      <w:r w:rsidRPr="004C5CD7">
        <w:rPr>
          <w:b/>
        </w:rPr>
        <w:t>Zwierzyniec Bałtowski</w:t>
      </w:r>
      <w:r>
        <w:t xml:space="preserve">, gdzie grupy turystów, z perspektywy autobusu, podziwiają wiele gatunków zwierząt, m.in. żubry, muflony i alpaki. Z kolei w zabytkowym młynie znajduje się żywa </w:t>
      </w:r>
      <w:r w:rsidRPr="004C5CD7">
        <w:rPr>
          <w:b/>
        </w:rPr>
        <w:t>ekspozycja tradycji młynarskich</w:t>
      </w:r>
      <w:r>
        <w:t xml:space="preserve"> oraz galeria lokalnego przedmiotu i rękodzieła. W sezonie zimowym, na pobliskim stoku działa </w:t>
      </w:r>
      <w:r w:rsidRPr="004C5CD7">
        <w:rPr>
          <w:b/>
        </w:rPr>
        <w:t>Stacja Narciarska Szwajcaria Bałtowska</w:t>
      </w:r>
      <w:r>
        <w:t xml:space="preserve"> z 6 trasami, o łącznej długości ok. 4 km. Ponadto w Bałtowie funkcjonuje ośrodek jazdy konnej </w:t>
      </w:r>
      <w:r w:rsidRPr="004C5CD7">
        <w:rPr>
          <w:b/>
        </w:rPr>
        <w:t>Kraina Koni</w:t>
      </w:r>
      <w:r>
        <w:t xml:space="preserve">, </w:t>
      </w:r>
      <w:r w:rsidRPr="004C5CD7">
        <w:rPr>
          <w:b/>
        </w:rPr>
        <w:t>Park Rozrywki</w:t>
      </w:r>
      <w:r>
        <w:t xml:space="preserve">, </w:t>
      </w:r>
      <w:r w:rsidRPr="004C5CD7">
        <w:rPr>
          <w:b/>
        </w:rPr>
        <w:t>Kino Emocji</w:t>
      </w:r>
      <w:r>
        <w:t xml:space="preserve">, </w:t>
      </w:r>
      <w:r w:rsidRPr="004C5CD7">
        <w:rPr>
          <w:b/>
        </w:rPr>
        <w:t>Kolejka Rollercoaster</w:t>
      </w:r>
      <w:r>
        <w:t xml:space="preserve"> i </w:t>
      </w:r>
      <w:r w:rsidRPr="004C5CD7">
        <w:rPr>
          <w:b/>
        </w:rPr>
        <w:t>kąpielisko</w:t>
      </w:r>
      <w:r>
        <w:t xml:space="preserve"> wraz z wypożyczalnią sprzętu wodnego. Turyści mogą także uczestniczyć w </w:t>
      </w:r>
      <w:r w:rsidRPr="00214F12">
        <w:rPr>
          <w:b/>
        </w:rPr>
        <w:t>spływie tratwami</w:t>
      </w:r>
      <w:r>
        <w:t xml:space="preserve"> i wziąć udział w </w:t>
      </w:r>
      <w:r w:rsidRPr="00214F12">
        <w:rPr>
          <w:b/>
        </w:rPr>
        <w:t>questingu</w:t>
      </w:r>
      <w:r>
        <w:t xml:space="preserve"> (grze terenowej).</w:t>
      </w:r>
      <w:r>
        <w:rPr>
          <w:rStyle w:val="Odwoanieprzypisudolnego"/>
        </w:rPr>
        <w:footnoteReference w:id="26"/>
      </w:r>
      <w:r>
        <w:t xml:space="preserve"> Oferta Bałtowskiego Kompleksu Turystycznego podlega ustawicznemu rozwojowi. Współpraca sieciowa </w:t>
      </w:r>
      <w:r w:rsidR="00C038CC">
        <w:t>zawiązana pomiędzy podmiotami t</w:t>
      </w:r>
      <w:r>
        <w:t>w</w:t>
      </w:r>
      <w:r w:rsidR="00C038CC">
        <w:t>o</w:t>
      </w:r>
      <w:r>
        <w:t xml:space="preserve">rzącymi ofertę Bałtowskiego Kompleksu Turystycznego doprowadziła do powstania Klastra „Szwajcaria Bałtowska” (patrz rozdz. </w:t>
      </w:r>
      <w:r w:rsidR="00C038CC">
        <w:t>4.1. Przedsiębiorstwa. Klastry).</w:t>
      </w:r>
    </w:p>
    <w:p w14:paraId="69BC6CC1" w14:textId="30F3B4A1" w:rsidR="00962D49" w:rsidRDefault="009850EC" w:rsidP="00962D49">
      <w:r>
        <w:t>Najbardziej wyjątkową, unikatową w skali europejskiej, atrakcją OF TnK</w:t>
      </w:r>
      <w:r w:rsidRPr="004C5CD7">
        <w:rPr>
          <w:b/>
        </w:rPr>
        <w:t xml:space="preserve"> </w:t>
      </w:r>
      <w:r>
        <w:t xml:space="preserve">są </w:t>
      </w:r>
      <w:r w:rsidRPr="00F12F6B">
        <w:rPr>
          <w:b/>
        </w:rPr>
        <w:t>k</w:t>
      </w:r>
      <w:r w:rsidR="00962D49" w:rsidRPr="004C5CD7">
        <w:rPr>
          <w:b/>
        </w:rPr>
        <w:t>opalnie krzemienia pasiastego z epoki neolitu w Krzemionkach</w:t>
      </w:r>
      <w:r w:rsidR="00C038CC">
        <w:t xml:space="preserve"> (Powiat Ostrowiecki), przy czym wykorzystanie ich potencjału turystycznego należy uznać aktualnie za ograniczone.</w:t>
      </w:r>
      <w:r w:rsidR="00962D49">
        <w:t xml:space="preserve"> Bardzo dobrze zachowane pole eksploatacyjne, odkryte w 1922 r., zlokalizowane jest na obszarze leśnym, który został objęty ochroną rezerwatową, nieopodal drogi wojewódzkiej nr 754, pomiędzy Ostrowcem Świętokrzyskim a Bałtowem. Zwiedzający kompleks kopalniany mogą przejść 3 niezależne trasy podziemne i odwiedzić pobliskie muzeum, dzięki czemu mogą doświadczyć możliwości technicznych i wiedzy ludzi żyjących w epoce kamienia. Ze względu na swoją unikatowość, kompleks kopalniany „Krzemionki” został ustanowiony przez Prezydenta RP </w:t>
      </w:r>
      <w:r w:rsidR="00962D49" w:rsidRPr="00214F12">
        <w:rPr>
          <w:b/>
        </w:rPr>
        <w:t>Pomnikiem Historii</w:t>
      </w:r>
      <w:r w:rsidR="00962D49">
        <w:t xml:space="preserve"> – jedynym na terenie OF TnK.</w:t>
      </w:r>
      <w:r w:rsidR="00962D49">
        <w:rPr>
          <w:rStyle w:val="Odwoanieprzypisudolnego"/>
        </w:rPr>
        <w:footnoteReference w:id="27"/>
      </w:r>
      <w:r w:rsidR="00962D49">
        <w:t xml:space="preserve"> Innym cennym zabytkiem czasów prehistorycznych jest </w:t>
      </w:r>
      <w:r w:rsidR="00962D49" w:rsidRPr="004C5CD7">
        <w:rPr>
          <w:b/>
        </w:rPr>
        <w:t>Rezerwat Archeologiczny „Rydno”</w:t>
      </w:r>
      <w:r w:rsidR="00962D49">
        <w:t xml:space="preserve">, który znajduje się w dolinie rzeki Kamiennej na pograniczu Powiatów Skarżyskiego i Starachowickiego. Został on utworzony w 1986 r., po odkryciach archeologicznych śladów obozowisk łowców jeleni kultury magdaleńskiej wraz z miejscami wydobycia i przetwarzania hematytu jako barwnika rytualnego. Na terenie rezerwatu corocznie odbywa się </w:t>
      </w:r>
      <w:r w:rsidR="00962D49" w:rsidRPr="004C5CD7">
        <w:rPr>
          <w:b/>
        </w:rPr>
        <w:t>„Piknik Archeologiczny Rydno”</w:t>
      </w:r>
      <w:r w:rsidR="00962D49">
        <w:t>, na którym prezentowana jest kultura paleolitu.</w:t>
      </w:r>
      <w:r w:rsidR="00962D49">
        <w:rPr>
          <w:rStyle w:val="Odwoanieprzypisudolnego"/>
        </w:rPr>
        <w:footnoteReference w:id="28"/>
      </w:r>
      <w:r w:rsidR="00962D49">
        <w:t xml:space="preserve"> Z kolei w pobliskich Starachowicach cyklicznie odbywa się </w:t>
      </w:r>
      <w:r w:rsidR="00962D49" w:rsidRPr="004C5CD7">
        <w:rPr>
          <w:b/>
        </w:rPr>
        <w:t>festyn archeologiczny „Żelazne Korzenie”</w:t>
      </w:r>
      <w:r w:rsidR="00962D49">
        <w:t>, który tematycznie związany jest z epoką żelaza.</w:t>
      </w:r>
      <w:r w:rsidR="00962D49">
        <w:rPr>
          <w:rStyle w:val="Odwoanieprzypisudolnego"/>
        </w:rPr>
        <w:footnoteReference w:id="29"/>
      </w:r>
    </w:p>
    <w:p w14:paraId="65BB0C19" w14:textId="77777777" w:rsidR="00962D49" w:rsidRDefault="00962D49" w:rsidP="00962D49">
      <w:r>
        <w:t xml:space="preserve">W latach 1960-1964 na rzece Kamiennej został zbudowany </w:t>
      </w:r>
      <w:r w:rsidRPr="004C5CD7">
        <w:rPr>
          <w:b/>
        </w:rPr>
        <w:t>Zalew Brody Iłżeckie</w:t>
      </w:r>
      <w:r>
        <w:t xml:space="preserve"> o powierzchni 260 ha. Oprócz przeznaczenia retencyjnego zalew pełni także funkcje turystyczne. Na jego południowym brzegu zlokalizowana jest przystań wodna. Pierwsze prace hydrotechniczne na Kamiennej miały miejsce już w XIX w., kiedy to realizowano tzw. </w:t>
      </w:r>
      <w:r w:rsidRPr="004C5CD7">
        <w:rPr>
          <w:b/>
        </w:rPr>
        <w:t>Staszicowski plan budowy „ciągłego zakładu fabryk żelaznych nad Kamienną”</w:t>
      </w:r>
      <w:r>
        <w:t xml:space="preserve">. Wówczas na Kamiennej zbudowano kilka jazów spiętrzających – w tym </w:t>
      </w:r>
      <w:r>
        <w:lastRenderedPageBreak/>
        <w:t xml:space="preserve">jeden w Brodach. Cały system został zniszczony podczas powodzi w 1903 r., a zrekonstruowany </w:t>
      </w:r>
      <w:r w:rsidRPr="009127C8">
        <w:rPr>
          <w:b/>
        </w:rPr>
        <w:t>klasycystyczny jaz w Brodach</w:t>
      </w:r>
      <w:r>
        <w:t xml:space="preserve"> został wkomponowany w nową zaporę. Innym obiektem pochodzącym z tamtego okresu industrializacji są </w:t>
      </w:r>
      <w:r w:rsidRPr="009127C8">
        <w:rPr>
          <w:b/>
        </w:rPr>
        <w:t>ruiny walcowni w Nietulisku Dużym</w:t>
      </w:r>
      <w:r>
        <w:t>, która, wraz z towarzyszącym jej osiedlem przemysłowym, została zniszczona przez ten sam kataklizm.</w:t>
      </w:r>
      <w:r>
        <w:rPr>
          <w:rStyle w:val="Odwoanieprzypisudolnego"/>
        </w:rPr>
        <w:footnoteReference w:id="30"/>
      </w:r>
      <w:r>
        <w:t xml:space="preserve"> Kilka kilometrów na południe od Zalewu Brody Iłżeckie, na rzece Świślinie, znajduje się </w:t>
      </w:r>
      <w:r w:rsidRPr="004C5CD7">
        <w:rPr>
          <w:b/>
        </w:rPr>
        <w:t>Zalew Wióry</w:t>
      </w:r>
      <w:r>
        <w:t xml:space="preserve">, który wraz z kilkoma pomniejszymi zalewami także służy celom rekreacyjnym i reguluje stosunki wodne w OF TnK. Został on otwarty w 2005 r. na terenie gmin Pawłów, Kunów i Waśniów, a jego powierzchnia wynosi 415 ha. Podczas prac związanych z budową zbiornika dokonano odkrycia </w:t>
      </w:r>
      <w:r w:rsidRPr="00FF59D4">
        <w:rPr>
          <w:b/>
        </w:rPr>
        <w:t>śladów gadów naczelnych</w:t>
      </w:r>
      <w:r>
        <w:t xml:space="preserve"> z okresu wczesnego triasu. Turyści mogą je podziwiać w specjalnie zabezpieczonych formacjach skalnych. Na rzece Kamiennej możliwe jest również uczestniczenie w </w:t>
      </w:r>
      <w:r w:rsidRPr="00B82944">
        <w:rPr>
          <w:b/>
        </w:rPr>
        <w:t>spływach kajakowych</w:t>
      </w:r>
      <w:r>
        <w:t xml:space="preserve">. Najbardziej atrakcyjnym krajobrazowo odcinkiem Kamiennej jest jej fragment pomiędzy Ćmielowem a Pętkowicami. W Ćmielowie, nieopodal Kamiennej, znajdują się ponadto </w:t>
      </w:r>
      <w:r w:rsidRPr="00163E01">
        <w:rPr>
          <w:b/>
        </w:rPr>
        <w:t>ruiny zamku</w:t>
      </w:r>
      <w:r>
        <w:t xml:space="preserve"> magnackiego rodu Radziwiłłów wraz z fosą.</w:t>
      </w:r>
      <w:r>
        <w:rPr>
          <w:rStyle w:val="Odwoanieprzypisudolnego"/>
        </w:rPr>
        <w:footnoteReference w:id="31"/>
      </w:r>
    </w:p>
    <w:p w14:paraId="53CC064E" w14:textId="4C11F856" w:rsidR="00962D49" w:rsidRDefault="00962D49" w:rsidP="00962D49">
      <w:r>
        <w:t xml:space="preserve">Ćmielów słynie jednak przede wszystkim z produkcji cienkościennej </w:t>
      </w:r>
      <w:r w:rsidRPr="00EB2F4D">
        <w:rPr>
          <w:b/>
        </w:rPr>
        <w:t>porcelany</w:t>
      </w:r>
      <w:r>
        <w:t xml:space="preserve">, która jest tam wytwarzana od 1790 r. Funkcjonuje tam </w:t>
      </w:r>
      <w:r w:rsidRPr="006572CA">
        <w:rPr>
          <w:b/>
        </w:rPr>
        <w:t>Żywe Muzeum Porcelany</w:t>
      </w:r>
      <w:r>
        <w:rPr>
          <w:b/>
        </w:rPr>
        <w:t xml:space="preserve"> </w:t>
      </w:r>
      <w:r w:rsidRPr="006572CA">
        <w:t>oraz</w:t>
      </w:r>
      <w:r>
        <w:rPr>
          <w:b/>
        </w:rPr>
        <w:t xml:space="preserve"> </w:t>
      </w:r>
      <w:r w:rsidRPr="006572CA">
        <w:rPr>
          <w:b/>
        </w:rPr>
        <w:t>Centrum Porcelany Artystycznej</w:t>
      </w:r>
      <w:r>
        <w:t>, w których odwiedzający mogą zapoznać się z całym procesem produkcji oraz obejrzeć współczesną kolekcję ćmielowskiej porcelany figuralnej, a w kawiarni „Leżąca Kotka” skosztować kawę podawaną w lokalnej zastawie.</w:t>
      </w:r>
      <w:r>
        <w:rPr>
          <w:rStyle w:val="Odwoanieprzypisudolnego"/>
        </w:rPr>
        <w:footnoteReference w:id="32"/>
      </w:r>
      <w:r>
        <w:t xml:space="preserve"> Na terenie OF TnK znajdują się także inne placówki o charakterze wystawienniczo-muzealnym. Takim miejscem jest </w:t>
      </w:r>
      <w:r w:rsidRPr="008F5A8D">
        <w:rPr>
          <w:b/>
        </w:rPr>
        <w:t>Biuro Wystaw Artystycznych w Ostrowcu Świętokrzyskim</w:t>
      </w:r>
      <w:r>
        <w:t>, w którym wystawiane są ekspozycje sztuki współczesnej.</w:t>
      </w:r>
      <w:r>
        <w:rPr>
          <w:rStyle w:val="Odwoanieprzypisudolnego"/>
        </w:rPr>
        <w:footnoteReference w:id="33"/>
      </w:r>
      <w:r>
        <w:t xml:space="preserve"> Ponadto na terenie OF TnK działają</w:t>
      </w:r>
      <w:r w:rsidR="005D03DF">
        <w:t xml:space="preserve"> 3</w:t>
      </w:r>
      <w:r>
        <w:t xml:space="preserve"> duże muzea. Jednym z nich jest </w:t>
      </w:r>
      <w:r w:rsidRPr="00825BBB">
        <w:rPr>
          <w:b/>
        </w:rPr>
        <w:t>Muzeum im. Orła Białego w Skarżysku-Kamiennej</w:t>
      </w:r>
      <w:r>
        <w:t>, które jest drugim największym w Polsce muzeum gromadzącym historyczny sprzęt wojskowy</w:t>
      </w:r>
      <w:r>
        <w:rPr>
          <w:rStyle w:val="Odwoanieprzypisudolnego"/>
        </w:rPr>
        <w:footnoteReference w:id="34"/>
      </w:r>
      <w:r>
        <w:t xml:space="preserve">. Drugim muzeum jest </w:t>
      </w:r>
      <w:r w:rsidRPr="00825BBB">
        <w:rPr>
          <w:b/>
        </w:rPr>
        <w:t>Muzeum Przyrody i Techniki w Starachowicach</w:t>
      </w:r>
      <w:r>
        <w:t>, w którym przede wszystkim prezentowane są dzieje hutnictwa oraz skamieniałe tropy dinozaurów.</w:t>
      </w:r>
      <w:r>
        <w:rPr>
          <w:rStyle w:val="Odwoanieprzypisudolnego"/>
        </w:rPr>
        <w:footnoteReference w:id="35"/>
      </w:r>
      <w:r w:rsidR="005D03DF">
        <w:t xml:space="preserve"> Trzecim muzeum jest </w:t>
      </w:r>
      <w:r w:rsidR="00183A8F">
        <w:rPr>
          <w:b/>
        </w:rPr>
        <w:t>Muzeum Historyczno-Archeologiczne w Ostrowcu Świętokrzyskim</w:t>
      </w:r>
      <w:r w:rsidR="005D03DF">
        <w:rPr>
          <w:b/>
        </w:rPr>
        <w:t>.</w:t>
      </w:r>
    </w:p>
    <w:p w14:paraId="551AB567" w14:textId="4FBC40E8" w:rsidR="00962D49" w:rsidRDefault="00962D49" w:rsidP="00962D49">
      <w:r>
        <w:t xml:space="preserve">Na terenie OF TnK znajduje się wiele obiektów sakralnych, reprezentujących różne style architektoniczne. Popularnym miejscem kultu religijnego jest </w:t>
      </w:r>
      <w:r w:rsidRPr="00214F12">
        <w:rPr>
          <w:b/>
        </w:rPr>
        <w:t>Sanktuarium Matki Bożej Bolesnej w Kałkowie-Godowie</w:t>
      </w:r>
      <w:r>
        <w:t>, które w trakcie roku odwiedza nawet kilkaset tysięcy pielgrzymów. Sanktuarium to powstało w latach 80. XX w. jako wotum wdzięczności za ocalenie Narodu Polskiego od ateizmu. W ramach kompleksu sanktuarium znajduje się kościół, Dom Pielgrzyma, Dom Męki Pańskiej, Dom Panoramy Świętokrzyskiej i Dom Jana Pawła II, a także Droga Krzyżowa, kończąca się na kamienno-</w:t>
      </w:r>
      <w:r>
        <w:lastRenderedPageBreak/>
        <w:t xml:space="preserve">betonowej </w:t>
      </w:r>
      <w:r w:rsidRPr="00214F12">
        <w:rPr>
          <w:b/>
        </w:rPr>
        <w:t>Golgocie</w:t>
      </w:r>
      <w:r>
        <w:t xml:space="preserve"> o wysokości 33 m.</w:t>
      </w:r>
      <w:r>
        <w:rPr>
          <w:rStyle w:val="Odwoanieprzypisudolnego"/>
        </w:rPr>
        <w:footnoteReference w:id="36"/>
      </w:r>
      <w:r>
        <w:t xml:space="preserve"> Na terenie OF TnK znajdują się jeszcze 3 inne sanktuaria. Należą do nich: </w:t>
      </w:r>
      <w:r w:rsidRPr="00214F12">
        <w:rPr>
          <w:b/>
        </w:rPr>
        <w:t>Sanktuarium Matki Bożej Ostrobramskiej w Skarżysku-Kamiennej</w:t>
      </w:r>
      <w:r>
        <w:t>,</w:t>
      </w:r>
      <w:r>
        <w:rPr>
          <w:rStyle w:val="Odwoanieprzypisudolnego"/>
        </w:rPr>
        <w:footnoteReference w:id="37"/>
      </w:r>
      <w:r>
        <w:t xml:space="preserve"> a także </w:t>
      </w:r>
      <w:r w:rsidRPr="00214F12">
        <w:rPr>
          <w:b/>
        </w:rPr>
        <w:t>Sanktuarium Najświętszej Maryi Panny Saletyńskiej</w:t>
      </w:r>
      <w:r>
        <w:t xml:space="preserve"> i </w:t>
      </w:r>
      <w:r w:rsidRPr="00214F12">
        <w:rPr>
          <w:b/>
        </w:rPr>
        <w:t>Sanktuarium Bożego Miłosierdzia</w:t>
      </w:r>
      <w:r>
        <w:t xml:space="preserve"> (oba w Ostrowcu Świętokrzyskim).</w:t>
      </w:r>
      <w:r>
        <w:rPr>
          <w:rStyle w:val="Odwoanieprzypisudolnego"/>
        </w:rPr>
        <w:footnoteReference w:id="38"/>
      </w:r>
      <w:r>
        <w:t xml:space="preserve"> Ponadto, ważnym zabytkiem architektury sakralnej na terenie OF TnK jest</w:t>
      </w:r>
      <w:r w:rsidR="00F53B94">
        <w:t xml:space="preserve"> unikatowy</w:t>
      </w:r>
      <w:r>
        <w:t xml:space="preserve"> XIII-wieczny </w:t>
      </w:r>
      <w:r w:rsidRPr="00214F12">
        <w:rPr>
          <w:b/>
        </w:rPr>
        <w:t>zespół klasztorny Opactwa Cystersów w Wąchocku</w:t>
      </w:r>
      <w:r>
        <w:t>, który pomimo gotyckich i barokowych przebudów, jest jedną z najlepiej zachowanych świątyń romańskich w Polsce.</w:t>
      </w:r>
      <w:r>
        <w:rPr>
          <w:rStyle w:val="Odwoanieprzypisudolnego"/>
        </w:rPr>
        <w:footnoteReference w:id="39"/>
      </w:r>
      <w:r w:rsidR="00F53B94">
        <w:t xml:space="preserve"> Inne wartościowe obiekty sakralne na terenie OF TnK to </w:t>
      </w:r>
      <w:r w:rsidR="00890329">
        <w:t xml:space="preserve">m.in. Kościół pw. </w:t>
      </w:r>
      <w:r w:rsidR="00E7757A">
        <w:t>ś</w:t>
      </w:r>
      <w:r w:rsidR="00890329">
        <w:t>w. Mikołaja w Szewn</w:t>
      </w:r>
      <w:r w:rsidR="00E7757A">
        <w:t>ie</w:t>
      </w:r>
      <w:r w:rsidR="00890329">
        <w:t xml:space="preserve"> (Gmina Bodzechów) wraz </w:t>
      </w:r>
      <w:r w:rsidR="00E7757A">
        <w:t>ze strzelistą kutą bramą prowadzącą do cmentarza,</w:t>
      </w:r>
      <w:r w:rsidR="00B2740D">
        <w:t xml:space="preserve"> </w:t>
      </w:r>
      <w:r w:rsidR="00D7590E">
        <w:t>Kościół</w:t>
      </w:r>
      <w:r w:rsidR="00B2740D">
        <w:t xml:space="preserve"> pw. św. Władysława w Kunowie</w:t>
      </w:r>
      <w:r w:rsidR="00D7590E">
        <w:t xml:space="preserve"> wraz z dzwonnicą i pobliskimi obiektami sztuki kamieniarskiej</w:t>
      </w:r>
      <w:r w:rsidR="00B2740D">
        <w:t>,</w:t>
      </w:r>
      <w:r w:rsidR="00E7757A">
        <w:t xml:space="preserve"> Kościół pw. św. Jana Chrzciciela w Grzegorzewicach</w:t>
      </w:r>
      <w:r w:rsidR="002431A8">
        <w:t xml:space="preserve"> (Gmina Waśniów)</w:t>
      </w:r>
      <w:r w:rsidR="00E7757A">
        <w:t xml:space="preserve"> z romańską rotundą</w:t>
      </w:r>
      <w:r w:rsidR="002431A8">
        <w:t>, Kościół pw. św. Wojciecha Biskupa i Męczennika w Mominie (Gmina Waśniów) oraz</w:t>
      </w:r>
      <w:r w:rsidR="00E7757A">
        <w:t xml:space="preserve"> </w:t>
      </w:r>
      <w:r w:rsidR="002431A8">
        <w:t>drewniana kaplica w Witosławskiej Górze (Gmina Waśniów).</w:t>
      </w:r>
    </w:p>
    <w:p w14:paraId="7CAE0CCD" w14:textId="5FFEEEB7" w:rsidR="00962D49" w:rsidRDefault="00890329" w:rsidP="00962D49">
      <w:r>
        <w:t>Wąchock jest</w:t>
      </w:r>
      <w:r w:rsidR="00962D49">
        <w:t xml:space="preserve"> Polakom szerzej znany z </w:t>
      </w:r>
      <w:r w:rsidR="00962D49" w:rsidRPr="00214F12">
        <w:rPr>
          <w:b/>
        </w:rPr>
        <w:t>dowcipów</w:t>
      </w:r>
      <w:r w:rsidR="00962D49">
        <w:t xml:space="preserve"> o sołtysie tej miejscowości. W związku z tym, w 2003 r., odsłonięto tam </w:t>
      </w:r>
      <w:r w:rsidR="00962D49" w:rsidRPr="00214F12">
        <w:rPr>
          <w:b/>
        </w:rPr>
        <w:t>Pomnik Sołtysa</w:t>
      </w:r>
      <w:r w:rsidR="00962D49">
        <w:t xml:space="preserve">, który w 2014 r. przeniesiono do zrewitalizowanej części miasta, gdzie wieńczy, prowadzącą do niego, </w:t>
      </w:r>
      <w:r w:rsidR="00962D49" w:rsidRPr="00214F12">
        <w:rPr>
          <w:b/>
        </w:rPr>
        <w:t>Aleję Dobrego Humoru</w:t>
      </w:r>
      <w:r w:rsidR="00962D49">
        <w:rPr>
          <w:b/>
        </w:rPr>
        <w:t xml:space="preserve">. </w:t>
      </w:r>
      <w:r>
        <w:t>W ramach wspomnianej ale</w:t>
      </w:r>
      <w:r w:rsidR="00962D49">
        <w:t>i umieszczono 33 żeliwne tablice z dowcipami o Wąchocku i jego sołtysie.</w:t>
      </w:r>
      <w:r w:rsidR="00962D49">
        <w:rPr>
          <w:rStyle w:val="Odwoanieprzypisudolnego"/>
        </w:rPr>
        <w:footnoteReference w:id="40"/>
      </w:r>
      <w:r w:rsidR="00962D49">
        <w:t xml:space="preserve"> Co roku w Wąchocku odbywa </w:t>
      </w:r>
      <w:r w:rsidR="00962D49" w:rsidRPr="00214F12">
        <w:t>się</w:t>
      </w:r>
      <w:r w:rsidR="00962D49" w:rsidRPr="00214F12">
        <w:rPr>
          <w:b/>
        </w:rPr>
        <w:t xml:space="preserve"> Krajowy Zjazd i Turniej Sołtysów</w:t>
      </w:r>
      <w:r w:rsidR="00962D49" w:rsidRPr="00554A33">
        <w:t>, w ramach którego wręczana jest nagroda „Sołtys Roku”.</w:t>
      </w:r>
      <w:r w:rsidR="00962D49">
        <w:rPr>
          <w:rStyle w:val="Odwoanieprzypisudolnego"/>
        </w:rPr>
        <w:footnoteReference w:id="41"/>
      </w:r>
      <w:r w:rsidR="00962D49">
        <w:t xml:space="preserve"> </w:t>
      </w:r>
    </w:p>
    <w:p w14:paraId="3C2E1340" w14:textId="2BC01913" w:rsidR="00962D49" w:rsidRDefault="00962D49" w:rsidP="00962D49">
      <w:r>
        <w:t xml:space="preserve">Innym interesującym obiektem OF TnK jest, stojący tuż przy drodze wojewódzkiej nr 751, </w:t>
      </w:r>
      <w:r w:rsidRPr="00214F12">
        <w:rPr>
          <w:b/>
        </w:rPr>
        <w:t>wiatrak w Szwarszowicach</w:t>
      </w:r>
      <w:r>
        <w:t xml:space="preserve"> (Gmina Bodzechów). Jest to dobrze zachowany kamienny wiatrak typu holenderskiego, który pod koniec XIX w. został postawiony na planie koła o średnicy 7,5 m. Wewnątrz obiektu nadal znajduje się oryginalne wyposażenie, jakim są urządzenia transmisyjne i mielące, wialnia i młynek do suszenia ziarna.</w:t>
      </w:r>
      <w:r>
        <w:rPr>
          <w:rStyle w:val="Odwoanieprzypisudolnego"/>
        </w:rPr>
        <w:footnoteReference w:id="42"/>
      </w:r>
      <w:r w:rsidR="003C2AAB">
        <w:t xml:space="preserve"> Z kolei w Bałtowie znajduje</w:t>
      </w:r>
      <w:r w:rsidR="003C2AAB" w:rsidRPr="003E5932">
        <w:t xml:space="preserve"> się</w:t>
      </w:r>
      <w:r w:rsidR="003C2AAB" w:rsidRPr="00796252">
        <w:rPr>
          <w:b/>
        </w:rPr>
        <w:t xml:space="preserve"> </w:t>
      </w:r>
      <w:r w:rsidR="00796252" w:rsidRPr="00796252">
        <w:rPr>
          <w:b/>
        </w:rPr>
        <w:t>pałac</w:t>
      </w:r>
      <w:r w:rsidR="003C2AAB" w:rsidRPr="00796252">
        <w:rPr>
          <w:b/>
        </w:rPr>
        <w:t xml:space="preserve"> rodziny</w:t>
      </w:r>
      <w:r w:rsidR="00796252" w:rsidRPr="00796252">
        <w:rPr>
          <w:b/>
        </w:rPr>
        <w:t xml:space="preserve"> książęcej</w:t>
      </w:r>
      <w:r w:rsidR="003C2AAB" w:rsidRPr="00796252">
        <w:rPr>
          <w:b/>
        </w:rPr>
        <w:t xml:space="preserve"> Druckich-Lubeckich</w:t>
      </w:r>
      <w:r w:rsidR="003C2AAB">
        <w:t xml:space="preserve"> wraz z pozostałościami założenia parkowego. W 2014 r. obiekt został przekazany prawowitym spadkobiercom, którzy zadeklarowali, że po remoncie będzie</w:t>
      </w:r>
      <w:r w:rsidR="003E5932">
        <w:t xml:space="preserve"> on</w:t>
      </w:r>
      <w:r w:rsidR="003C2AAB">
        <w:t xml:space="preserve"> służył </w:t>
      </w:r>
      <w:r w:rsidR="003E5932">
        <w:t>miejscowej</w:t>
      </w:r>
      <w:r w:rsidR="003C2AAB">
        <w:t xml:space="preserve"> </w:t>
      </w:r>
      <w:r w:rsidR="003C2AAB">
        <w:lastRenderedPageBreak/>
        <w:t>społeczności.</w:t>
      </w:r>
      <w:r w:rsidR="003C2AAB">
        <w:rPr>
          <w:rStyle w:val="Odwoanieprzypisudolnego"/>
        </w:rPr>
        <w:footnoteReference w:id="43"/>
      </w:r>
      <w:r>
        <w:t xml:space="preserve"> Lokalną atrakcją turystyczną jest także </w:t>
      </w:r>
      <w:r w:rsidRPr="00645552">
        <w:rPr>
          <w:b/>
        </w:rPr>
        <w:t>Starachowicka Kolej Wąskotorowa</w:t>
      </w:r>
      <w:r>
        <w:t>, która w okresie od początku maja do początku października kursuje na odcinku Starachowice – Lipie.</w:t>
      </w:r>
      <w:r>
        <w:rPr>
          <w:rStyle w:val="Odwoanieprzypisudolnego"/>
        </w:rPr>
        <w:footnoteReference w:id="44"/>
      </w:r>
    </w:p>
    <w:p w14:paraId="7AF75DEA" w14:textId="6DE368F3" w:rsidR="003C2AAB" w:rsidRDefault="003C2AAB" w:rsidP="00962D49">
      <w:r>
        <w:t>N</w:t>
      </w:r>
      <w:r w:rsidR="008F43DD">
        <w:t>a terenie OF TnK znajdują</w:t>
      </w:r>
      <w:r>
        <w:t xml:space="preserve"> się także obiekty sportowo-rekreacyjne. Do najważniejszych</w:t>
      </w:r>
      <w:r w:rsidR="008F43DD">
        <w:t xml:space="preserve"> z nich</w:t>
      </w:r>
      <w:r>
        <w:t xml:space="preserve"> należy, oddana do użytku w 2011 r., </w:t>
      </w:r>
      <w:r w:rsidRPr="00796252">
        <w:rPr>
          <w:b/>
        </w:rPr>
        <w:t>hala sportowo-widowiskowa KSZO w Ostrowcu Świętokrzyskim</w:t>
      </w:r>
      <w:r>
        <w:t xml:space="preserve">, w której mogą zasiąść nawet </w:t>
      </w:r>
      <w:r w:rsidR="00796252">
        <w:t xml:space="preserve">3794 osoby. W bezpośrednim sąsiedztwie hali zlokalizowany jest </w:t>
      </w:r>
      <w:r w:rsidR="00796252" w:rsidRPr="00796252">
        <w:rPr>
          <w:b/>
        </w:rPr>
        <w:t>Miejski Stadion Sportowy KSZO</w:t>
      </w:r>
      <w:r w:rsidR="00796252">
        <w:t xml:space="preserve">, który posiada trybuny na 8 500 miejsc. </w:t>
      </w:r>
      <w:r w:rsidR="008B7909">
        <w:t>Z kolei w</w:t>
      </w:r>
      <w:r w:rsidR="00796252">
        <w:t xml:space="preserve"> Starachowicach i w Skarżysku-Kamiennej znajdują się stadiony</w:t>
      </w:r>
      <w:r w:rsidR="008B7909">
        <w:t xml:space="preserve"> piłkarsko-lekkoatletyczne, ale w przeciwieństwie do stadionu w Ostrowcu Świętokrzyskim nie są to obiekty zmodernizowane. </w:t>
      </w:r>
      <w:r w:rsidR="00F12F6B">
        <w:t>W</w:t>
      </w:r>
      <w:r w:rsidR="008B7909">
        <w:t xml:space="preserve"> Starachowicach znajduje się strzelnica</w:t>
      </w:r>
      <w:r w:rsidR="008F43DD">
        <w:t xml:space="preserve"> sportowa</w:t>
      </w:r>
      <w:r w:rsidR="008B7909">
        <w:t>, którą prowadzi stowarzyszenie „Świt”. Jest to jedyny w środkowo-wschodniej Polsce obiekt, na którym można trenować wszystkie konkurencje przewidziane przepisami Międzynarodowej Unii Strzeleckiej i Polskiego Związku Strzelectwa Sportowego. Dzięki temu</w:t>
      </w:r>
      <w:r w:rsidR="008F43DD">
        <w:t>,</w:t>
      </w:r>
      <w:r w:rsidR="008B7909">
        <w:t xml:space="preserve"> na starachowickiej strzelnicy odbywają się zawody strzeleckie rangi europejskiej.</w:t>
      </w:r>
      <w:r w:rsidR="00B039FA">
        <w:rPr>
          <w:rStyle w:val="Odwoanieprzypisudolnego"/>
        </w:rPr>
        <w:footnoteReference w:id="45"/>
      </w:r>
      <w:r w:rsidR="005F02B8">
        <w:t xml:space="preserve"> Natomiast w Skarżysku-Kamiennej znajduje się jedyne profesjonalne kryte lodowisko hokejowe w Województwie Świętokrzyskim. Z kolei w okresie letnim</w:t>
      </w:r>
      <w:r w:rsidR="008F43DD">
        <w:t>,</w:t>
      </w:r>
      <w:r w:rsidR="005F02B8">
        <w:t xml:space="preserve"> w Ostrowcu Świętokrzyskim mieszkańców przyciąga</w:t>
      </w:r>
      <w:r w:rsidR="005F02B8" w:rsidRPr="005F02B8">
        <w:t xml:space="preserve"> </w:t>
      </w:r>
      <w:r w:rsidR="005F02B8">
        <w:t xml:space="preserve">ośrodek rekreacyjny „Gutwin”, który oferuje infrastrukturę w postaci </w:t>
      </w:r>
      <w:r w:rsidR="00466A25">
        <w:t>dużego</w:t>
      </w:r>
      <w:r w:rsidR="005F02B8">
        <w:t xml:space="preserve"> kąpielisk</w:t>
      </w:r>
      <w:r w:rsidR="00466A25">
        <w:t>a</w:t>
      </w:r>
      <w:r w:rsidR="005F02B8">
        <w:t xml:space="preserve"> wraz z wypożyczalnią sprzętu wodnego, </w:t>
      </w:r>
      <w:r w:rsidR="00881062">
        <w:t>boiskiem</w:t>
      </w:r>
      <w:r w:rsidR="008F43DD">
        <w:t xml:space="preserve"> do plażowej piłki siatkowej oraz</w:t>
      </w:r>
      <w:r w:rsidR="005F02B8">
        <w:t xml:space="preserve"> park</w:t>
      </w:r>
      <w:r w:rsidR="00881062">
        <w:t>u linowego</w:t>
      </w:r>
      <w:r w:rsidR="005F02B8">
        <w:t>.</w:t>
      </w:r>
      <w:r w:rsidR="005F02B8">
        <w:rPr>
          <w:rStyle w:val="Odwoanieprzypisudolnego"/>
        </w:rPr>
        <w:footnoteReference w:id="46"/>
      </w:r>
    </w:p>
    <w:p w14:paraId="4EA564FA" w14:textId="77777777" w:rsidR="00962D49" w:rsidRDefault="00962D49" w:rsidP="00962D49">
      <w:r>
        <w:t xml:space="preserve">Na terenie OF TnK często spotykane jest </w:t>
      </w:r>
      <w:r w:rsidRPr="00B82944">
        <w:rPr>
          <w:b/>
        </w:rPr>
        <w:t>krasowe ukształtowanie terenu</w:t>
      </w:r>
      <w:r>
        <w:t xml:space="preserve">. Jednym z najbardziej atrakcyjnych tego typu miejsc jest </w:t>
      </w:r>
      <w:r w:rsidRPr="00B82944">
        <w:rPr>
          <w:b/>
        </w:rPr>
        <w:t>wąwóz lessowy w Udzicowie</w:t>
      </w:r>
      <w:r>
        <w:t xml:space="preserve"> (Gmina Kunów). Spośród lokalnych atrakcji przyrodniczych wymienić można również m.in. inne wąwozy, np. </w:t>
      </w:r>
      <w:r w:rsidRPr="00F11060">
        <w:t>Wąwóz w Skałach</w:t>
      </w:r>
      <w:r>
        <w:t xml:space="preserve"> – Gmina Waśniów, oraz gołoborza i głazowiska, które znajdują się w południowej części Gminy Waśniów, położonej w granicach </w:t>
      </w:r>
      <w:r w:rsidRPr="00B82944">
        <w:rPr>
          <w:b/>
        </w:rPr>
        <w:t>Jeleniowskiego Parku Krajobrazowego</w:t>
      </w:r>
      <w:r>
        <w:t xml:space="preserve">, obejmującego wschodnią część Gór Świętokrzyskich (Pasmo Jeleniowskie). Na terenie OF TnK położone są również fragmenty innych parków krajobrazowych: </w:t>
      </w:r>
      <w:r w:rsidRPr="00F11060">
        <w:rPr>
          <w:b/>
        </w:rPr>
        <w:t>Sieradowicki</w:t>
      </w:r>
      <w:r>
        <w:rPr>
          <w:b/>
        </w:rPr>
        <w:t>ego</w:t>
      </w:r>
      <w:r w:rsidRPr="00F11060">
        <w:rPr>
          <w:b/>
        </w:rPr>
        <w:t xml:space="preserve"> Park</w:t>
      </w:r>
      <w:r>
        <w:rPr>
          <w:b/>
        </w:rPr>
        <w:t>u Krajobrazowego</w:t>
      </w:r>
      <w:r>
        <w:t xml:space="preserve"> oraz </w:t>
      </w:r>
      <w:r w:rsidRPr="00F11060">
        <w:rPr>
          <w:b/>
        </w:rPr>
        <w:t>Suchedniowsko-Oblęgorski</w:t>
      </w:r>
      <w:r>
        <w:rPr>
          <w:b/>
        </w:rPr>
        <w:t>ego</w:t>
      </w:r>
      <w:r w:rsidRPr="00F11060">
        <w:rPr>
          <w:b/>
        </w:rPr>
        <w:t xml:space="preserve"> Park</w:t>
      </w:r>
      <w:r>
        <w:rPr>
          <w:b/>
        </w:rPr>
        <w:t>u Krajobrazowego</w:t>
      </w:r>
      <w:r>
        <w:t>.</w:t>
      </w:r>
    </w:p>
    <w:p w14:paraId="3A1FA5C9" w14:textId="77777777" w:rsidR="00962D49" w:rsidRDefault="00962D49" w:rsidP="00962D49">
      <w:r>
        <w:t xml:space="preserve">Wiele atrakcji turystycznych znajduje się również w sąsiedztwie OF TnK. Należy do nich chociażby pobliski Świętokrzyski Park Narodowy, w którym znajdują się unikatowe gołoborza oraz pobenedyktyński </w:t>
      </w:r>
      <w:r w:rsidRPr="00EC76EF">
        <w:rPr>
          <w:b/>
        </w:rPr>
        <w:t>klasztor z Relikwiami Drzewa Krzyża Świętego</w:t>
      </w:r>
      <w:r>
        <w:t xml:space="preserve">. Popularnymi atrakcjami przyrodniczymi są </w:t>
      </w:r>
      <w:r w:rsidRPr="00EC76EF">
        <w:rPr>
          <w:b/>
        </w:rPr>
        <w:t>Dąb Bartek</w:t>
      </w:r>
      <w:r>
        <w:t xml:space="preserve"> i </w:t>
      </w:r>
      <w:r w:rsidRPr="00EC76EF">
        <w:rPr>
          <w:b/>
        </w:rPr>
        <w:t>Jaskinia Raj</w:t>
      </w:r>
      <w:r>
        <w:t xml:space="preserve">. Turyści chętnie odwiedzają także </w:t>
      </w:r>
      <w:r w:rsidRPr="00EC76EF">
        <w:rPr>
          <w:b/>
        </w:rPr>
        <w:t>Zamek Krzyżtopór w Ujeździe</w:t>
      </w:r>
      <w:r>
        <w:t xml:space="preserve"> oraz </w:t>
      </w:r>
      <w:r w:rsidRPr="00EC76EF">
        <w:rPr>
          <w:b/>
        </w:rPr>
        <w:t>Zamek Królewski w Chęcinach</w:t>
      </w:r>
      <w:r>
        <w:t xml:space="preserve">. Z kolei </w:t>
      </w:r>
      <w:r w:rsidRPr="00EC76EF">
        <w:rPr>
          <w:b/>
        </w:rPr>
        <w:t>Park Rozrywki i Miniatur Sabat Krajno</w:t>
      </w:r>
      <w:r>
        <w:t xml:space="preserve"> jest największym w okolicy konkurentem Bałtowskiego Kompleksu Turystycznego. Największym regionalnym generatorem ruchu turystycznego są </w:t>
      </w:r>
      <w:r w:rsidRPr="00EC76EF">
        <w:rPr>
          <w:b/>
        </w:rPr>
        <w:t>Kielce</w:t>
      </w:r>
      <w:r>
        <w:rPr>
          <w:b/>
        </w:rPr>
        <w:t xml:space="preserve"> – </w:t>
      </w:r>
      <w:r>
        <w:t xml:space="preserve">znaczący ośrodek kulturalny, ekonomiczny i edukacyjny regionu, a także </w:t>
      </w:r>
      <w:r w:rsidRPr="00D242C8">
        <w:rPr>
          <w:b/>
        </w:rPr>
        <w:t>centrum wystawienniczo-targowe</w:t>
      </w:r>
      <w:r>
        <w:t xml:space="preserve">, przez cały rok przyciągające wielu odwiedzających. Wśród pozostałych atrakcji turystycznych sąsiadujących z OF TnK wymienić należy również </w:t>
      </w:r>
      <w:r>
        <w:rPr>
          <w:b/>
        </w:rPr>
        <w:t>Sandomierz</w:t>
      </w:r>
      <w:r>
        <w:t>, w ramach którego główną atrakcją jest historyczne Stare Miasto.</w:t>
      </w:r>
    </w:p>
    <w:p w14:paraId="6B27D720" w14:textId="77777777" w:rsidR="00962D49" w:rsidRPr="008E0E81" w:rsidRDefault="00962D49" w:rsidP="00962D49">
      <w:pPr>
        <w:pStyle w:val="Nagwek3"/>
      </w:pPr>
      <w:bookmarkStart w:id="27" w:name="_Toc449091349"/>
      <w:r>
        <w:t>Baza noclegowa i ruch turystyczny</w:t>
      </w:r>
      <w:bookmarkEnd w:id="27"/>
    </w:p>
    <w:p w14:paraId="7274CEEC" w14:textId="77777777" w:rsidR="00962D49" w:rsidRPr="000853F1" w:rsidRDefault="00962D49" w:rsidP="00962D49">
      <w:r>
        <w:rPr>
          <w:noProof/>
          <w:lang w:eastAsia="pl-PL"/>
        </w:rPr>
        <mc:AlternateContent>
          <mc:Choice Requires="wps">
            <w:drawing>
              <wp:anchor distT="45720" distB="45720" distL="114300" distR="114300" simplePos="0" relativeHeight="251665920" behindDoc="0" locked="0" layoutInCell="1" allowOverlap="1" wp14:anchorId="74E27494" wp14:editId="78398392">
                <wp:simplePos x="0" y="0"/>
                <wp:positionH relativeFrom="column">
                  <wp:posOffset>-15240</wp:posOffset>
                </wp:positionH>
                <wp:positionV relativeFrom="paragraph">
                  <wp:posOffset>66675</wp:posOffset>
                </wp:positionV>
                <wp:extent cx="2278380" cy="356870"/>
                <wp:effectExtent l="0" t="0" r="20320" b="24130"/>
                <wp:wrapSquare wrapText="bothSides"/>
                <wp:docPr id="4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8380" cy="356870"/>
                        </a:xfrm>
                        <a:prstGeom prst="rect">
                          <a:avLst/>
                        </a:prstGeom>
                        <a:solidFill>
                          <a:srgbClr val="FFFFFF"/>
                        </a:solidFill>
                        <a:ln w="9525">
                          <a:solidFill>
                            <a:schemeClr val="bg1">
                              <a:lumMod val="100000"/>
                              <a:lumOff val="0"/>
                            </a:schemeClr>
                          </a:solidFill>
                          <a:miter lim="800000"/>
                          <a:headEnd/>
                          <a:tailEnd/>
                        </a:ln>
                      </wps:spPr>
                      <wps:txbx>
                        <w:txbxContent>
                          <w:p w14:paraId="0F96430B" w14:textId="77777777" w:rsidR="00C6386A" w:rsidRPr="004F2798" w:rsidRDefault="00C6386A" w:rsidP="00962D49">
                            <w:pPr>
                              <w:jc w:val="center"/>
                              <w:rPr>
                                <w:b/>
                                <w:color w:val="FDB913"/>
                              </w:rPr>
                            </w:pPr>
                            <w:r>
                              <w:rPr>
                                <w:b/>
                                <w:color w:val="FDB913"/>
                              </w:rPr>
                              <w:t>Baza noclegowa i ruch turystyczny</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74E27494" id="_x0000_s1047" type="#_x0000_t202" style="position:absolute;left:0;text-align:left;margin-left:-1.2pt;margin-top:5.25pt;width:179.4pt;height:28.1pt;z-index:25166592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zUiSgIAAJEEAAAOAAAAZHJzL2Uyb0RvYy54bWysVG1v2yAQ/j5p/wHxfXXiJm1i1am6dp0m&#10;dS9Sux+AMbbRgGNAYne/vgekadp9m+YPiLuDh7vnufPF5aQV2QnnJZiazk9mlAjDoZWmr+nPh9sP&#10;K0p8YKZlCoyo6aPw9HLz/t3FaCtRwgCqFY4giPHVaGs6hGCrovB8EJr5E7DCYLADp1lA0/VF69iI&#10;6FoV5Wx2VozgWuuAC+/Re5ODdJPwu07w8L3rvAhE1RRzC2l1aW3iWmwuWNU7ZgfJ92mwf8hCM2nw&#10;0QPUDQuMbJ38C0pL7sBDF0446AK6TnKRasBq5rM31dwPzIpUC5Lj7YEm//9g+bfdD0dkW9MFKmWY&#10;Ro0exBTIR5jIch35Ga2v8Ni9xYNhQj/qnGr19g74L08MXA/M9OLKORgHwVrMbx5vFkdXM46PIM34&#10;FVp8h20DJKCpczqSh3QQREedHg/axFw4OsvyfHW6whDH2OnybHWexCtY9XzbOh8+C9AkbmrqUPuE&#10;znZ3PsRsWPV8JD7mQcn2ViqVDNc318qRHcM+uU1fKuDNMWXIWNP1slxmAl5BxJYVB5CmzySprcZq&#10;M/B8Fr/cc+jHzsz+50pS10eIlOyrBLUMOCdK6pqujlAi259Mm7o4MKnyHitVZk9/ZDxzH6ZmSkqX&#10;SZyoTQPtIwriIM8FzjFuBnB/KBlxJmrqf2+ZE5SoLwZFXc8XizhEyVgsz0s03HGkOY4wwxGqpoGS&#10;vL0OefC21sl+wJcyQwausBE6mTR6yWqfP/Z9YmM/o3Gwju106uVPsnkCAAD//wMAUEsDBBQABgAI&#10;AAAAIQDOKpkT3gAAAAgBAAAPAAAAZHJzL2Rvd25yZXYueG1sTI/BTsMwEETvSPyDtUjcWpvQhijE&#10;qQCpPcChovTSmxtvk0C8jmI3DX/PcoLjzoxm3xSryXVixCG0njTczRUIpMrblmoN+4/1LAMRoiFr&#10;Ok+o4RsDrMrrq8Lk1l/oHcddrAWXUMiNhibGPpcyVA06E+a+R2Lv5AdnIp9DLe1gLlzuOpkolUpn&#10;WuIPjenxpcHqa3d2GsJJPX9m64P0m2x4e50Wm60dE61vb6anRxARp/gXhl98RoeSmY7+TDaITsMs&#10;WXCSdbUEwf79MmXhqCFNH0CWhfw/oPwBAAD//wMAUEsBAi0AFAAGAAgAAAAhALaDOJL+AAAA4QEA&#10;ABMAAAAAAAAAAAAAAAAAAAAAAFtDb250ZW50X1R5cGVzXS54bWxQSwECLQAUAAYACAAAACEAOP0h&#10;/9YAAACUAQAACwAAAAAAAAAAAAAAAAAvAQAAX3JlbHMvLnJlbHNQSwECLQAUAAYACAAAACEA0Xc1&#10;IkoCAACRBAAADgAAAAAAAAAAAAAAAAAuAgAAZHJzL2Uyb0RvYy54bWxQSwECLQAUAAYACAAAACEA&#10;ziqZE94AAAAIAQAADwAAAAAAAAAAAAAAAACkBAAAZHJzL2Rvd25yZXYueG1sUEsFBgAAAAAEAAQA&#10;8wAAAK8FAAAAAA==&#10;" strokecolor="white [3212]">
                <v:textbox>
                  <w:txbxContent>
                    <w:p w14:paraId="0F96430B" w14:textId="77777777" w:rsidR="00C6386A" w:rsidRPr="004F2798" w:rsidRDefault="00C6386A" w:rsidP="00962D49">
                      <w:pPr>
                        <w:jc w:val="center"/>
                        <w:rPr>
                          <w:b/>
                          <w:color w:val="FDB913"/>
                        </w:rPr>
                      </w:pPr>
                      <w:r>
                        <w:rPr>
                          <w:b/>
                          <w:color w:val="FDB913"/>
                        </w:rPr>
                        <w:t>Baza noclegowa i ruch turystyczny</w:t>
                      </w:r>
                    </w:p>
                  </w:txbxContent>
                </v:textbox>
                <w10:wrap type="square"/>
              </v:shape>
            </w:pict>
          </mc:Fallback>
        </mc:AlternateContent>
      </w:r>
      <w:r w:rsidRPr="00845FF7">
        <w:t>Obecnie na terenie OF TnK funkcjonuje 14 obiektów hotelowych (Powiat Ostrowiecki – 6, Powiat Skarżyski – 5, Powiat Starachowicki – 3).</w:t>
      </w:r>
      <w:r>
        <w:t xml:space="preserve"> </w:t>
      </w:r>
      <w:r w:rsidRPr="00845FF7">
        <w:rPr>
          <w:b/>
        </w:rPr>
        <w:t>Baza noclegowa OF TnK koncentruje się w miastach powiatowych w różnym stopniu</w:t>
      </w:r>
      <w:r>
        <w:t>. Koncentracja ta jest najwyższa w Powiecie Starachowickim - w 2014 r. w Starachowicach znajdowało się 319 z 347 miejsc noclegowych powiatu. Koncentracja ta od 2004 r. była względnie</w:t>
      </w:r>
      <w:r w:rsidRPr="000853F1">
        <w:t xml:space="preserve"> stała. Rozwój bazy noclegowej </w:t>
      </w:r>
      <w:r>
        <w:t xml:space="preserve">był </w:t>
      </w:r>
      <w:r w:rsidRPr="000853F1">
        <w:t>związany wyłącznie ze Starachowicami</w:t>
      </w:r>
      <w:r>
        <w:t>, przy czym wzrost liczby dostępnych miejsc noclegowej był</w:t>
      </w:r>
      <w:r w:rsidRPr="000853F1">
        <w:t xml:space="preserve"> obserwowany w latach 2005-2008.</w:t>
      </w:r>
    </w:p>
    <w:p w14:paraId="06332DF2" w14:textId="77777777" w:rsidR="00962D49" w:rsidRPr="000853F1" w:rsidRDefault="00962D49" w:rsidP="00962D49">
      <w:r>
        <w:lastRenderedPageBreak/>
        <w:t xml:space="preserve">W przypadku Powiatu Ostrowieckiego, koncentracja w mieście powiatowym była niższa, na co wpływ ma </w:t>
      </w:r>
      <w:r w:rsidRPr="000853F1">
        <w:rPr>
          <w:b/>
        </w:rPr>
        <w:t>rozwój turystyczny Bałtowa</w:t>
      </w:r>
      <w:r>
        <w:t xml:space="preserve"> – na 453 miejsca noclegowe dostępne w 2014 r. w powiecie, 313 znajdowało się w Ostrowcu Świętokrzyskim. Obecny stopień koncentracji miejsc noclegowych w Ostrowcu Świętokrzyskim jest efektem zmiany, która nastąpiła po 2006 r. Niemal pełna koncentracja obserwowana w 2006 r. w następnych latach zaczęła się stopniowo ograniczać, na co wpływ miał rozwój bazy noclegowej w pozostałych gminach, w tym w Bałtowie. </w:t>
      </w:r>
      <w:r w:rsidRPr="000853F1">
        <w:t>Maksimum liczby miejsc noclegowych zostało osiągnięte w 2012 r.</w:t>
      </w:r>
    </w:p>
    <w:p w14:paraId="74765A47" w14:textId="77777777" w:rsidR="00962D49" w:rsidRDefault="00962D49" w:rsidP="00962D49">
      <w:r>
        <w:t xml:space="preserve">W Powiecie Skarżyskim baza noclegowa miasta powiatowego stanowiła w 2014 r. zaledwie 89 miejsc noclegowych z ogółu 457 dostępnych w powiecie. Powiat ten cechował się najwyższą zmiennością dynamiki liczby miejsc noclegowych. Względnie stałej bazie Skarżyska-Kamiennej (ok. 100 miejsc) towarzyszył dynamiczny rozwój bazy na terenie innych gmin, w tym w Suchedniów – z 0 w 2008r. do ok. 400 w latach 2010-2014. </w:t>
      </w:r>
      <w:r w:rsidRPr="000853F1">
        <w:rPr>
          <w:b/>
        </w:rPr>
        <w:t>Na rozwój bazy noclegowej w Suchedniowie znaczący wpływ ma rozwój funkcji targowo-wystawienniczej w Kielcach</w:t>
      </w:r>
      <w:r w:rsidRPr="008D72B1">
        <w:t>.</w:t>
      </w:r>
    </w:p>
    <w:p w14:paraId="7B724CED" w14:textId="77777777" w:rsidR="00962D49" w:rsidRDefault="00962D49" w:rsidP="00962D49">
      <w:pPr>
        <w:pStyle w:val="Legenda"/>
      </w:pPr>
      <w:r>
        <w:t xml:space="preserve">Rys. </w:t>
      </w:r>
      <w:fldSimple w:instr=" SEQ Rys. \* ARABIC ">
        <w:r w:rsidR="00C61978">
          <w:rPr>
            <w:noProof/>
          </w:rPr>
          <w:t>18</w:t>
        </w:r>
      </w:fldSimple>
      <w:r>
        <w:t xml:space="preserve"> Liczba miejsc noclegowych w obiektach hotelowych</w:t>
      </w:r>
    </w:p>
    <w:p w14:paraId="6AFE191B" w14:textId="77777777" w:rsidR="00962D49" w:rsidRDefault="00962D49" w:rsidP="00962D49">
      <w:r>
        <w:rPr>
          <w:noProof/>
          <w:lang w:eastAsia="pl-PL"/>
        </w:rPr>
        <w:drawing>
          <wp:inline distT="0" distB="0" distL="0" distR="0" wp14:anchorId="2E4CA91E" wp14:editId="517977CB">
            <wp:extent cx="5760000" cy="2520000"/>
            <wp:effectExtent l="0" t="0" r="0" b="0"/>
            <wp:docPr id="30" name="Wykres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31160823" w14:textId="77777777" w:rsidR="00962D49" w:rsidRPr="000A6EFF" w:rsidRDefault="00962D49" w:rsidP="00962D49">
      <w:pPr>
        <w:pStyle w:val="podpis"/>
        <w:rPr>
          <w:rStyle w:val="Wyrnieniedelikatne"/>
          <w:i/>
        </w:rPr>
      </w:pPr>
      <w:r w:rsidRPr="000A6EFF">
        <w:rPr>
          <w:rStyle w:val="Wyrnieniedelikatne"/>
          <w:i/>
        </w:rPr>
        <w:t>Źródło: opracowanie własne na podstawie Banku Danych Lokalnych GUS</w:t>
      </w:r>
    </w:p>
    <w:p w14:paraId="3542ECC6" w14:textId="77777777" w:rsidR="00962D49" w:rsidRDefault="00962D49" w:rsidP="00962D49">
      <w:r>
        <w:t xml:space="preserve">Liczba noclegów udzielonych turystom krajowym odwiedzającym OF TnK w 2014 r. wyniosła 85 678. Zarówno </w:t>
      </w:r>
      <w:r w:rsidRPr="00442E73">
        <w:rPr>
          <w:b/>
        </w:rPr>
        <w:t>dynamika liczby turystów krajowych jak i ich koncentracja w poszczególnych powiatach i miastach powiatowych była zbieżna z liczbą dostępnych miejsc hotelowych</w:t>
      </w:r>
      <w:r>
        <w:t>. Udział liczby noclegów udzielonych turystom krajowym wyniósł 37,3% w Powiecie Skarżyskim (z czego 31,5% w Skarżysku-Kamiennej), 35,2% w Powiecie Ostrowieckim (z czego 74,5% w Ostrowcu Świętokrzyskim) oraz 27,5% w Powiecie Starachowickim (z czego 96,2% w Starachowicach).</w:t>
      </w:r>
    </w:p>
    <w:p w14:paraId="63823B66" w14:textId="77777777" w:rsidR="00962D49" w:rsidRDefault="00962D49" w:rsidP="00962D49">
      <w:pPr>
        <w:tabs>
          <w:tab w:val="left" w:pos="4002"/>
        </w:tabs>
      </w:pPr>
      <w:r>
        <w:rPr>
          <w:b/>
        </w:rPr>
        <w:t>L</w:t>
      </w:r>
      <w:r w:rsidRPr="00AA5D49">
        <w:rPr>
          <w:b/>
        </w:rPr>
        <w:t xml:space="preserve">iczba turystów zagranicznych korzystających z bazy noclegowej w OF TnK </w:t>
      </w:r>
      <w:r>
        <w:rPr>
          <w:b/>
        </w:rPr>
        <w:t xml:space="preserve">wyniosła w 2014 r. 10 732. </w:t>
      </w:r>
      <w:r>
        <w:t xml:space="preserve">Ich liczba w ramach poszczególnych powiatów </w:t>
      </w:r>
      <w:r w:rsidRPr="004B3EA2">
        <w:t>była do siebie zbliżona (po ok. 3-4 tys.).</w:t>
      </w:r>
      <w:r>
        <w:t xml:space="preserve"> Należy przy tym zauważyć, że w przeciwieństwie do ogólnopolskich tendencji, w ostatnich latach ich liczba na obszarze OF TnK znacząco spadła - z ponad 25 817 w 2004 r. do poziomu 10 732 w 2014 r. Spadek tej wartości dotyczył przede wszystkim Powiatu Ostrowieckiego (ponad 3-krotny) oraz w mniejszym stopniu Powiatu Starachowickiego (ok. 2,5-krotny). W Powiecie Skarżyskim zanotowano nieznaczny wzrost liczby noclegów turystów zagranicznych, przy czym wartość ta względem pozostałych powiatów utrzymywała się na najniższym poziomie. </w:t>
      </w:r>
      <w:r w:rsidRPr="00AA5D49">
        <w:rPr>
          <w:b/>
        </w:rPr>
        <w:t>Turyści zagraniczni niemal wyłącznie korzystają z noclegów w miastach powiatowych</w:t>
      </w:r>
      <w:r>
        <w:t xml:space="preserve">. Jedynym wyjątkiem jest Powiat Ostrowiecki, w którym od 2008 r. turyści zagraniczni korzystali również z bazy hotelowej poza Ostrowcem Świętokrzyskim. </w:t>
      </w:r>
    </w:p>
    <w:p w14:paraId="162D9F3C" w14:textId="77777777" w:rsidR="00962D49" w:rsidRDefault="00962D49" w:rsidP="00962D49">
      <w:pPr>
        <w:pStyle w:val="Legenda"/>
      </w:pPr>
      <w:r>
        <w:lastRenderedPageBreak/>
        <w:t xml:space="preserve">Rys. </w:t>
      </w:r>
      <w:fldSimple w:instr=" SEQ Rys. \* ARABIC ">
        <w:r w:rsidR="00C61978">
          <w:rPr>
            <w:noProof/>
          </w:rPr>
          <w:t>19</w:t>
        </w:r>
      </w:fldSimple>
      <w:r>
        <w:t xml:space="preserve"> Liczba noclegów udzielonych zagranicznym turystom</w:t>
      </w:r>
    </w:p>
    <w:p w14:paraId="6F4278D7" w14:textId="77777777" w:rsidR="00962D49" w:rsidRDefault="00962D49" w:rsidP="00962D49">
      <w:pPr>
        <w:tabs>
          <w:tab w:val="left" w:pos="4002"/>
        </w:tabs>
      </w:pPr>
      <w:r>
        <w:rPr>
          <w:noProof/>
          <w:lang w:eastAsia="pl-PL"/>
        </w:rPr>
        <w:drawing>
          <wp:inline distT="0" distB="0" distL="0" distR="0" wp14:anchorId="0E0E66BD" wp14:editId="3BF58BFA">
            <wp:extent cx="5741582" cy="2743200"/>
            <wp:effectExtent l="0" t="0" r="0" b="0"/>
            <wp:docPr id="34" name="Wykres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6422CB36" w14:textId="77777777" w:rsidR="00962D49" w:rsidRPr="00387EEF" w:rsidRDefault="00962D49" w:rsidP="00962D49">
      <w:pPr>
        <w:rPr>
          <w:rStyle w:val="Wyrnieniedelikatne"/>
        </w:rPr>
      </w:pPr>
      <w:r w:rsidRPr="00387EEF">
        <w:rPr>
          <w:rStyle w:val="Wyrnieniedelikatne"/>
        </w:rPr>
        <w:t>Źródło: opracowanie własne na podstawie Banku Danych Lokalnych GUS</w:t>
      </w:r>
    </w:p>
    <w:p w14:paraId="25DAC13E" w14:textId="77777777" w:rsidR="00962D49" w:rsidRDefault="00962D49" w:rsidP="00962D49"/>
    <w:p w14:paraId="54342D35" w14:textId="77777777" w:rsidR="00962D49" w:rsidRPr="00E2586B" w:rsidRDefault="00962D49" w:rsidP="00962D49">
      <w:pPr>
        <w:sectPr w:rsidR="00962D49" w:rsidRPr="00E2586B" w:rsidSect="009B58C7">
          <w:pgSz w:w="11906" w:h="16838" w:code="9"/>
          <w:pgMar w:top="1418" w:right="1418" w:bottom="1418" w:left="1418" w:header="709" w:footer="709" w:gutter="0"/>
          <w:cols w:space="708"/>
          <w:titlePg/>
          <w:docGrid w:linePitch="360"/>
        </w:sectPr>
      </w:pPr>
    </w:p>
    <w:p w14:paraId="6374C49A" w14:textId="634810EC" w:rsidR="00136149" w:rsidRDefault="00C44BC5" w:rsidP="006342E0">
      <w:pPr>
        <w:pStyle w:val="Nagwek1"/>
      </w:pPr>
      <w:bookmarkStart w:id="28" w:name="_Toc449091350"/>
      <w:r>
        <w:lastRenderedPageBreak/>
        <w:t>Ludność</w:t>
      </w:r>
      <w:bookmarkEnd w:id="28"/>
    </w:p>
    <w:p w14:paraId="3978A272" w14:textId="77777777" w:rsidR="00EC3C84" w:rsidRPr="00EC3C84" w:rsidRDefault="00EC3C84" w:rsidP="00EC3C84"/>
    <w:p w14:paraId="11A73592" w14:textId="77777777" w:rsidR="00C44BC5" w:rsidRDefault="008731BA" w:rsidP="006342E0">
      <w:pPr>
        <w:pStyle w:val="Nagwek2"/>
      </w:pPr>
      <w:bookmarkStart w:id="29" w:name="_Toc449091351"/>
      <w:r>
        <w:t>Demografia</w:t>
      </w:r>
      <w:bookmarkEnd w:id="29"/>
    </w:p>
    <w:p w14:paraId="128AB702" w14:textId="51BAC98D" w:rsidR="0082411F" w:rsidRPr="0082411F" w:rsidRDefault="0082411F" w:rsidP="0082411F">
      <w:pPr>
        <w:pStyle w:val="Nagwek3"/>
      </w:pPr>
      <w:bookmarkStart w:id="30" w:name="_Toc449091352"/>
      <w:r w:rsidRPr="0082411F">
        <w:t>Liczba i struktura przestrzenna ludności</w:t>
      </w:r>
      <w:bookmarkEnd w:id="30"/>
    </w:p>
    <w:p w14:paraId="06CBA190" w14:textId="1BF3A567" w:rsidR="006E1FBC" w:rsidRPr="0073305C" w:rsidRDefault="00B70700" w:rsidP="0073305C">
      <w:pPr>
        <w:spacing w:after="0"/>
        <w:rPr>
          <w:rFonts w:ascii="Arial" w:eastAsia="Times New Roman" w:hAnsi="Arial"/>
          <w:bCs w:val="0"/>
          <w:color w:val="auto"/>
          <w:sz w:val="20"/>
          <w:lang w:eastAsia="pl-PL"/>
        </w:rPr>
      </w:pPr>
      <w:r>
        <w:rPr>
          <w:noProof/>
          <w:lang w:eastAsia="pl-PL"/>
        </w:rPr>
        <mc:AlternateContent>
          <mc:Choice Requires="wps">
            <w:drawing>
              <wp:anchor distT="45720" distB="45720" distL="114300" distR="114300" simplePos="0" relativeHeight="251630080" behindDoc="0" locked="0" layoutInCell="1" allowOverlap="1" wp14:anchorId="377892AE" wp14:editId="5607B881">
                <wp:simplePos x="0" y="0"/>
                <wp:positionH relativeFrom="column">
                  <wp:posOffset>4445</wp:posOffset>
                </wp:positionH>
                <wp:positionV relativeFrom="paragraph">
                  <wp:posOffset>48260</wp:posOffset>
                </wp:positionV>
                <wp:extent cx="2276475" cy="433070"/>
                <wp:effectExtent l="13970" t="5715" r="13335" b="8890"/>
                <wp:wrapSquare wrapText="bothSides"/>
                <wp:docPr id="127"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6475" cy="433070"/>
                        </a:xfrm>
                        <a:prstGeom prst="rect">
                          <a:avLst/>
                        </a:prstGeom>
                        <a:solidFill>
                          <a:srgbClr val="FFFFFF"/>
                        </a:solidFill>
                        <a:ln w="9525">
                          <a:solidFill>
                            <a:schemeClr val="bg1">
                              <a:lumMod val="100000"/>
                              <a:lumOff val="0"/>
                            </a:schemeClr>
                          </a:solidFill>
                          <a:miter lim="800000"/>
                          <a:headEnd/>
                          <a:tailEnd/>
                        </a:ln>
                      </wps:spPr>
                      <wps:txbx>
                        <w:txbxContent>
                          <w:p w14:paraId="07168AF8" w14:textId="67AB80CA" w:rsidR="00C6386A" w:rsidRPr="004F2798" w:rsidRDefault="00C6386A" w:rsidP="00EC3C84">
                            <w:pPr>
                              <w:jc w:val="center"/>
                              <w:rPr>
                                <w:b/>
                                <w:color w:val="FDB913"/>
                              </w:rPr>
                            </w:pPr>
                            <w:r>
                              <w:rPr>
                                <w:b/>
                                <w:color w:val="FDB913"/>
                              </w:rPr>
                              <w:t>Liczba i struktura przestrzenna ludności</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377892AE" id="Text Box 26" o:spid="_x0000_s1048" type="#_x0000_t202" style="position:absolute;left:0;text-align:left;margin-left:.35pt;margin-top:3.8pt;width:179.25pt;height:34.1pt;z-index:25163008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fUTAIAAJIEAAAOAAAAZHJzL2Uyb0RvYy54bWysVG1v2yAQ/j5p/wHxfXXiJk1rxam6dp0m&#10;dS9Sux+AMbbRgGNAYne/fgckWdp9m+YPiDuOh7vnufP6etKK7ITzEkxN52czSoTh0ErT1/T70/27&#10;S0p8YKZlCoyo6bPw9Hrz9s16tJUoYQDVCkcQxPhqtDUdQrBVUXg+CM38GVhh8LADp1lA0/VF69iI&#10;6FoV5Wx2UYzgWuuAC+/Re5cP6Sbhd53g4WvXeRGIqinmFtLq0trEtdisWdU7ZgfJ92mwf8hCM2nw&#10;0SPUHQuMbJ38C0pL7sBDF8446AK6TnKRasBq5rNX1TwOzIpUC5Lj7ZEm//9g+ZfdN0dki9qVK0oM&#10;0yjSk5gCeQ8TKS8iQaP1FcY9WowME/oxOBXr7QPwH54YuB2Y6cWNczAOgrWY4DzeLE6uZhwfQZrx&#10;M7T4DtsGSEBT53RkD/kgiI5CPR/FiblwdJbl6mKxWlLC8Wxxfj5bJfUKVh1uW+fDRwGaxE1NHYqf&#10;0NnuwYeYDasOIfExD0q291KpZLi+uVWO7Bg2yn36UgGvwpQhY02vluUyE/ACIvasOII0fSZJbTVW&#10;m4Hns/jlpkM/tmb2HypJbR8hUrIvEtQy4KAoqWt6eYIS2f5g2tTGgUmV91ipMnv6I+OZ+zA1U5K6&#10;LA+yNtA+oyAO8mDgIONmAPeLkhGHoqb+55Y5QYn6ZFDUq/liEacoGYvlqkTDnZ40pyfMcISqaaAk&#10;b29DnrytdbIf8KXMkIEbbIROJo1ix+Ss9vlj4yc29kMaJ+vUTlF/fiWb3wAAAP//AwBQSwMEFAAG&#10;AAgAAAAhAEktCRLcAAAABQEAAA8AAABkcnMvZG93bnJldi54bWxMjjFPwzAUhHek/gfrIbFRh0BL&#10;msapAKkdYECULt3c+DVJiZ8j203Dv+cxwXLS6U53X7EabScG9KF1pOBumoBAqpxpqVaw+1zfZiBC&#10;1GR05wgVfGOAVTm5KnRu3IU+cNjGWvAIhVwraGLscylD1aDVYep6JM6Ozlsd2fpaGq8vPG47mSbJ&#10;XFrdEj80useXBquv7dkqCMfk+ZSt99JtMv/2Oj5s3s2QKnVzPT4tQUQc418ZfvEZHUpmOrgzmSA6&#10;BY/cY52D4PB+tkhBHNjPMpBlIf/Tlz8AAAD//wMAUEsBAi0AFAAGAAgAAAAhALaDOJL+AAAA4QEA&#10;ABMAAAAAAAAAAAAAAAAAAAAAAFtDb250ZW50X1R5cGVzXS54bWxQSwECLQAUAAYACAAAACEAOP0h&#10;/9YAAACUAQAACwAAAAAAAAAAAAAAAAAvAQAAX3JlbHMvLnJlbHNQSwECLQAUAAYACAAAACEA/rWX&#10;1EwCAACSBAAADgAAAAAAAAAAAAAAAAAuAgAAZHJzL2Uyb0RvYy54bWxQSwECLQAUAAYACAAAACEA&#10;SS0JEtwAAAAFAQAADwAAAAAAAAAAAAAAAACmBAAAZHJzL2Rvd25yZXYueG1sUEsFBgAAAAAEAAQA&#10;8wAAAK8FAAAAAA==&#10;" strokecolor="white [3212]">
                <v:textbox>
                  <w:txbxContent>
                    <w:p w14:paraId="07168AF8" w14:textId="67AB80CA" w:rsidR="00C6386A" w:rsidRPr="004F2798" w:rsidRDefault="00C6386A" w:rsidP="00EC3C84">
                      <w:pPr>
                        <w:jc w:val="center"/>
                        <w:rPr>
                          <w:b/>
                          <w:color w:val="FDB913"/>
                        </w:rPr>
                      </w:pPr>
                      <w:r>
                        <w:rPr>
                          <w:b/>
                          <w:color w:val="FDB913"/>
                        </w:rPr>
                        <w:t>Liczba i struktura przestrzenna ludności</w:t>
                      </w:r>
                    </w:p>
                  </w:txbxContent>
                </v:textbox>
                <w10:wrap type="square"/>
              </v:shape>
            </w:pict>
          </mc:Fallback>
        </mc:AlternateContent>
      </w:r>
      <w:r w:rsidR="006E1FBC">
        <w:t xml:space="preserve">W 2014 r. na terenie OF TnK mieszkało </w:t>
      </w:r>
      <w:r w:rsidR="006E1FBC" w:rsidRPr="006E1FBC">
        <w:t>283</w:t>
      </w:r>
      <w:r w:rsidR="006E1FBC">
        <w:t> </w:t>
      </w:r>
      <w:r w:rsidR="006E1FBC" w:rsidRPr="006E1FBC">
        <w:t>865</w:t>
      </w:r>
      <w:r w:rsidR="006E1FBC">
        <w:t xml:space="preserve"> mieszkańców, co stanowiło </w:t>
      </w:r>
      <w:r w:rsidR="00F1424A">
        <w:rPr>
          <w:b/>
        </w:rPr>
        <w:t>22,5</w:t>
      </w:r>
      <w:r w:rsidR="006E1FBC" w:rsidRPr="004A6BEE">
        <w:rPr>
          <w:b/>
        </w:rPr>
        <w:t>% populacji mieszkańców Województwa Świętokrzyskiego</w:t>
      </w:r>
      <w:r w:rsidR="006E1FBC">
        <w:t>.</w:t>
      </w:r>
      <w:r w:rsidR="004A6BEE">
        <w:t xml:space="preserve"> Dla porównania, udział ten by wyższy niż w przypadku Kielc</w:t>
      </w:r>
      <w:r w:rsidR="00F1424A">
        <w:t>, w których mieszkało 15,7</w:t>
      </w:r>
      <w:r w:rsidR="004A6BEE">
        <w:t xml:space="preserve">% ogółu mieszkańców województwa. </w:t>
      </w:r>
      <w:r w:rsidR="004A6BEE" w:rsidRPr="0096545A">
        <w:rPr>
          <w:b/>
        </w:rPr>
        <w:t>Ludność OF TnK koncentr</w:t>
      </w:r>
      <w:r w:rsidR="0096545A">
        <w:rPr>
          <w:b/>
        </w:rPr>
        <w:t>uje</w:t>
      </w:r>
      <w:r w:rsidR="004A6BEE" w:rsidRPr="0096545A">
        <w:rPr>
          <w:b/>
        </w:rPr>
        <w:t xml:space="preserve"> się w miastach</w:t>
      </w:r>
      <w:r w:rsidR="004A6BEE">
        <w:t xml:space="preserve">, w których mieszkało 59,8% mieszkańców. Najliczniejszym, pod względem liczby ludności, miastem OF TnK jest Ostrowiec Świętokrzyski, w którym mieszkało </w:t>
      </w:r>
      <w:r w:rsidR="004A6BEE" w:rsidRPr="004A6BEE">
        <w:t>71</w:t>
      </w:r>
      <w:r w:rsidR="004A6BEE">
        <w:t> </w:t>
      </w:r>
      <w:r w:rsidR="004A6BEE" w:rsidRPr="004A6BEE">
        <w:t>728</w:t>
      </w:r>
      <w:r w:rsidR="004A6BEE">
        <w:t xml:space="preserve"> </w:t>
      </w:r>
      <w:r w:rsidR="0096545A">
        <w:t xml:space="preserve">osób. W pozostałych miastach powiatowych – Starachowicach </w:t>
      </w:r>
      <w:r w:rsidR="00CF7E82">
        <w:t>i S</w:t>
      </w:r>
      <w:r w:rsidR="0096545A">
        <w:t>k</w:t>
      </w:r>
      <w:r w:rsidR="00CF7E82">
        <w:t>a</w:t>
      </w:r>
      <w:r w:rsidR="0096545A">
        <w:t xml:space="preserve">rżysku-Kamiennej mieszkało odpowiednio </w:t>
      </w:r>
      <w:r w:rsidR="0096545A" w:rsidRPr="0096545A">
        <w:t>50</w:t>
      </w:r>
      <w:r w:rsidR="0096545A">
        <w:t xml:space="preserve"> </w:t>
      </w:r>
      <w:r w:rsidR="0096545A" w:rsidRPr="0096545A">
        <w:t>679 i 47</w:t>
      </w:r>
      <w:r w:rsidR="0096545A">
        <w:t> </w:t>
      </w:r>
      <w:r w:rsidR="0096545A" w:rsidRPr="0096545A">
        <w:t>212</w:t>
      </w:r>
      <w:r w:rsidR="0096545A">
        <w:t xml:space="preserve"> mieszkańców. Wśród pozostałych gmin OF TnK, próg 4% udziału liczby mieszkańców w populacji mieszkańców OF TnK przekroczyły gmina wiej</w:t>
      </w:r>
      <w:r w:rsidR="009E1C30">
        <w:t>ska Pawłów w Powiecie Starachowickim</w:t>
      </w:r>
      <w:r w:rsidR="0096545A">
        <w:t xml:space="preserve"> (</w:t>
      </w:r>
      <w:r w:rsidR="0096545A" w:rsidRPr="0096545A">
        <w:t>15 332 mieszkańców) oraz gmina wiejska Bodzechów</w:t>
      </w:r>
      <w:r w:rsidR="009E1C30">
        <w:t xml:space="preserve"> w Powiecie Ostrowieckim</w:t>
      </w:r>
      <w:r w:rsidR="0096545A" w:rsidRPr="0096545A">
        <w:t xml:space="preserve"> (13 679 mieszkańców)</w:t>
      </w:r>
      <w:r w:rsidR="0096545A">
        <w:t>.</w:t>
      </w:r>
    </w:p>
    <w:p w14:paraId="2D901254" w14:textId="0AF2A2D5" w:rsidR="006E1FBC" w:rsidRDefault="006E1FBC" w:rsidP="006E1FBC">
      <w:pPr>
        <w:pStyle w:val="Legenda"/>
      </w:pPr>
      <w:r>
        <w:t xml:space="preserve">Rys. </w:t>
      </w:r>
      <w:fldSimple w:instr=" SEQ Rys. \* ARABIC ">
        <w:r w:rsidR="00C61978">
          <w:rPr>
            <w:noProof/>
          </w:rPr>
          <w:t>20</w:t>
        </w:r>
      </w:fldSimple>
      <w:r>
        <w:t xml:space="preserve"> Struktura przestrzenna ludności OF TnK w 2014 r.</w:t>
      </w:r>
    </w:p>
    <w:p w14:paraId="43CD3E59" w14:textId="09C24645" w:rsidR="008B16C9" w:rsidRDefault="006E1FBC" w:rsidP="006E1FBC">
      <w:pPr>
        <w:tabs>
          <w:tab w:val="left" w:pos="1050"/>
        </w:tabs>
      </w:pPr>
      <w:r>
        <w:rPr>
          <w:noProof/>
          <w:lang w:eastAsia="pl-PL"/>
        </w:rPr>
        <w:drawing>
          <wp:inline distT="0" distB="0" distL="0" distR="0" wp14:anchorId="427144BA" wp14:editId="013E2008">
            <wp:extent cx="5759450" cy="3738880"/>
            <wp:effectExtent l="0" t="0" r="0" b="0"/>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truktura przestrzenna ludności.jp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759450" cy="3738880"/>
                    </a:xfrm>
                    <a:prstGeom prst="rect">
                      <a:avLst/>
                    </a:prstGeom>
                  </pic:spPr>
                </pic:pic>
              </a:graphicData>
            </a:graphic>
          </wp:inline>
        </w:drawing>
      </w:r>
    </w:p>
    <w:p w14:paraId="22DF0C08" w14:textId="6BDD4FBA" w:rsidR="006E1FBC" w:rsidRDefault="006E1FBC" w:rsidP="006E1FBC">
      <w:pPr>
        <w:rPr>
          <w:rStyle w:val="Wyrnieniedelikatne"/>
        </w:rPr>
      </w:pPr>
      <w:r>
        <w:rPr>
          <w:rStyle w:val="Wyrnieniedelikatne"/>
        </w:rPr>
        <w:t xml:space="preserve">Źródło: </w:t>
      </w:r>
      <w:r w:rsidR="00D93FD1">
        <w:rPr>
          <w:rStyle w:val="Wyrnieniedelikatne"/>
        </w:rPr>
        <w:t>opracowanie własne na podstawie danych Banku Danych Lokalnych GUS</w:t>
      </w:r>
    </w:p>
    <w:p w14:paraId="05D300F7" w14:textId="36C86020" w:rsidR="0082411F" w:rsidRPr="0082411F" w:rsidRDefault="0082411F" w:rsidP="0082411F">
      <w:pPr>
        <w:pStyle w:val="Nagwek3"/>
        <w:rPr>
          <w:rStyle w:val="Wyrnieniedelikatne"/>
          <w:color w:val="FFFFFF" w:themeColor="background1"/>
          <w:sz w:val="2"/>
          <w:szCs w:val="2"/>
        </w:rPr>
      </w:pPr>
      <w:bookmarkStart w:id="31" w:name="_Toc449091353"/>
      <w:r w:rsidRPr="0082411F">
        <w:rPr>
          <w:rStyle w:val="Wyrnieniedelikatne"/>
          <w:color w:val="FFFFFF" w:themeColor="background1"/>
          <w:sz w:val="2"/>
          <w:szCs w:val="2"/>
        </w:rPr>
        <w:t xml:space="preserve">Dynamika liczby </w:t>
      </w:r>
      <w:r w:rsidRPr="007C26C8">
        <w:rPr>
          <w:rStyle w:val="Wyrnieniedelikatne"/>
          <w:i w:val="0"/>
          <w:color w:val="FFFFFF" w:themeColor="background1"/>
          <w:sz w:val="2"/>
          <w:szCs w:val="2"/>
        </w:rPr>
        <w:t>ludności</w:t>
      </w:r>
      <w:bookmarkEnd w:id="31"/>
    </w:p>
    <w:p w14:paraId="1107B0B0" w14:textId="4AB70114" w:rsidR="00420F8F" w:rsidRDefault="00B70700" w:rsidP="00F1424A">
      <w:r>
        <w:rPr>
          <w:noProof/>
          <w:lang w:eastAsia="pl-PL"/>
        </w:rPr>
        <mc:AlternateContent>
          <mc:Choice Requires="wps">
            <w:drawing>
              <wp:anchor distT="45720" distB="45720" distL="114300" distR="114300" simplePos="0" relativeHeight="251631104" behindDoc="0" locked="0" layoutInCell="1" allowOverlap="1" wp14:anchorId="377892AE" wp14:editId="475F8D5A">
                <wp:simplePos x="0" y="0"/>
                <wp:positionH relativeFrom="column">
                  <wp:posOffset>4445</wp:posOffset>
                </wp:positionH>
                <wp:positionV relativeFrom="paragraph">
                  <wp:posOffset>46355</wp:posOffset>
                </wp:positionV>
                <wp:extent cx="2275840" cy="318770"/>
                <wp:effectExtent l="13970" t="10160" r="13970" b="13970"/>
                <wp:wrapSquare wrapText="bothSides"/>
                <wp:docPr id="126"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5840" cy="318770"/>
                        </a:xfrm>
                        <a:prstGeom prst="rect">
                          <a:avLst/>
                        </a:prstGeom>
                        <a:solidFill>
                          <a:srgbClr val="FFFFFF"/>
                        </a:solidFill>
                        <a:ln w="9525">
                          <a:solidFill>
                            <a:schemeClr val="bg1">
                              <a:lumMod val="100000"/>
                              <a:lumOff val="0"/>
                            </a:schemeClr>
                          </a:solidFill>
                          <a:miter lim="800000"/>
                          <a:headEnd/>
                          <a:tailEnd/>
                        </a:ln>
                      </wps:spPr>
                      <wps:txbx>
                        <w:txbxContent>
                          <w:p w14:paraId="47F823B3" w14:textId="4E59E13D" w:rsidR="00C6386A" w:rsidRPr="004F2798" w:rsidRDefault="00C6386A" w:rsidP="00EC3C84">
                            <w:pPr>
                              <w:jc w:val="center"/>
                              <w:rPr>
                                <w:b/>
                                <w:color w:val="FDB913"/>
                              </w:rPr>
                            </w:pPr>
                            <w:r>
                              <w:rPr>
                                <w:b/>
                                <w:color w:val="FDB913"/>
                              </w:rPr>
                              <w:t>Dynamika liczby ludności</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377892AE" id="Text Box 27" o:spid="_x0000_s1049" type="#_x0000_t202" style="position:absolute;left:0;text-align:left;margin-left:.35pt;margin-top:3.65pt;width:179.2pt;height:25.1pt;z-index:25163110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ApRSwIAAJIEAAAOAAAAZHJzL2Uyb0RvYy54bWysVG1v2yAQ/j5p/wHxfXXiNk1qxam6dp0m&#10;dS9Sux+AMbbRgGNAYne/fgckWdp9m+YPiOOOh7vnufP6etKK7ITzEkxN52czSoTh0ErT1/T70/27&#10;FSU+MNMyBUbU9Fl4er15+2Y92kqUMIBqhSMIYnw12poOIdiqKDwfhGb+DKww6OzAaRbQdH3ROjYi&#10;ulZFOZtdFiO41jrgwns8vctOukn4XSd4+Np1XgSiaoq5hbS6tDZxLTZrVvWO2UHyfRrsH7LQTBp8&#10;9Ah1xwIjWyf/gtKSO/DQhTMOuoCuk1ykGrCa+exVNY8DsyLVguR4e6TJ/z9Y/mX3zRHZonblJSWG&#10;aRTpSUyBvIeJlMtI0Gh9hXGPFiPDhOcYnIr19gH4D08M3A7M9OLGORgHwVpMcB5vFidXM46PIM34&#10;GVp8h20DJKCpczqyh3wQREehno/ixFw4HpblcrG6QBdH3/l8tVwm9QpWHW5b58NHAZrETU0dip/Q&#10;2e7Bh5gNqw4h8TEPSrb3UqlkuL65VY7sGDbKffpSAa/ClCFjTa8W5SIT8AIi9qw4gjR9JkltNVab&#10;geez+OWmw3NszXx+qCS1fYRIyb5IUMuAg6KkrunqBCWy/cG0qY0DkyrvsVJl9vRHxjP3YWqmJHV5&#10;fpC1gfYZBXGQBwMHGTcDuF+UjDgUNfU/t8wJStQng6JezS+iAiEZF4tliYY79TSnHmY4QtU0UJK3&#10;tyFP3tY62Q/4UmbIwA02QieTRrFjclb7/LHxExv7IY2TdWqnqD+/ks1vAAAA//8DAFBLAwQUAAYA&#10;CAAAACEARmucFd0AAAAFAQAADwAAAGRycy9kb3ducmV2LnhtbEyOMU/DMBSEd6T+B+shsbVOW0JD&#10;iFMBUjvAgCgsbG78mqTEz5HtpuHf85jKctLpTndfsR5tJwb0oXWkYD5LQCBVzrRUK/j82EwzECFq&#10;MrpzhAp+MMC6nFwVOjfuTO847GIteIRCrhU0Mfa5lKFq0Oowcz0SZwfnrY5sfS2N12cet51cJMmd&#10;tLolfmh0j88NVt+7k1UQDsnTMdt8SbfN/OvLeLt9M8NCqZvr8fEBRMQxXsrwh8/oUDLT3p3IBNEp&#10;WHGPdQmCw2V6PwexV5CuUpBlIf/Tl78AAAD//wMAUEsBAi0AFAAGAAgAAAAhALaDOJL+AAAA4QEA&#10;ABMAAAAAAAAAAAAAAAAAAAAAAFtDb250ZW50X1R5cGVzXS54bWxQSwECLQAUAAYACAAAACEAOP0h&#10;/9YAAACUAQAACwAAAAAAAAAAAAAAAAAvAQAAX3JlbHMvLnJlbHNQSwECLQAUAAYACAAAACEAhswK&#10;UUsCAACSBAAADgAAAAAAAAAAAAAAAAAuAgAAZHJzL2Uyb0RvYy54bWxQSwECLQAUAAYACAAAACEA&#10;RmucFd0AAAAFAQAADwAAAAAAAAAAAAAAAAClBAAAZHJzL2Rvd25yZXYueG1sUEsFBgAAAAAEAAQA&#10;8wAAAK8FAAAAAA==&#10;" strokecolor="white [3212]">
                <v:textbox>
                  <w:txbxContent>
                    <w:p w14:paraId="47F823B3" w14:textId="4E59E13D" w:rsidR="00C6386A" w:rsidRPr="004F2798" w:rsidRDefault="00C6386A" w:rsidP="00EC3C84">
                      <w:pPr>
                        <w:jc w:val="center"/>
                        <w:rPr>
                          <w:b/>
                          <w:color w:val="FDB913"/>
                        </w:rPr>
                      </w:pPr>
                      <w:r>
                        <w:rPr>
                          <w:b/>
                          <w:color w:val="FDB913"/>
                        </w:rPr>
                        <w:t>Dynamika liczby ludności</w:t>
                      </w:r>
                    </w:p>
                  </w:txbxContent>
                </v:textbox>
                <w10:wrap type="square"/>
              </v:shape>
            </w:pict>
          </mc:Fallback>
        </mc:AlternateContent>
      </w:r>
      <w:r w:rsidR="00420F8F">
        <w:t xml:space="preserve">Zgodnie z trendem obserwowanym w Województwie Świętokrzyskim, </w:t>
      </w:r>
      <w:r w:rsidR="00420F8F" w:rsidRPr="00420F8F">
        <w:rPr>
          <w:b/>
        </w:rPr>
        <w:t>liczba mieszkańców OF TnK w latach 2002-2014 systematycznie spadała</w:t>
      </w:r>
      <w:r w:rsidR="00420F8F">
        <w:t xml:space="preserve"> (jedynym zaobserwowanym wyjątkiem był 2010 r.). Uwzględniając fakt, że liczba mi</w:t>
      </w:r>
      <w:r w:rsidR="005C520C">
        <w:t xml:space="preserve">eszkańców Polski, w analizowany okresie, utrzymywała się na względnie stałym poziomie, świadczy to o malejącej konkurencyjności regionu względem mieszkańców i ich </w:t>
      </w:r>
      <w:r w:rsidR="000B5DA7">
        <w:t xml:space="preserve">utrzymującym się </w:t>
      </w:r>
      <w:r w:rsidR="005C520C">
        <w:t xml:space="preserve">odpływie. </w:t>
      </w:r>
    </w:p>
    <w:p w14:paraId="326CD63C" w14:textId="1F914E51" w:rsidR="005C520C" w:rsidRDefault="000B5DA7" w:rsidP="00F1424A">
      <w:r>
        <w:t xml:space="preserve">Dynamika spadku liczby ludności OF TnK była w analizowanym okresie wyższa niż średnia </w:t>
      </w:r>
      <w:r w:rsidR="003B29A5">
        <w:t>Województwa Świętokrzyskiego</w:t>
      </w:r>
      <w:r>
        <w:t xml:space="preserve">. Względem 2002 r., liczba mieszkańców OF TnK w 2014 r. </w:t>
      </w:r>
      <w:r>
        <w:lastRenderedPageBreak/>
        <w:t xml:space="preserve">zmniejszyła się o 10 595. Tempo spadku liczby ludności w poszczególnych powiatach </w:t>
      </w:r>
      <w:r w:rsidR="007A11B7">
        <w:t xml:space="preserve">OF TnK </w:t>
      </w:r>
      <w:r>
        <w:t xml:space="preserve">było do siebie zbliżone. </w:t>
      </w:r>
      <w:r w:rsidRPr="000B5DA7">
        <w:rPr>
          <w:b/>
        </w:rPr>
        <w:t>Znacząco wyższą dynamiką charakteryzowały się miasta powiatowe</w:t>
      </w:r>
      <w:r>
        <w:t xml:space="preserve">. Względem 2002 r. liczba ludności w 2014 r. zmniejszyła się w Ostrowcu Świętokrzyskim o 4,7%, Skarżysku-Kamiennej o 6,2%, Starachowicach o 6,9%. Obserwowany </w:t>
      </w:r>
      <w:r w:rsidRPr="000B5DA7">
        <w:rPr>
          <w:b/>
        </w:rPr>
        <w:t xml:space="preserve">spadek liczby ludności w OF TnK </w:t>
      </w:r>
      <w:r w:rsidR="007A11B7">
        <w:rPr>
          <w:b/>
        </w:rPr>
        <w:t>ma charakter trwały a jego skalę należy uznać za znaczącą</w:t>
      </w:r>
      <w:r>
        <w:t xml:space="preserve">. </w:t>
      </w:r>
      <w:r w:rsidR="00585F70">
        <w:t xml:space="preserve">Jedną z głównych jego przyczyn jest słaby rozwój gospodarczy oraz powiązane z nim problemy takie jak m.in. bezrobocie i niski poziom wynagrodzeń. Postępowanie spadku liczby ludności OF TnK </w:t>
      </w:r>
      <w:r>
        <w:t>może przyczynić się do stymulowania szeregu niekorzystnych zmian spo</w:t>
      </w:r>
      <w:r w:rsidR="007A11B7">
        <w:t>łeczno-gospodarczych</w:t>
      </w:r>
      <w:r>
        <w:t xml:space="preserve"> skutkujących </w:t>
      </w:r>
      <w:r w:rsidR="00046EC1">
        <w:t xml:space="preserve">obniżeniem rangi OF TnK oraz traceniem poszczególnych jego funkcji. </w:t>
      </w:r>
      <w:r w:rsidR="00585F70">
        <w:t xml:space="preserve">Należy mieć jednak na uwadze, że </w:t>
      </w:r>
      <w:r w:rsidR="00585F70" w:rsidRPr="004669E3">
        <w:rPr>
          <w:b/>
        </w:rPr>
        <w:t>proces odpływu ludności z mniejszych miast do głównych aglomeracji kraju</w:t>
      </w:r>
      <w:r w:rsidR="00585F70">
        <w:t xml:space="preserve">, w tym Warszawy, jest zjawiskiem powszechnym wynikającym z globalnych </w:t>
      </w:r>
      <w:r w:rsidR="004669E3">
        <w:t>tendencji. Uwarunkowania lokalne w większości wypadków, nie decydują o fakcie wystąpienia tego zjawiska a o jego skali.</w:t>
      </w:r>
    </w:p>
    <w:p w14:paraId="300AC4A0" w14:textId="17055200" w:rsidR="00877FD0" w:rsidRDefault="00877FD0" w:rsidP="00877FD0">
      <w:pPr>
        <w:pStyle w:val="Legenda"/>
      </w:pPr>
      <w:r>
        <w:t xml:space="preserve">Rys. </w:t>
      </w:r>
      <w:fldSimple w:instr=" SEQ Rys. \* ARABIC ">
        <w:r w:rsidR="00C61978">
          <w:rPr>
            <w:noProof/>
          </w:rPr>
          <w:t>21</w:t>
        </w:r>
      </w:fldSimple>
      <w:r>
        <w:t xml:space="preserve"> Dynamika liczby ludności </w:t>
      </w:r>
      <w:r w:rsidR="00844013">
        <w:t>względem</w:t>
      </w:r>
      <w:r>
        <w:t xml:space="preserve"> 2002</w:t>
      </w:r>
      <w:r w:rsidR="00844013">
        <w:t xml:space="preserve"> r.</w:t>
      </w:r>
      <w:r>
        <w:t xml:space="preserve"> (wartość </w:t>
      </w:r>
      <w:r w:rsidR="003C1B52">
        <w:t xml:space="preserve">dla roku </w:t>
      </w:r>
      <w:r>
        <w:t>2002</w:t>
      </w:r>
      <w:r w:rsidR="003C1B52">
        <w:t xml:space="preserve"> </w:t>
      </w:r>
      <w:r>
        <w:t>=100%)</w:t>
      </w:r>
    </w:p>
    <w:p w14:paraId="63492FE6" w14:textId="5BA75A0E" w:rsidR="00877FD0" w:rsidRDefault="00877FD0" w:rsidP="00877FD0">
      <w:r>
        <w:rPr>
          <w:noProof/>
          <w:lang w:eastAsia="pl-PL"/>
        </w:rPr>
        <w:drawing>
          <wp:inline distT="0" distB="0" distL="0" distR="0" wp14:anchorId="3E36B4BC" wp14:editId="37BE8340">
            <wp:extent cx="5759450" cy="2519680"/>
            <wp:effectExtent l="0" t="0" r="0" b="0"/>
            <wp:docPr id="6" name="Wykres 6"/>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151738A7" w14:textId="0A2321EE" w:rsidR="003C1B52" w:rsidRDefault="003C1B52" w:rsidP="00877FD0">
      <w:pPr>
        <w:rPr>
          <w:rStyle w:val="Wyrnieniedelikatne"/>
        </w:rPr>
      </w:pPr>
      <w:r>
        <w:rPr>
          <w:rStyle w:val="Wyrnieniedelikatne"/>
        </w:rPr>
        <w:t xml:space="preserve">Źródło: </w:t>
      </w:r>
      <w:r w:rsidR="00D93FD1">
        <w:rPr>
          <w:rStyle w:val="Wyrnieniedelikatne"/>
        </w:rPr>
        <w:t>opracowanie własne na podstawie danych Banku Danych Lokalnych GUS</w:t>
      </w:r>
    </w:p>
    <w:p w14:paraId="1100B88F" w14:textId="31B8C708" w:rsidR="003C1B52" w:rsidRDefault="00E61C21" w:rsidP="00877FD0">
      <w:r w:rsidRPr="00A3693E">
        <w:rPr>
          <w:b/>
        </w:rPr>
        <w:t xml:space="preserve">Na ubytek liczby ludności OF TnK wpływ ma zarówno utrzymujący się ujemny przyrost naturalny </w:t>
      </w:r>
      <w:r w:rsidR="00A3693E">
        <w:rPr>
          <w:b/>
        </w:rPr>
        <w:t>jak i</w:t>
      </w:r>
      <w:r w:rsidRPr="00A3693E">
        <w:rPr>
          <w:b/>
        </w:rPr>
        <w:t xml:space="preserve"> ujemne saldo migracji. </w:t>
      </w:r>
      <w:r w:rsidR="00EC3C84">
        <w:t>Ujemny przyrost naturalny</w:t>
      </w:r>
      <w:r w:rsidR="00EC3C84">
        <w:rPr>
          <w:rStyle w:val="Odwoanieprzypisudolnego"/>
        </w:rPr>
        <w:footnoteReference w:id="47"/>
      </w:r>
      <w:r w:rsidR="00A3693E">
        <w:t xml:space="preserve"> w OF TnK utrzymywał się w każdym roku z analizowanego okresu 2002-2014. Było to zgodne z trendem obserwowanym w Województwie Świętokrzyskim, jednak skala tego zjawiska była znacząco większa. Łącznie, </w:t>
      </w:r>
      <w:r w:rsidR="00A3693E" w:rsidRPr="003B29A5">
        <w:rPr>
          <w:b/>
        </w:rPr>
        <w:t>w okresie 2002-2014, liczba zgonów w OF TnK była wyższa od liczby urodzeń o 9 320</w:t>
      </w:r>
      <w:r w:rsidR="00A3693E">
        <w:t xml:space="preserve">, </w:t>
      </w:r>
      <w:r w:rsidR="006138FB">
        <w:t>przy czym liczba ta dla Powiatu Ostrowieckiego wyniosła 4 017, dla Powiat Skarżyskiego – 3 231, dla Powiatu Starachowickiego – 2 072.</w:t>
      </w:r>
    </w:p>
    <w:p w14:paraId="2939453B" w14:textId="64E6A63B" w:rsidR="000204D4" w:rsidRDefault="006138FB" w:rsidP="00585F70">
      <w:r>
        <w:t xml:space="preserve">Analogicznie prezentują się dane </w:t>
      </w:r>
      <w:r w:rsidR="00EC3C84">
        <w:t>dotyczące salda migracji</w:t>
      </w:r>
      <w:r w:rsidR="00EC3C84">
        <w:rPr>
          <w:rStyle w:val="Odwoanieprzypisudolnego"/>
        </w:rPr>
        <w:footnoteReference w:id="48"/>
      </w:r>
      <w:r w:rsidR="00EC3C84">
        <w:t xml:space="preserve"> </w:t>
      </w:r>
      <w:r>
        <w:t xml:space="preserve">OF TnK. </w:t>
      </w:r>
      <w:r w:rsidRPr="000204D4">
        <w:rPr>
          <w:b/>
        </w:rPr>
        <w:t>Saldo migracji</w:t>
      </w:r>
      <w:r w:rsidR="000204D4" w:rsidRPr="000204D4">
        <w:rPr>
          <w:b/>
        </w:rPr>
        <w:t xml:space="preserve"> OF TnK</w:t>
      </w:r>
      <w:r w:rsidRPr="000204D4">
        <w:rPr>
          <w:b/>
        </w:rPr>
        <w:t xml:space="preserve"> było ujemne przez cały przeanalizowany okres</w:t>
      </w:r>
      <w:r w:rsidR="000204D4">
        <w:rPr>
          <w:b/>
        </w:rPr>
        <w:t>.</w:t>
      </w:r>
      <w:r>
        <w:t xml:space="preserve"> </w:t>
      </w:r>
      <w:r w:rsidR="000204D4">
        <w:t xml:space="preserve">Również i w tym wypadku, jest to zgodne z trendem regionalnym, przy czym skala zjawiska jest znacząco wyższa. W </w:t>
      </w:r>
      <w:r>
        <w:t xml:space="preserve">latach 2002-2014 w każdym roku </w:t>
      </w:r>
      <w:r w:rsidR="00C9717C">
        <w:t xml:space="preserve">średnio </w:t>
      </w:r>
      <w:r>
        <w:t xml:space="preserve">824 </w:t>
      </w:r>
      <w:r w:rsidR="003B29A5">
        <w:t xml:space="preserve">osób </w:t>
      </w:r>
      <w:r>
        <w:t>więcej odp</w:t>
      </w:r>
      <w:r w:rsidR="000204D4">
        <w:t xml:space="preserve">ływało niż napływało do OF TnK. Należy przy tym zaznaczyć, że za </w:t>
      </w:r>
      <w:r w:rsidR="000204D4" w:rsidRPr="003B29A5">
        <w:rPr>
          <w:b/>
        </w:rPr>
        <w:t xml:space="preserve">wartość salda migracji </w:t>
      </w:r>
      <w:r w:rsidR="00EC3C84" w:rsidRPr="003B29A5">
        <w:rPr>
          <w:b/>
        </w:rPr>
        <w:t>w znaczącej mierze odpowiadają</w:t>
      </w:r>
      <w:r w:rsidR="000204D4" w:rsidRPr="003B29A5">
        <w:rPr>
          <w:b/>
        </w:rPr>
        <w:t xml:space="preserve"> miasta powiatowe</w:t>
      </w:r>
      <w:r w:rsidR="000204D4">
        <w:t>, w przypadku których saldo migracji było mniejsze niż</w:t>
      </w:r>
      <w:r w:rsidR="003B29A5">
        <w:t xml:space="preserve"> w przypadku ogółu gmin OF TnK.  Ł</w:t>
      </w:r>
      <w:r w:rsidR="000204D4">
        <w:t>ączne saldo m</w:t>
      </w:r>
      <w:r w:rsidR="003B29A5">
        <w:t>igracji miast powiatowych OF TnK</w:t>
      </w:r>
      <w:r w:rsidR="000204D4">
        <w:t xml:space="preserve"> wyniosło w analizowanym okresie </w:t>
      </w:r>
      <w:r w:rsidR="000204D4" w:rsidRPr="000204D4">
        <w:t>-10</w:t>
      </w:r>
      <w:r w:rsidR="000204D4">
        <w:t xml:space="preserve"> </w:t>
      </w:r>
      <w:r w:rsidR="000204D4" w:rsidRPr="000204D4">
        <w:t>872 przy wartości ch</w:t>
      </w:r>
      <w:r w:rsidR="003B29A5">
        <w:t>arakteryzującej ogół gmin OF TnK</w:t>
      </w:r>
      <w:r w:rsidR="000204D4" w:rsidRPr="000204D4">
        <w:t xml:space="preserve"> wynoszącej -10</w:t>
      </w:r>
      <w:r w:rsidR="003344FC">
        <w:t> </w:t>
      </w:r>
      <w:r w:rsidR="000204D4" w:rsidRPr="000204D4">
        <w:t>715</w:t>
      </w:r>
      <w:r w:rsidR="003344FC">
        <w:t xml:space="preserve">. Nieduża różnica pomiędzy saldem migracji miast powiatowych OF TnK a saldem migracji ogółu gmin OF TnK świadczy </w:t>
      </w:r>
      <w:r w:rsidR="003344FC" w:rsidRPr="003344FC">
        <w:rPr>
          <w:b/>
        </w:rPr>
        <w:t xml:space="preserve">o stosunkowo ograniczonej migracji wewnątrz </w:t>
      </w:r>
      <w:r w:rsidR="003344FC" w:rsidRPr="003344FC">
        <w:rPr>
          <w:b/>
        </w:rPr>
        <w:lastRenderedPageBreak/>
        <w:t>OF TnK</w:t>
      </w:r>
      <w:r w:rsidR="003344FC">
        <w:t xml:space="preserve">. Dodatnie saldo migracji w analizowanym okresie zostało zaobserwowane jedynie w trzech gminach: Brody (+79) w Powiecie Starachowickim oraz Kunów (+55) i Bodzechów (+769) w Powiecie Ostrowieckim. </w:t>
      </w:r>
      <w:r w:rsidR="0091306D">
        <w:t xml:space="preserve">Jedyną </w:t>
      </w:r>
      <w:r w:rsidR="0091306D" w:rsidRPr="0091306D">
        <w:rPr>
          <w:b/>
        </w:rPr>
        <w:t>gminą na terenie której obserwowany jest czytelny proces suburbanizacji jest podmiejska</w:t>
      </w:r>
      <w:r w:rsidR="0091306D">
        <w:t>, względem Ostrowca Świętokrzyskiego,</w:t>
      </w:r>
      <w:r w:rsidR="0091306D" w:rsidRPr="0091306D">
        <w:rPr>
          <w:b/>
        </w:rPr>
        <w:t xml:space="preserve"> gmina wiejska Bodzechów</w:t>
      </w:r>
      <w:r w:rsidR="0091306D">
        <w:t>.</w:t>
      </w:r>
      <w:r w:rsidR="003344FC">
        <w:t xml:space="preserve">   </w:t>
      </w:r>
    </w:p>
    <w:p w14:paraId="401C7E59" w14:textId="2027E431" w:rsidR="0082411F" w:rsidRPr="000204D4" w:rsidRDefault="0082411F" w:rsidP="0082411F">
      <w:pPr>
        <w:pStyle w:val="Nagwek3"/>
        <w:rPr>
          <w:lang w:eastAsia="pl-PL"/>
        </w:rPr>
      </w:pPr>
      <w:bookmarkStart w:id="32" w:name="_Toc449091354"/>
      <w:r>
        <w:rPr>
          <w:lang w:eastAsia="pl-PL"/>
        </w:rPr>
        <w:t>Struktura wiekowa ludności</w:t>
      </w:r>
      <w:bookmarkEnd w:id="32"/>
    </w:p>
    <w:p w14:paraId="3F71B192" w14:textId="625A3010" w:rsidR="000204D4" w:rsidRPr="000204D4" w:rsidRDefault="000204D4" w:rsidP="000204D4">
      <w:pPr>
        <w:spacing w:after="0"/>
        <w:rPr>
          <w:rFonts w:ascii="Arial" w:eastAsia="Times New Roman" w:hAnsi="Arial"/>
          <w:bCs w:val="0"/>
          <w:color w:val="auto"/>
          <w:sz w:val="20"/>
          <w:lang w:eastAsia="pl-PL"/>
        </w:rPr>
      </w:pPr>
    </w:p>
    <w:p w14:paraId="05D59150" w14:textId="63D40CD1" w:rsidR="00820245" w:rsidRDefault="00B70700" w:rsidP="00877FD0">
      <w:r>
        <w:rPr>
          <w:b/>
          <w:noProof/>
          <w:lang w:eastAsia="pl-PL"/>
        </w:rPr>
        <mc:AlternateContent>
          <mc:Choice Requires="wps">
            <w:drawing>
              <wp:anchor distT="45720" distB="45720" distL="114300" distR="114300" simplePos="0" relativeHeight="251632128" behindDoc="0" locked="0" layoutInCell="1" allowOverlap="1" wp14:anchorId="377892AE" wp14:editId="22BDED1E">
                <wp:simplePos x="0" y="0"/>
                <wp:positionH relativeFrom="column">
                  <wp:posOffset>4445</wp:posOffset>
                </wp:positionH>
                <wp:positionV relativeFrom="paragraph">
                  <wp:posOffset>46355</wp:posOffset>
                </wp:positionV>
                <wp:extent cx="2284730" cy="318770"/>
                <wp:effectExtent l="13970" t="12700" r="5080" b="11430"/>
                <wp:wrapSquare wrapText="bothSides"/>
                <wp:docPr id="125"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4730" cy="318770"/>
                        </a:xfrm>
                        <a:prstGeom prst="rect">
                          <a:avLst/>
                        </a:prstGeom>
                        <a:solidFill>
                          <a:srgbClr val="FFFFFF"/>
                        </a:solidFill>
                        <a:ln w="9525">
                          <a:solidFill>
                            <a:schemeClr val="bg1">
                              <a:lumMod val="100000"/>
                              <a:lumOff val="0"/>
                            </a:schemeClr>
                          </a:solidFill>
                          <a:miter lim="800000"/>
                          <a:headEnd/>
                          <a:tailEnd/>
                        </a:ln>
                      </wps:spPr>
                      <wps:txbx>
                        <w:txbxContent>
                          <w:p w14:paraId="06EBE0C9" w14:textId="29795B83" w:rsidR="00C6386A" w:rsidRPr="004F2798" w:rsidRDefault="00C6386A" w:rsidP="00820245">
                            <w:pPr>
                              <w:jc w:val="center"/>
                              <w:rPr>
                                <w:b/>
                                <w:color w:val="FDB913"/>
                              </w:rPr>
                            </w:pPr>
                            <w:r>
                              <w:rPr>
                                <w:b/>
                                <w:color w:val="FDB913"/>
                              </w:rPr>
                              <w:t>Struktura wiekowa ludności</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377892AE" id="Text Box 29" o:spid="_x0000_s1050" type="#_x0000_t202" style="position:absolute;left:0;text-align:left;margin-left:.35pt;margin-top:3.65pt;width:179.9pt;height:25.1pt;z-index:251632128;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6uJSQIAAJIEAAAOAAAAZHJzL2Uyb0RvYy54bWysVG1v2yAQ/j5p/wHxfXXipkti1am6dp0m&#10;dS9Sux+AMbbRgGNAYne/vgckWdZ+m+YPiOOOh7vnufPl1aQV2QnnJZiazs9mlAjDoZWmr+mPx7t3&#10;K0p8YKZlCoyo6ZPw9Grz9s3laCtRwgCqFY4giPHVaGs6hGCrovB8EJr5M7DCoLMDp1lA0/VF69iI&#10;6FoV5Wz2vhjBtdYBF97j6W120k3C7zrBw7eu8yIQVVPMLaTVpbWJa7G5ZFXvmB0k36fB/iELzaTB&#10;R49QtywwsnXyFZSW3IGHLpxx0AV0neQi1YDVzGcvqnkYmBWpFiTH2yNN/v/B8q+7747IFrUrLygx&#10;TKNIj2IK5ANMpFxHgkbrK4x7sBgZJjzH4FSst/fAf3pi4GZgphfXzsE4CNZigvN4szi5mnF8BGnG&#10;L9DiO2wbIAFNndORPeSDIDoK9XQUJ+bC8bAsV4vlObo4+s7nq+UyqVew6nDbOh8+CdAkbmrqUPyE&#10;znb3PsRsWHUIiY95ULK9k0olw/XNjXJkx7BR7tKXCngRpgwZa7q+QK5eQ8SeFUeQps8kqa3GajPw&#10;fBa/3HR4jq2Zzw+VpLaPECnZvxLUMuCgKKlrujpBiWx/NG1q48CkynusVJk9/ZHxzH2YmilJXS4O&#10;sjbQPqEgDvJg4CDjZgD3m5IRh6Km/teWOUGJ+mxQ1PV8sYhTlIzFxbJEw516mlMPMxyhahooydub&#10;kCdva53sB3wpM2TgGhuhk0mj2DE5q33+2PiJjf2Qxsk6tVPUn1/J5hkAAP//AwBQSwMEFAAGAAgA&#10;AAAhAJp+z93cAAAABQEAAA8AAABkcnMvZG93bnJldi54bWxMjjFPwzAUhHck/oP1kNioTUvaKMSp&#10;AKkdYKgoLGxu/JoE4ufIdtPw73lMsJx0utPdV64n14sRQ+w8abidKRBItbcdNRre3zY3OYiYDFnT&#10;e0IN3xhhXV1elKaw/kyvOO5TI3iEYmE0tCkNhZSxbtGZOPMDEmdHH5xJbEMjbTBnHne9nCu1lM50&#10;xA+tGfCpxfprf3Ia4lE9fuabD+m3eXh5nu62OzvOtb6+mh7uQSSc0l8ZfvEZHSpmOvgT2Sh6DSvu&#10;sS5AcLhYqgzEQUO2ykBWpfxPX/0AAAD//wMAUEsBAi0AFAAGAAgAAAAhALaDOJL+AAAA4QEAABMA&#10;AAAAAAAAAAAAAAAAAAAAAFtDb250ZW50X1R5cGVzXS54bWxQSwECLQAUAAYACAAAACEAOP0h/9YA&#10;AACUAQAACwAAAAAAAAAAAAAAAAAvAQAAX3JlbHMvLnJlbHNQSwECLQAUAAYACAAAACEAKneriUkC&#10;AACSBAAADgAAAAAAAAAAAAAAAAAuAgAAZHJzL2Uyb0RvYy54bWxQSwECLQAUAAYACAAAACEAmn7P&#10;3dwAAAAFAQAADwAAAAAAAAAAAAAAAACjBAAAZHJzL2Rvd25yZXYueG1sUEsFBgAAAAAEAAQA8wAA&#10;AKwFAAAAAA==&#10;" strokecolor="white [3212]">
                <v:textbox>
                  <w:txbxContent>
                    <w:p w14:paraId="06EBE0C9" w14:textId="29795B83" w:rsidR="00C6386A" w:rsidRPr="004F2798" w:rsidRDefault="00C6386A" w:rsidP="00820245">
                      <w:pPr>
                        <w:jc w:val="center"/>
                        <w:rPr>
                          <w:b/>
                          <w:color w:val="FDB913"/>
                        </w:rPr>
                      </w:pPr>
                      <w:r>
                        <w:rPr>
                          <w:b/>
                          <w:color w:val="FDB913"/>
                        </w:rPr>
                        <w:t>Struktura wiekowa ludności</w:t>
                      </w:r>
                    </w:p>
                  </w:txbxContent>
                </v:textbox>
                <w10:wrap type="square"/>
              </v:shape>
            </w:pict>
          </mc:Fallback>
        </mc:AlternateContent>
      </w:r>
      <w:r w:rsidR="00820245" w:rsidRPr="00820245">
        <w:rPr>
          <w:b/>
        </w:rPr>
        <w:t xml:space="preserve">Udział osób w wieku produkcyjnym </w:t>
      </w:r>
      <w:r w:rsidR="00830A00" w:rsidRPr="00830A00">
        <w:t>(18-64 lata)</w:t>
      </w:r>
      <w:r w:rsidR="00830A00">
        <w:rPr>
          <w:b/>
        </w:rPr>
        <w:t xml:space="preserve"> </w:t>
      </w:r>
      <w:r w:rsidR="00820245" w:rsidRPr="00820245">
        <w:rPr>
          <w:b/>
        </w:rPr>
        <w:t>w populacji OF TnK</w:t>
      </w:r>
      <w:r w:rsidR="00820245">
        <w:t xml:space="preserve"> wyniósł w 2014 r. 62,2% i </w:t>
      </w:r>
      <w:r w:rsidR="00820245" w:rsidRPr="00820245">
        <w:rPr>
          <w:b/>
        </w:rPr>
        <w:t xml:space="preserve">był niższy zarówno od średniej wartości regionalnej </w:t>
      </w:r>
      <w:r w:rsidR="00820245">
        <w:t xml:space="preserve">(62,6%) </w:t>
      </w:r>
      <w:r w:rsidR="00820245" w:rsidRPr="00820245">
        <w:rPr>
          <w:b/>
        </w:rPr>
        <w:t>jak i krajowej</w:t>
      </w:r>
      <w:r w:rsidR="00820245">
        <w:t xml:space="preserve"> (63,0%).</w:t>
      </w:r>
      <w:r w:rsidR="000E66E7">
        <w:t xml:space="preserve"> W ramach OF TnK, najniższym udziałem charakteryzował się Powiat Starachowicki. W jego przypadku analizowana wartość wyniosła 61,7%, przy wartości charakteryzującej Powiat Ostrowiecki i Skarżyski wynoszącej 62,4%.</w:t>
      </w:r>
    </w:p>
    <w:p w14:paraId="6BC5AE61" w14:textId="23CE5892" w:rsidR="00625F4F" w:rsidRDefault="000E66E7" w:rsidP="00877FD0">
      <w:r w:rsidRPr="001F5231">
        <w:rPr>
          <w:b/>
        </w:rPr>
        <w:t>W okresie 2002-2014</w:t>
      </w:r>
      <w:r>
        <w:t xml:space="preserve"> zmiana udziału liczby ludności w wieku produkcyjnym w </w:t>
      </w:r>
      <w:r w:rsidR="001F5231">
        <w:t xml:space="preserve">populacji </w:t>
      </w:r>
      <w:r>
        <w:t xml:space="preserve">OF TnK wpisywała się w krajowy i regionalny trend, zgodnie z którym </w:t>
      </w:r>
      <w:r w:rsidRPr="001F5231">
        <w:rPr>
          <w:b/>
        </w:rPr>
        <w:t>wartość ta rosła do 2010 r. a następnie zaczęła się stopniowo obniżać</w:t>
      </w:r>
      <w:r>
        <w:t>. Tren</w:t>
      </w:r>
      <w:r w:rsidR="00335DD3">
        <w:t>d</w:t>
      </w:r>
      <w:r>
        <w:t xml:space="preserve"> ten </w:t>
      </w:r>
      <w:r w:rsidR="00830A00">
        <w:t>był</w:t>
      </w:r>
      <w:r w:rsidR="001F5231">
        <w:t xml:space="preserve"> związany z procesem wchodzenia na rynek </w:t>
      </w:r>
      <w:r w:rsidR="00335DD3">
        <w:t>pracy pokolenia związanego z wyżem</w:t>
      </w:r>
      <w:r>
        <w:t xml:space="preserve"> demograficzn</w:t>
      </w:r>
      <w:r w:rsidR="00335DD3">
        <w:t>ym lat 80’</w:t>
      </w:r>
      <w:r w:rsidR="001F5231">
        <w:t xml:space="preserve">. </w:t>
      </w:r>
    </w:p>
    <w:p w14:paraId="700116B7" w14:textId="3E288E9D" w:rsidR="001F5231" w:rsidRDefault="00625F4F" w:rsidP="00877FD0">
      <w:r>
        <w:t xml:space="preserve">Udział liczby ludności w wieku produkcyjnym w populacji </w:t>
      </w:r>
      <w:r w:rsidR="000001A9">
        <w:t>miast</w:t>
      </w:r>
      <w:r>
        <w:t xml:space="preserve"> powiatowych</w:t>
      </w:r>
      <w:r w:rsidR="008C0F4C">
        <w:t xml:space="preserve"> OF TnK</w:t>
      </w:r>
      <w:r>
        <w:t xml:space="preserve"> do 2010 r. utrzymywał się na poziomie ok</w:t>
      </w:r>
      <w:r w:rsidR="00830A00">
        <w:t>.</w:t>
      </w:r>
      <w:r>
        <w:t xml:space="preserve"> 1%-2% wyższym od wartości charakteryzującej poszczególne powiaty. </w:t>
      </w:r>
      <w:r w:rsidR="008C0F4C" w:rsidRPr="000001A9">
        <w:rPr>
          <w:b/>
        </w:rPr>
        <w:t>Po 2010 r., dynamika spadku analizowanej wartości była w przypadku miast powiatowych znacząco wyższa niż wynikałoby to z ogólnokrajowego trendu</w:t>
      </w:r>
      <w:r w:rsidR="008C0F4C">
        <w:t xml:space="preserve">. Skutkiem tego, różnica pomiędzy wartością charakteryzującą miasta powiatowe i powiaty systematycznie malała, zrównując się w przypadku Powiatu Starachowickiego i Powiatu Skarżyskiego w 2013 r. oraz w 2014 r. w przypadku Powiatu Ostrowieckiego. </w:t>
      </w:r>
      <w:r w:rsidR="000001A9">
        <w:t xml:space="preserve">Zjawisko to świadczy o </w:t>
      </w:r>
      <w:r w:rsidR="000001A9" w:rsidRPr="000001A9">
        <w:rPr>
          <w:b/>
        </w:rPr>
        <w:t>odpływie ludności w wieku produkcyjnym, w tym ludności młodej, wchodzącej na rynek pracy, z miast powiatowych OF TnK</w:t>
      </w:r>
      <w:r w:rsidR="000001A9">
        <w:t xml:space="preserve">. </w:t>
      </w:r>
      <w:r w:rsidR="008C0F4C">
        <w:t xml:space="preserve">Należy zakładać, że kierunek tej zmiany w najbliższych latach </w:t>
      </w:r>
      <w:r w:rsidR="000001A9">
        <w:t xml:space="preserve">będzie stały - </w:t>
      </w:r>
      <w:r w:rsidR="008C0F4C">
        <w:t xml:space="preserve">udział liczby ludności w wieku produkcyjnym w miastach powiatowych OF TnK będzie się obniżał w tempie wyższym niż będzie to miało miejsce w skali </w:t>
      </w:r>
      <w:r w:rsidR="000001A9">
        <w:t xml:space="preserve">województwa i kraju. </w:t>
      </w:r>
    </w:p>
    <w:p w14:paraId="4C51719B" w14:textId="42277EE6" w:rsidR="003615CC" w:rsidRDefault="003615CC" w:rsidP="003615CC">
      <w:pPr>
        <w:pStyle w:val="Legenda"/>
      </w:pPr>
      <w:r>
        <w:t xml:space="preserve">Rys. </w:t>
      </w:r>
      <w:fldSimple w:instr=" SEQ Rys. \* ARABIC ">
        <w:r w:rsidR="00C61978">
          <w:rPr>
            <w:noProof/>
          </w:rPr>
          <w:t>22</w:t>
        </w:r>
      </w:fldSimple>
      <w:r>
        <w:t xml:space="preserve"> Udział liczby ludności w wieku produkcyjnym w ogóle ludności </w:t>
      </w:r>
    </w:p>
    <w:p w14:paraId="6BEAEC16" w14:textId="6E0FE66D" w:rsidR="003615CC" w:rsidRDefault="003615CC" w:rsidP="00877FD0">
      <w:r>
        <w:rPr>
          <w:noProof/>
          <w:lang w:eastAsia="pl-PL"/>
        </w:rPr>
        <w:drawing>
          <wp:inline distT="0" distB="0" distL="0" distR="0" wp14:anchorId="7307D8EF" wp14:editId="6B3E5A95">
            <wp:extent cx="5759450" cy="2519680"/>
            <wp:effectExtent l="0" t="0" r="0" b="0"/>
            <wp:docPr id="23" name="Wykres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302B9232" w14:textId="30037E05" w:rsidR="003615CC" w:rsidRDefault="003615CC" w:rsidP="003615CC">
      <w:pPr>
        <w:rPr>
          <w:rStyle w:val="Wyrnieniedelikatne"/>
        </w:rPr>
      </w:pPr>
      <w:r>
        <w:rPr>
          <w:rStyle w:val="Wyrnieniedelikatne"/>
        </w:rPr>
        <w:t xml:space="preserve">Źródło: </w:t>
      </w:r>
      <w:r w:rsidR="00D93FD1">
        <w:rPr>
          <w:rStyle w:val="Wyrnieniedelikatne"/>
        </w:rPr>
        <w:t>opracowanie własne na podstawie danych Banku Danych Lokalnych GUS</w:t>
      </w:r>
    </w:p>
    <w:p w14:paraId="5F507936" w14:textId="56203C1A" w:rsidR="00EF34BF" w:rsidRPr="00EF34BF" w:rsidRDefault="00DB4B34" w:rsidP="00EF34BF">
      <w:pPr>
        <w:rPr>
          <w:b/>
        </w:rPr>
      </w:pPr>
      <w:r>
        <w:t>Proces starzenia się społeczeństwa jest zjawiskiem powszechnym w skali całego kraju. W przypadku OF TnK uwagę należy jednak zwrócić na czytelne starzenie się ludności w wieku produkcyjnym. Udział liczby ludności w wieku produkcyjnym mobilnym (18-44 lata) w przypadku zarówno powiatów jak i miast powiatowych OF</w:t>
      </w:r>
      <w:r w:rsidR="00830A00">
        <w:t xml:space="preserve"> TnK</w:t>
      </w:r>
      <w:r>
        <w:t xml:space="preserve"> jest znacząco niższy zarówno od średniej regionalnej jak i krajowej. Z drugiej strony, udział liczby ludności w wieku produkcyjnym niemobilnym (45-64 lata) w OF TnK jest wyższy od wartości przeciętnych. </w:t>
      </w:r>
      <w:r w:rsidR="00EF34BF">
        <w:t xml:space="preserve">Należy przy tym zauważyć, że zaobserwowany </w:t>
      </w:r>
      <w:r w:rsidR="00EF34BF" w:rsidRPr="00EF34BF">
        <w:rPr>
          <w:b/>
        </w:rPr>
        <w:t xml:space="preserve">proces starzenia się </w:t>
      </w:r>
      <w:r w:rsidR="00EF34BF" w:rsidRPr="00EF34BF">
        <w:rPr>
          <w:b/>
        </w:rPr>
        <w:lastRenderedPageBreak/>
        <w:t>ludności w wieku produkcyjnym jest zjawiskiem specyficznym dla OF TnK</w:t>
      </w:r>
      <w:r w:rsidR="00EF34BF">
        <w:t>, w tym w szczegó</w:t>
      </w:r>
      <w:r w:rsidR="00830A00">
        <w:t>lności miast powiatowych OF TnK. Z</w:t>
      </w:r>
      <w:r w:rsidR="00EF34BF">
        <w:t xml:space="preserve">arówno udział ludności w wieku produkcyjnym mobilnym jak i niemobilnym w przypadku analizowanych miast konkurencyjnych OF TnK pozostaje zbliżony do średnich wartości ogólnokrajowych. Proces ten jest </w:t>
      </w:r>
      <w:r w:rsidR="00ED0A1B">
        <w:t>związany</w:t>
      </w:r>
      <w:r w:rsidR="00EF34BF">
        <w:t xml:space="preserve"> ze wskazanym powyżej </w:t>
      </w:r>
      <w:r w:rsidR="00EF34BF" w:rsidRPr="00EF34BF">
        <w:rPr>
          <w:b/>
        </w:rPr>
        <w:t>odpływem z miast powiatowych OF TnK ludności wchodzącej na rynek pracy.</w:t>
      </w:r>
    </w:p>
    <w:p w14:paraId="2442ABEA" w14:textId="225D0C76" w:rsidR="00156778" w:rsidRDefault="00156778" w:rsidP="00156778">
      <w:pPr>
        <w:pStyle w:val="Legenda"/>
      </w:pPr>
      <w:r>
        <w:t xml:space="preserve">Rys. </w:t>
      </w:r>
      <w:fldSimple w:instr=" SEQ Rys. \* ARABIC ">
        <w:r w:rsidR="00C61978">
          <w:rPr>
            <w:noProof/>
          </w:rPr>
          <w:t>23</w:t>
        </w:r>
      </w:fldSimple>
      <w:r>
        <w:t xml:space="preserve"> Udział liczby ludności w wieku produkcyjnym mobilnym i niemobilnym w ogóle liczby ludności w 2014 r.</w:t>
      </w:r>
    </w:p>
    <w:p w14:paraId="6300596F" w14:textId="51488316" w:rsidR="00AF796C" w:rsidRDefault="00AF796C" w:rsidP="00877FD0">
      <w:r>
        <w:rPr>
          <w:noProof/>
          <w:lang w:eastAsia="pl-PL"/>
        </w:rPr>
        <w:drawing>
          <wp:inline distT="0" distB="0" distL="0" distR="0" wp14:anchorId="65D9C97E" wp14:editId="5225F94B">
            <wp:extent cx="5736745" cy="3600000"/>
            <wp:effectExtent l="0" t="0" r="0" b="0"/>
            <wp:docPr id="25" name="Wykres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14:paraId="124C1C96" w14:textId="3CC16B02" w:rsidR="00156778" w:rsidRDefault="00156778" w:rsidP="00156778">
      <w:pPr>
        <w:rPr>
          <w:rStyle w:val="Wyrnieniedelikatne"/>
        </w:rPr>
      </w:pPr>
      <w:r>
        <w:rPr>
          <w:rStyle w:val="Wyrnieniedelikatne"/>
        </w:rPr>
        <w:t xml:space="preserve">Źródło: </w:t>
      </w:r>
      <w:r w:rsidR="00D93FD1">
        <w:rPr>
          <w:rStyle w:val="Wyrnieniedelikatne"/>
        </w:rPr>
        <w:t>opracowanie własne na podstawie danych Banku Danych Lokalnych GUS</w:t>
      </w:r>
    </w:p>
    <w:p w14:paraId="19EE38A9" w14:textId="54D20353" w:rsidR="00AF796C" w:rsidRDefault="007B50AE" w:rsidP="00877FD0">
      <w:r w:rsidRPr="00F901E7">
        <w:rPr>
          <w:b/>
        </w:rPr>
        <w:t>O postępującym procesie starzenia się społeczeństwa OF TnK świadczy również udział</w:t>
      </w:r>
      <w:r w:rsidR="00F901E7" w:rsidRPr="00F901E7">
        <w:rPr>
          <w:b/>
        </w:rPr>
        <w:t xml:space="preserve"> w populacji</w:t>
      </w:r>
      <w:r w:rsidRPr="00F901E7">
        <w:rPr>
          <w:b/>
        </w:rPr>
        <w:t xml:space="preserve"> </w:t>
      </w:r>
      <w:r w:rsidR="00F901E7" w:rsidRPr="00F901E7">
        <w:rPr>
          <w:b/>
        </w:rPr>
        <w:t>liczby ludności w wieku przedprodukcyjnym i poprodukcyjnym</w:t>
      </w:r>
      <w:r w:rsidR="00F901E7">
        <w:t>. Liczba mieszkańców w wieku przedprodukcyjnym przypadająca na 100 mieszkańców w wieku produkcyjnym w OF TnK w 2014 r. była niższa zarówno od średn</w:t>
      </w:r>
      <w:r w:rsidR="00FB3A3E">
        <w:t>iej wartości regionalnej jak i krajowej</w:t>
      </w:r>
      <w:r w:rsidR="00F901E7">
        <w:t xml:space="preserve">. Najniższymi wartościami charakteryzowały się miasta powiatowe, w których wartość tego wskaźnika wyniosła od 23,1 dla Skarżyska-Kamiennej do 24,1 dla Ostrowca Świętokrzyskiego. Należy przy tym zaznaczyć, że wartości charakteryzujące miasta powiatowe OF TnK były niższe od wartości zaobserwowanych w przypadku </w:t>
      </w:r>
      <w:r w:rsidR="00FB3A3E">
        <w:t>prze</w:t>
      </w:r>
      <w:r w:rsidR="00F901E7">
        <w:t>analizowanych miast konkurencyjnych.</w:t>
      </w:r>
    </w:p>
    <w:p w14:paraId="48862A33" w14:textId="3B02B31F" w:rsidR="007B50AE" w:rsidRDefault="00442D89" w:rsidP="00877FD0">
      <w:r>
        <w:t>Liczba osób w wieku poprodukcyjnym przypadająca na 100 osób w wieku produkcyjnym była w OF TnK wyższa od wartości średnich (krajowej i regionalnej), przy czym najwyższymi wartościami cechowały się miasta powiatowe. Również i w tym wypadku, wartości charakteryzujące analizowane miasta konkurencyjne były korzystniejsze</w:t>
      </w:r>
      <w:r w:rsidR="00FB3A3E">
        <w:t>. J</w:t>
      </w:r>
      <w:r>
        <w:t>edynym wyjątkiem były Kielce, w przypadku których na 100 osób w wieku produkcyjnym w 2014 r. przypadało 36,4 osób w wieku poprodukcyjnym, co stanowiło wartość zawierającą się w przedziale 35,5-38,9 charakteryzującym miasta powiatowe OF TnK.</w:t>
      </w:r>
    </w:p>
    <w:p w14:paraId="71338AA1" w14:textId="680C6124" w:rsidR="008865D5" w:rsidRDefault="008865D5" w:rsidP="00877FD0">
      <w:r>
        <w:t xml:space="preserve">Postępujące starzenie się społeczeństwa stanowi istotne zagrożenie dla rozwoju OF TnK w przyszłości. Do najważniejszych konsekwencji tego procesu zaliczyć </w:t>
      </w:r>
      <w:r w:rsidR="00FB3A3E">
        <w:t>należy</w:t>
      </w:r>
      <w:r>
        <w:t xml:space="preserve"> m.in</w:t>
      </w:r>
      <w:r w:rsidRPr="004C5FDD">
        <w:rPr>
          <w:b/>
        </w:rPr>
        <w:t>. zmniejszenie się dostępności kapitału ludzkiego</w:t>
      </w:r>
      <w:r>
        <w:t xml:space="preserve"> (siły roboczej) oraz </w:t>
      </w:r>
      <w:r w:rsidR="00DE0DA2">
        <w:t>powiązane z tym ogranicza</w:t>
      </w:r>
      <w:r>
        <w:t xml:space="preserve">nie wpływów budżetowych samorządów OF TnK przy </w:t>
      </w:r>
      <w:r w:rsidR="00FB3A3E">
        <w:t xml:space="preserve">jednoczesnym </w:t>
      </w:r>
      <w:r>
        <w:t xml:space="preserve">wzroście wydatków </w:t>
      </w:r>
      <w:r w:rsidR="00DE0DA2">
        <w:t>wynikających</w:t>
      </w:r>
      <w:r>
        <w:t xml:space="preserve"> ze wzrost</w:t>
      </w:r>
      <w:r w:rsidR="00DE0DA2">
        <w:t>u</w:t>
      </w:r>
      <w:r>
        <w:t xml:space="preserve"> udziału liczby ludności w wieku </w:t>
      </w:r>
      <w:r w:rsidR="00DE0DA2">
        <w:t>poprodukcyjnym</w:t>
      </w:r>
      <w:r>
        <w:t>.</w:t>
      </w:r>
    </w:p>
    <w:p w14:paraId="2D662A11" w14:textId="48687477" w:rsidR="008E740F" w:rsidRDefault="008E740F" w:rsidP="008E740F">
      <w:pPr>
        <w:pStyle w:val="Legenda"/>
      </w:pPr>
      <w:r>
        <w:lastRenderedPageBreak/>
        <w:t xml:space="preserve">Rys. </w:t>
      </w:r>
      <w:fldSimple w:instr=" SEQ Rys. \* ARABIC ">
        <w:r w:rsidR="00C61978">
          <w:rPr>
            <w:noProof/>
          </w:rPr>
          <w:t>24</w:t>
        </w:r>
      </w:fldSimple>
      <w:r>
        <w:t xml:space="preserve"> </w:t>
      </w:r>
      <w:r w:rsidR="00156778">
        <w:t>Liczba osób</w:t>
      </w:r>
      <w:r w:rsidR="00292271">
        <w:t xml:space="preserve"> w wieku przed</w:t>
      </w:r>
      <w:r w:rsidRPr="001A1251">
        <w:t>produkcyjnym na 100 osób w wieku produkcyjnym</w:t>
      </w:r>
      <w:r>
        <w:t xml:space="preserve"> w 2014 r.</w:t>
      </w:r>
    </w:p>
    <w:p w14:paraId="1EA70570" w14:textId="4937217A" w:rsidR="006A7152" w:rsidRDefault="00292271" w:rsidP="00877FD0">
      <w:r w:rsidRPr="000C4325">
        <w:rPr>
          <w:noProof/>
          <w:lang w:eastAsia="pl-PL"/>
        </w:rPr>
        <w:drawing>
          <wp:inline distT="0" distB="0" distL="0" distR="0" wp14:anchorId="19125F11" wp14:editId="15D99322">
            <wp:extent cx="5759450" cy="2404110"/>
            <wp:effectExtent l="0" t="0" r="0" b="0"/>
            <wp:docPr id="21" name="Wykres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6DA576C8" w14:textId="34CA2B82" w:rsidR="008E740F" w:rsidRDefault="008E740F" w:rsidP="008E740F">
      <w:pPr>
        <w:rPr>
          <w:rStyle w:val="Wyrnieniedelikatne"/>
        </w:rPr>
      </w:pPr>
      <w:r>
        <w:rPr>
          <w:rStyle w:val="Wyrnieniedelikatne"/>
        </w:rPr>
        <w:t xml:space="preserve">Źródło: </w:t>
      </w:r>
      <w:r w:rsidR="00D93FD1">
        <w:rPr>
          <w:rStyle w:val="Wyrnieniedelikatne"/>
        </w:rPr>
        <w:t>opracowanie własne na podstawie danych Banku Danych Lokalnych GUS</w:t>
      </w:r>
    </w:p>
    <w:p w14:paraId="3725430F" w14:textId="347C2C45" w:rsidR="008E740F" w:rsidRDefault="008E740F" w:rsidP="008E740F">
      <w:pPr>
        <w:pStyle w:val="Legenda"/>
      </w:pPr>
      <w:r>
        <w:t xml:space="preserve">Rys. </w:t>
      </w:r>
      <w:fldSimple w:instr=" SEQ Rys. \* ARABIC ">
        <w:r w:rsidR="00C61978">
          <w:rPr>
            <w:noProof/>
          </w:rPr>
          <w:t>25</w:t>
        </w:r>
      </w:fldSimple>
      <w:r>
        <w:t xml:space="preserve"> </w:t>
      </w:r>
      <w:r w:rsidR="00156778">
        <w:t>Liczba osób</w:t>
      </w:r>
      <w:r w:rsidRPr="00FC0267">
        <w:t xml:space="preserve"> w wieku poprodukcyjnym na 100 osób w wieku produkcyjnym</w:t>
      </w:r>
      <w:r>
        <w:t xml:space="preserve"> w 2014 r.</w:t>
      </w:r>
    </w:p>
    <w:p w14:paraId="7FCAC40C" w14:textId="18D3233D" w:rsidR="008E740F" w:rsidRDefault="008E740F" w:rsidP="00877FD0">
      <w:r>
        <w:rPr>
          <w:noProof/>
          <w:lang w:eastAsia="pl-PL"/>
        </w:rPr>
        <w:drawing>
          <wp:inline distT="0" distB="0" distL="0" distR="0" wp14:anchorId="76FB8724" wp14:editId="56EE2D82">
            <wp:extent cx="5759450" cy="2519680"/>
            <wp:effectExtent l="0" t="0" r="0" b="0"/>
            <wp:docPr id="17" name="Wykres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14:paraId="6EA0567D" w14:textId="0BCA4325" w:rsidR="008E740F" w:rsidRDefault="008E740F" w:rsidP="00877FD0">
      <w:pPr>
        <w:rPr>
          <w:rStyle w:val="Wyrnieniedelikatne"/>
        </w:rPr>
      </w:pPr>
      <w:r>
        <w:rPr>
          <w:rStyle w:val="Wyrnieniedelikatne"/>
        </w:rPr>
        <w:t xml:space="preserve">Źródło: </w:t>
      </w:r>
      <w:r w:rsidR="00D93FD1">
        <w:rPr>
          <w:rStyle w:val="Wyrnieniedelikatne"/>
        </w:rPr>
        <w:t>opracowanie własne na podstawie danych Banku Danych Lokalnych GUS</w:t>
      </w:r>
    </w:p>
    <w:p w14:paraId="31D980D2" w14:textId="77777777" w:rsidR="00DC3C76" w:rsidRDefault="00DC3C76" w:rsidP="00877FD0"/>
    <w:p w14:paraId="1AF8D777" w14:textId="77777777" w:rsidR="008731BA" w:rsidRDefault="008731BA" w:rsidP="006342E0">
      <w:pPr>
        <w:pStyle w:val="Nagwek2"/>
      </w:pPr>
      <w:bookmarkStart w:id="33" w:name="_Toc449091355"/>
      <w:r>
        <w:t>Edukacja</w:t>
      </w:r>
      <w:bookmarkEnd w:id="33"/>
    </w:p>
    <w:p w14:paraId="3E5A0B70" w14:textId="77777777" w:rsidR="00277F52" w:rsidRDefault="00277F52" w:rsidP="00277F52">
      <w:pPr>
        <w:pStyle w:val="Nagwek3"/>
      </w:pPr>
      <w:bookmarkStart w:id="34" w:name="_Toc449091356"/>
      <w:r>
        <w:t>Przedszkola</w:t>
      </w:r>
      <w:bookmarkEnd w:id="34"/>
    </w:p>
    <w:p w14:paraId="1F758F8C" w14:textId="77777777" w:rsidR="00277F52" w:rsidRPr="00256923" w:rsidRDefault="00277F52" w:rsidP="00277F52">
      <w:r>
        <w:rPr>
          <w:noProof/>
          <w:lang w:eastAsia="pl-PL"/>
        </w:rPr>
        <mc:AlternateContent>
          <mc:Choice Requires="wps">
            <w:drawing>
              <wp:anchor distT="45720" distB="45720" distL="114300" distR="114300" simplePos="0" relativeHeight="251645440" behindDoc="0" locked="0" layoutInCell="1" allowOverlap="1" wp14:anchorId="08F3763A" wp14:editId="0A54A9E0">
                <wp:simplePos x="0" y="0"/>
                <wp:positionH relativeFrom="column">
                  <wp:posOffset>4445</wp:posOffset>
                </wp:positionH>
                <wp:positionV relativeFrom="paragraph">
                  <wp:posOffset>51435</wp:posOffset>
                </wp:positionV>
                <wp:extent cx="2280920" cy="318770"/>
                <wp:effectExtent l="13970" t="13335" r="8890" b="10795"/>
                <wp:wrapSquare wrapText="bothSides"/>
                <wp:docPr id="101"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0920" cy="318770"/>
                        </a:xfrm>
                        <a:prstGeom prst="rect">
                          <a:avLst/>
                        </a:prstGeom>
                        <a:solidFill>
                          <a:srgbClr val="FFFFFF"/>
                        </a:solidFill>
                        <a:ln w="9525">
                          <a:solidFill>
                            <a:schemeClr val="bg1">
                              <a:lumMod val="100000"/>
                              <a:lumOff val="0"/>
                            </a:schemeClr>
                          </a:solidFill>
                          <a:miter lim="800000"/>
                          <a:headEnd/>
                          <a:tailEnd/>
                        </a:ln>
                      </wps:spPr>
                      <wps:txbx>
                        <w:txbxContent>
                          <w:p w14:paraId="7D8A5133" w14:textId="77777777" w:rsidR="00C6386A" w:rsidRPr="004F2798" w:rsidRDefault="00C6386A" w:rsidP="00277F52">
                            <w:pPr>
                              <w:jc w:val="center"/>
                              <w:rPr>
                                <w:b/>
                                <w:color w:val="FDB913"/>
                              </w:rPr>
                            </w:pPr>
                            <w:r>
                              <w:rPr>
                                <w:b/>
                                <w:color w:val="FDB913"/>
                              </w:rPr>
                              <w:t>Przedszkola</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08F3763A" id="Text Box 102" o:spid="_x0000_s1051" type="#_x0000_t202" style="position:absolute;left:0;text-align:left;margin-left:.35pt;margin-top:4.05pt;width:179.6pt;height:25.1pt;z-index:25164544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DeTSgIAAJMEAAAOAAAAZHJzL2Uyb0RvYy54bWysVNtu3CAQfa/Uf0C8N740aTZWvFGaNFWl&#10;9CIl/QCMsY0KDAV27fTrO8DudpO+VfUDAgYOZ86Z8eXVohXZCuclmJZWJyUlwnDopRlb+v3x7s2K&#10;Eh+Y6ZkCI1r6JDy9Wr9+dTnbRtQwgeqFIwhifDPblk4h2KYoPJ+EZv4ErDAYHMBpFnDpxqJ3bEZ0&#10;rYq6LN8VM7jeOuDCe9y9zUG6TvjDIHj4OgxeBKJaitxCGl0auzgW60vWjI7ZSfIdDfYPLDSTBh89&#10;QN2ywMjGyb+gtOQOPAzhhIMuYBgkFykHzKYqX2TzMDErUi4ojrcHmfz/g+Vftt8ckT16V1aUGKbR&#10;pEexBPIeFlKVdVRotr7Bgw8Wj4YFA3g6ZevtPfAfnhi4mZgZxbVzME+C9ciwijeLo6sZx0eQbv4M&#10;PT7ENgES0DI4HeVDQQiio1NPB3ciGY6bdb0qL2oMcYy9rVbn58m+gjX729b58FGAJnHSUofuJ3S2&#10;vfchsmHN/kh8zIOS/Z1UKi3c2N0oR7YMK+UufSmBF8eUIXNLL87qsyzAM4hYtOIA0o1ZJLXRmG0G&#10;rsr45arDfazNvL/PJNV9hEhknxHUMmCnKKlbujpCiWp/MH2q48CkynPMVJmd/FHxrH1YuiV5jex3&#10;tnbQP6EhDnJnYCfjZAL3i5IZu6Kl/ueGOUGJ+mTQ1Ivq9DS2UVqcnp1HO9xxpDuOMMMRqqWBkjy9&#10;Cbn1NtbJccKXskIGrrEQBpk8ihWTWe34Y+UnNXZdGlvreJ1O/fmXrH8DAAD//wMAUEsDBBQABgAI&#10;AAAAIQA0rVkv3AAAAAUBAAAPAAAAZHJzL2Rvd25yZXYueG1sTI7BTsMwEETvSPyDtUjcqNOWghuy&#10;qQCpPcABUXrpzY23SSBeR7abhr/HnOA4mtGbV6xG24mBfGgdI0wnGQjiypmWa4Tdx/pGgQhRs9Gd&#10;Y0L4pgCr8vKi0LlxZ36nYRtrkSAcco3QxNjnUoaqIavDxPXEqTs6b3VM0dfSeH1OcNvJWZbdSatb&#10;Tg+N7um5oepre7II4Zg9far1XrqN8q8v4+3mzQwzxOur8fEBRKQx/o3hVz+pQ5mcDu7EJogO4T7t&#10;ENQURCrni+USxAFhoeYgy0L+ty9/AAAA//8DAFBLAQItABQABgAIAAAAIQC2gziS/gAAAOEBAAAT&#10;AAAAAAAAAAAAAAAAAAAAAABbQ29udGVudF9UeXBlc10ueG1sUEsBAi0AFAAGAAgAAAAhADj9If/W&#10;AAAAlAEAAAsAAAAAAAAAAAAAAAAALwEAAF9yZWxzLy5yZWxzUEsBAi0AFAAGAAgAAAAhAKyAN5NK&#10;AgAAkwQAAA4AAAAAAAAAAAAAAAAALgIAAGRycy9lMm9Eb2MueG1sUEsBAi0AFAAGAAgAAAAhADSt&#10;WS/cAAAABQEAAA8AAAAAAAAAAAAAAAAApAQAAGRycy9kb3ducmV2LnhtbFBLBQYAAAAABAAEAPMA&#10;AACtBQAAAAA=&#10;" strokecolor="white [3212]">
                <v:textbox>
                  <w:txbxContent>
                    <w:p w14:paraId="7D8A5133" w14:textId="77777777" w:rsidR="00C6386A" w:rsidRPr="004F2798" w:rsidRDefault="00C6386A" w:rsidP="00277F52">
                      <w:pPr>
                        <w:jc w:val="center"/>
                        <w:rPr>
                          <w:b/>
                          <w:color w:val="FDB913"/>
                        </w:rPr>
                      </w:pPr>
                      <w:r>
                        <w:rPr>
                          <w:b/>
                          <w:color w:val="FDB913"/>
                        </w:rPr>
                        <w:t>Przedszkola</w:t>
                      </w:r>
                    </w:p>
                  </w:txbxContent>
                </v:textbox>
                <w10:wrap type="square"/>
              </v:shape>
            </w:pict>
          </mc:Fallback>
        </mc:AlternateContent>
      </w:r>
      <w:r w:rsidRPr="00EE3CD5">
        <w:rPr>
          <w:b/>
        </w:rPr>
        <w:t>W 2014 r. przedszkola funkcjonowały we wszystkich gminach OF TnK z wyłączeniem gminy Pawłów</w:t>
      </w:r>
      <w:r>
        <w:t xml:space="preserve">. Więcej niż jedno przedszkole działalność prowadziło w gminach Brody, Mirzec, Ćmielów (po 2), Bodzechów (5) oraz w miastach powiatowych: Starachowice (9), Ostrowiec Świętokrzyski (12) oraz Skarżysko-Kamienna (14). </w:t>
      </w:r>
      <w:r w:rsidRPr="009714C8">
        <w:rPr>
          <w:b/>
        </w:rPr>
        <w:t>Najwyższą dostępnością przedszkoli</w:t>
      </w:r>
      <w:r>
        <w:t xml:space="preserve">, mierzoną liczbą dzieci w wieku 3-5 lat przypadających na jedno miejsce w przedszkolu, w 2014 r. </w:t>
      </w:r>
      <w:r w:rsidRPr="009714C8">
        <w:rPr>
          <w:b/>
        </w:rPr>
        <w:t>charakteryzowało się Skarżysko-Kamienna</w:t>
      </w:r>
      <w:r>
        <w:t xml:space="preserve">. Spośród innych gmin dostępnością wyższą niż średnia krajowa charakteryzowała się jedynie gmina Bodzechów. </w:t>
      </w:r>
      <w:r w:rsidRPr="009714C8">
        <w:rPr>
          <w:b/>
        </w:rPr>
        <w:t>Dostępność miejsc w przedszkolu w przypadku Starachowic i Ostrowca Świętokrzyskiego należy uznać za ograniczoną</w:t>
      </w:r>
      <w:r>
        <w:t xml:space="preserve"> – liczba dzieci przypadających na 1 miejsce była blisko dwukrotnie wyższa niż w przypadku Mielca, Tarnobrzega  i Piotrkowa Trybunalskiego.</w:t>
      </w:r>
    </w:p>
    <w:p w14:paraId="7C10A8C0" w14:textId="77777777" w:rsidR="00277F52" w:rsidRDefault="00277F52" w:rsidP="00277F52">
      <w:pPr>
        <w:pStyle w:val="Legenda"/>
      </w:pPr>
      <w:r>
        <w:lastRenderedPageBreak/>
        <w:t xml:space="preserve">Rys. </w:t>
      </w:r>
      <w:fldSimple w:instr=" SEQ Rys. \* ARABIC ">
        <w:r w:rsidR="00C61978">
          <w:rPr>
            <w:noProof/>
          </w:rPr>
          <w:t>26</w:t>
        </w:r>
      </w:fldSimple>
      <w:r>
        <w:t xml:space="preserve"> Liczba dzieci w wieku 3-5 lat przypadająca na 1 miejsce w przedszkolu w 2014 r.</w:t>
      </w:r>
    </w:p>
    <w:p w14:paraId="2626C51D" w14:textId="77777777" w:rsidR="00277F52" w:rsidRDefault="00277F52" w:rsidP="00277F52">
      <w:r>
        <w:rPr>
          <w:noProof/>
          <w:lang w:eastAsia="pl-PL"/>
        </w:rPr>
        <w:drawing>
          <wp:inline distT="0" distB="0" distL="0" distR="0" wp14:anchorId="7088A98F" wp14:editId="6D059B16">
            <wp:extent cx="5759450" cy="2519680"/>
            <wp:effectExtent l="0" t="0" r="0" b="0"/>
            <wp:docPr id="71" name="Wykres 71"/>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14:paraId="3864AAA6" w14:textId="77777777" w:rsidR="00277F52" w:rsidRDefault="00277F52" w:rsidP="00277F52">
      <w:pPr>
        <w:rPr>
          <w:rStyle w:val="Wyrnieniedelikatne"/>
        </w:rPr>
      </w:pPr>
      <w:r>
        <w:rPr>
          <w:rStyle w:val="Wyrnieniedelikatne"/>
        </w:rPr>
        <w:t>Źródło: opracowanie własne na podstawie danych Banku Danych Lokalnych GUS</w:t>
      </w:r>
    </w:p>
    <w:p w14:paraId="32232C24" w14:textId="0A613646" w:rsidR="00277F52" w:rsidRPr="00277F52" w:rsidRDefault="00277F52" w:rsidP="00277F52">
      <w:pPr>
        <w:pStyle w:val="Nagwek3"/>
      </w:pPr>
      <w:bookmarkStart w:id="35" w:name="_Toc449091357"/>
      <w:r>
        <w:t>Szkoły podstawowe</w:t>
      </w:r>
      <w:bookmarkEnd w:id="35"/>
    </w:p>
    <w:p w14:paraId="6D247A69" w14:textId="323CFEBF" w:rsidR="00A620D1" w:rsidRDefault="00277F52" w:rsidP="00277F52">
      <w:r w:rsidRPr="00EC4109">
        <w:rPr>
          <w:b/>
          <w:noProof/>
          <w:lang w:eastAsia="pl-PL"/>
        </w:rPr>
        <mc:AlternateContent>
          <mc:Choice Requires="wps">
            <w:drawing>
              <wp:anchor distT="45720" distB="45720" distL="114300" distR="114300" simplePos="0" relativeHeight="251644416" behindDoc="0" locked="0" layoutInCell="1" allowOverlap="1" wp14:anchorId="4A14751E" wp14:editId="0B1B9B59">
                <wp:simplePos x="0" y="0"/>
                <wp:positionH relativeFrom="column">
                  <wp:posOffset>3810</wp:posOffset>
                </wp:positionH>
                <wp:positionV relativeFrom="paragraph">
                  <wp:posOffset>95250</wp:posOffset>
                </wp:positionV>
                <wp:extent cx="2275840" cy="347345"/>
                <wp:effectExtent l="0" t="0" r="20320" b="14605"/>
                <wp:wrapSquare wrapText="bothSides"/>
                <wp:docPr id="288"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5840" cy="347345"/>
                        </a:xfrm>
                        <a:prstGeom prst="rect">
                          <a:avLst/>
                        </a:prstGeom>
                        <a:solidFill>
                          <a:srgbClr val="FFFFFF"/>
                        </a:solidFill>
                        <a:ln w="9525">
                          <a:solidFill>
                            <a:schemeClr val="bg1">
                              <a:lumMod val="100000"/>
                              <a:lumOff val="0"/>
                            </a:schemeClr>
                          </a:solidFill>
                          <a:miter lim="800000"/>
                          <a:headEnd/>
                          <a:tailEnd/>
                        </a:ln>
                      </wps:spPr>
                      <wps:txbx>
                        <w:txbxContent>
                          <w:p w14:paraId="3ABA7D2B" w14:textId="7B9F87A1" w:rsidR="00C6386A" w:rsidRPr="004F2798" w:rsidRDefault="00C6386A" w:rsidP="00277F52">
                            <w:pPr>
                              <w:jc w:val="center"/>
                              <w:rPr>
                                <w:b/>
                                <w:color w:val="FDB913"/>
                              </w:rPr>
                            </w:pPr>
                            <w:r>
                              <w:rPr>
                                <w:b/>
                                <w:color w:val="FDB913"/>
                              </w:rPr>
                              <w:t>Szkoły podstawowe</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4A14751E" id="Text Box 37" o:spid="_x0000_s1052" type="#_x0000_t202" style="position:absolute;left:0;text-align:left;margin-left:.3pt;margin-top:7.5pt;width:179.2pt;height:27.35pt;z-index:251644416;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4YeTAIAAJIEAAAOAAAAZHJzL2Uyb0RvYy54bWysVG1v2yAQ/j5p/wHxfXXiJk1q1am6dp0m&#10;dS9Sux+AMbbRgGNAYne/fgekabJ9m+YPCO7gubvnufPV9aQV2QnnJZiazs9mlAjDoZWmr+n3p/t3&#10;a0p8YKZlCoyo6bPw9Hrz9s3VaCtRwgCqFY4giPHVaGs6hGCrovB8EJr5M7DCoLMDp1nAo+uL1rER&#10;0bUqytnsohjBtdYBF96j9S476Sbhd53g4WvXeRGIqinmFtLq0trEtdhcsap3zA6S79Ng/5CFZtJg&#10;0APUHQuMbJ38C0pL7sBDF8446AK6TnKRasBq5rM/qnkcmBWpFiTH2wNN/v/B8i+7b47ItqblGqUy&#10;TKNIT2IK5D1M5HwVCRqtr/Deo8WbYUI7Cp2K9fYB+A9PDNwOzPTixjkYB8FaTHAeXxZHTzOOjyDN&#10;+BlajMO2ARLQ1Dkd2UM+CKKjUM8HcWIuHI1luVquF+ji6DtfrM4XyxSCVS+vrfPhowBN4qamDsVP&#10;6Gz34EPMhlUvV2IwD0q291KpdHB9c6sc2TFslPv07dFPrilDxppeLstlJuAEIvasOIA0fSZJbTVW&#10;m4Hns/hFYFahHVsz25MJ00ttHyFSsieRtQw4KErqmq6PUCLbH0ybEAOTKu8RSpk9/ZHxzH2YmilL&#10;fRFTiNo00D6jIA7yYOAg42YA94uSEYeipv7nljlBifpkUNTL+SIqENJhsVyVeHDHnubYwwxHqJoG&#10;SvL2NuTJ21on+wEjZYYM3GAjdDJp9JrVPn9s/MTGfkjjZB2f063XX8nmNwAAAP//AwBQSwMEFAAG&#10;AAgAAAAhACtVkHDcAAAABgEAAA8AAABkcnMvZG93bnJldi54bWxMj0FPwkAQhe8m/IfNmHiTrShY&#10;ardETeAgByJw8bZ0h7bYnW12l1L/veNJbjPvvbz5Jl8MthU9+tA4UvAwTkAglc40VCnY75b3KYgQ&#10;NRndOkIFPxhgUYxucp0Zd6FP7LexElxCIdMK6hi7TMpQ1mh1GLsOib2j81ZHXn0ljdcXLretnCTJ&#10;TFrdEF+odYfvNZbf27NVEI7J2yldfkm3Sv36Y3habUw/Uerudnh9ARFxiP9h+MNndCiY6eDOZIJo&#10;Fcw4x+qUH2L3cTrn4cDy/Blkkctr/OIXAAD//wMAUEsBAi0AFAAGAAgAAAAhALaDOJL+AAAA4QEA&#10;ABMAAAAAAAAAAAAAAAAAAAAAAFtDb250ZW50X1R5cGVzXS54bWxQSwECLQAUAAYACAAAACEAOP0h&#10;/9YAAACUAQAACwAAAAAAAAAAAAAAAAAvAQAAX3JlbHMvLnJlbHNQSwECLQAUAAYACAAAACEAFheG&#10;HkwCAACSBAAADgAAAAAAAAAAAAAAAAAuAgAAZHJzL2Uyb0RvYy54bWxQSwECLQAUAAYACAAAACEA&#10;K1WQcNwAAAAGAQAADwAAAAAAAAAAAAAAAACmBAAAZHJzL2Rvd25yZXYueG1sUEsFBgAAAAAEAAQA&#10;8wAAAK8FAAAAAA==&#10;" strokecolor="white [3212]">
                <v:textbox>
                  <w:txbxContent>
                    <w:p w14:paraId="3ABA7D2B" w14:textId="7B9F87A1" w:rsidR="00C6386A" w:rsidRPr="004F2798" w:rsidRDefault="00C6386A" w:rsidP="00277F52">
                      <w:pPr>
                        <w:jc w:val="center"/>
                        <w:rPr>
                          <w:b/>
                          <w:color w:val="FDB913"/>
                        </w:rPr>
                      </w:pPr>
                      <w:r>
                        <w:rPr>
                          <w:b/>
                          <w:color w:val="FDB913"/>
                        </w:rPr>
                        <w:t>Szkoły podstawowe</w:t>
                      </w:r>
                    </w:p>
                  </w:txbxContent>
                </v:textbox>
                <w10:wrap type="square"/>
              </v:shape>
            </w:pict>
          </mc:Fallback>
        </mc:AlternateContent>
      </w:r>
      <w:r w:rsidRPr="00EC4109">
        <w:rPr>
          <w:b/>
        </w:rPr>
        <w:t>Liczba funkcjonujących na terenie OF TnK szkół podstawowych wyniosła w 2014 r. 109</w:t>
      </w:r>
      <w:r w:rsidR="002461A8">
        <w:rPr>
          <w:rStyle w:val="Odwoanieprzypisudolnego"/>
          <w:b/>
        </w:rPr>
        <w:footnoteReference w:id="49"/>
      </w:r>
      <w:r w:rsidR="00501FA5">
        <w:t>,</w:t>
      </w:r>
      <w:r>
        <w:t xml:space="preserve"> z czego 40 </w:t>
      </w:r>
      <w:r w:rsidR="00C0310C">
        <w:t>na terenie miast powiatowych (Ostrowiec Świętokrzyski – 16; Skarżysko-Kamienna – 14; Starachowice – 10)</w:t>
      </w:r>
      <w:r w:rsidR="00A620D1">
        <w:t xml:space="preserve">. </w:t>
      </w:r>
      <w:r w:rsidR="00A620D1" w:rsidRPr="00A9567F">
        <w:rPr>
          <w:b/>
        </w:rPr>
        <w:t>Szkoły podstawowe na terenie OF TnK charakteryzują się relatywnie dużym stopniem rozproszenia przestrzennego</w:t>
      </w:r>
      <w:r w:rsidR="00A620D1">
        <w:t>. Mniej niż 4 szkoły podstawowe posiadało jedynie 5 gmin: gminy Bałtów (2) i Ćmielów (3); gminy Łączna (3) i Suchedniów (3) oraz gmina Wąchock (3).</w:t>
      </w:r>
    </w:p>
    <w:p w14:paraId="52876D24" w14:textId="2B78F360" w:rsidR="00501FA5" w:rsidRDefault="00501FA5" w:rsidP="00277F52">
      <w:r>
        <w:t xml:space="preserve">Liczba szkół podstawowych na terenie miast powiatowych od 2005 r. pozostała na niezmienionym poziomie w przypadku Skarżyska-Kamiennej i Starachowic oraz wzrosła o 2 w Ostrowcu Świętokrzyskim. </w:t>
      </w:r>
      <w:r w:rsidRPr="00EC4109">
        <w:rPr>
          <w:b/>
        </w:rPr>
        <w:t>Spadek liczby działających szkół podstawowych był szczególnie widoczny w przypadku gmin Powiatu Ostrowieckiego</w:t>
      </w:r>
      <w:r>
        <w:t>, w ramach którego działalność w analizowanym okresie zakończyło</w:t>
      </w:r>
      <w:r w:rsidR="00EC4109">
        <w:t xml:space="preserve"> łącznie</w:t>
      </w:r>
      <w:r>
        <w:t xml:space="preserve"> 8 szkół: 2 w gminie Bałtów, 3 w gminie Ćmielów i 2 w gminie Kunów.</w:t>
      </w:r>
      <w:r w:rsidR="00EC4109">
        <w:t xml:space="preserve"> Poza Powiatem Ostrowieckim, spadek liczby szkół podstawowych został zaobserwowany w gminie Łączna w Powiecie Skarżyskim oraz gminie Pawłów w Powiecie Starachowickim. </w:t>
      </w:r>
    </w:p>
    <w:p w14:paraId="1893583B" w14:textId="1A613D2B" w:rsidR="00EC4109" w:rsidRPr="00EC4109" w:rsidRDefault="00EC4109" w:rsidP="00EC4109">
      <w:pPr>
        <w:rPr>
          <w:rFonts w:ascii="Calibri" w:eastAsia="Times New Roman" w:hAnsi="Calibri" w:cs="Times New Roman"/>
          <w:bCs w:val="0"/>
          <w:color w:val="000000"/>
          <w:szCs w:val="22"/>
          <w:lang w:eastAsia="pl-PL"/>
        </w:rPr>
      </w:pPr>
      <w:r>
        <w:t xml:space="preserve">Liczba uczniów szkół podstawowych OF TnK wyniosła w 2014 r. </w:t>
      </w:r>
      <w:r w:rsidRPr="00EC4109">
        <w:rPr>
          <w:rFonts w:ascii="Calibri" w:eastAsia="Times New Roman" w:hAnsi="Calibri" w:cs="Times New Roman"/>
          <w:bCs w:val="0"/>
          <w:color w:val="000000"/>
          <w:szCs w:val="22"/>
          <w:lang w:eastAsia="pl-PL"/>
        </w:rPr>
        <w:t>1</w:t>
      </w:r>
      <w:r w:rsidRPr="00EC4109">
        <w:t>4</w:t>
      </w:r>
      <w:r>
        <w:t> </w:t>
      </w:r>
      <w:r w:rsidRPr="00EC4109">
        <w:t>521</w:t>
      </w:r>
      <w:r>
        <w:t xml:space="preserve">, co stanowiło 20,5% ogółu uczniów Województwa Świętokrzyskiego. </w:t>
      </w:r>
      <w:r w:rsidRPr="002461A8">
        <w:rPr>
          <w:b/>
        </w:rPr>
        <w:t xml:space="preserve">W ramach OF TnK uczniowie koncentrowali się w miastach powiatowych </w:t>
      </w:r>
      <w:r>
        <w:t>– do szkół zlokalizowanych w Starachowicach, Skarżysku-Kamiennej i Ostrowcu Świętokrzyskim uczęszczało łącznie 56,6% uczniów OF TnK</w:t>
      </w:r>
      <w:r w:rsidR="00BF2F55">
        <w:t>.</w:t>
      </w:r>
    </w:p>
    <w:p w14:paraId="760B0632" w14:textId="7C710318" w:rsidR="00A620D1" w:rsidRDefault="00A620D1" w:rsidP="00277F52">
      <w:r>
        <w:t xml:space="preserve">Dostępność szkół może być mierzona m.in. poprzez liczbę uczniów przypadających na 1 szkołę jak również poprzez liczbę uczniów przypadających na 1 nauczyciela. W obydwu przypadkach wartość </w:t>
      </w:r>
      <w:r w:rsidR="008D12DE">
        <w:t xml:space="preserve">powyższych </w:t>
      </w:r>
      <w:r>
        <w:t xml:space="preserve">wskaźników jest odwrotnie proporcjonalna do dostępności szkół – im więcej uczniów przypada na 1 szkołę lub 1 nauczyciela tym dostępność szkół jest niższa. </w:t>
      </w:r>
      <w:r w:rsidR="002461A8">
        <w:t>Liczba uczniów uczących się w</w:t>
      </w:r>
      <w:r w:rsidR="008D12DE">
        <w:t xml:space="preserve"> poszczególnych</w:t>
      </w:r>
      <w:r w:rsidR="002461A8">
        <w:t xml:space="preserve"> szkołach podstawowych w powiatach OF TnK wynosiła w 2014 r.</w:t>
      </w:r>
      <w:r w:rsidR="008D12DE">
        <w:t xml:space="preserve"> średnio</w:t>
      </w:r>
      <w:r w:rsidR="002461A8">
        <w:t xml:space="preserve"> od 118,4 w Powiecie Starachowickim do 155,8 w Powiecie Ostrowieckim. Wartości te były niższe od średniej wartości krajowej wynoszącej 170,5. W przypadku miast powiatowych</w:t>
      </w:r>
      <w:r>
        <w:t>,</w:t>
      </w:r>
      <w:r w:rsidR="002461A8">
        <w:t xml:space="preserve"> wartość ta był</w:t>
      </w:r>
      <w:r>
        <w:t>a</w:t>
      </w:r>
      <w:r w:rsidR="002461A8">
        <w:t xml:space="preserve"> ponadprzeciętna w skali kraju  </w:t>
      </w:r>
      <w:r>
        <w:t xml:space="preserve">w przypadku Ostrowca Świętokrzyskiego oraz Starachowic, przy czym na tle przeanalizowanych miast konkurencyjnych, dostępność tą należy określić jako </w:t>
      </w:r>
      <w:r w:rsidR="00A9567F">
        <w:t>korzystną</w:t>
      </w:r>
      <w:r>
        <w:t>.</w:t>
      </w:r>
    </w:p>
    <w:p w14:paraId="06EC210C" w14:textId="50E68BD0" w:rsidR="00A9567F" w:rsidRDefault="00A9567F" w:rsidP="00277F52">
      <w:r>
        <w:lastRenderedPageBreak/>
        <w:t xml:space="preserve">Niższa od średniej wartości krajowej, w przypadku szkół podstawowych OF TnK, </w:t>
      </w:r>
      <w:r w:rsidR="008D12DE">
        <w:t>była</w:t>
      </w:r>
      <w:r>
        <w:t xml:space="preserve"> również liczba uczniów przypadających na 1 nauczyciela</w:t>
      </w:r>
      <w:r w:rsidR="00E538B6">
        <w:rPr>
          <w:rStyle w:val="Odwoanieprzypisudolnego"/>
        </w:rPr>
        <w:footnoteReference w:id="50"/>
      </w:r>
      <w:r w:rsidR="008D12DE">
        <w:t>. Wartość ta była</w:t>
      </w:r>
      <w:r>
        <w:t xml:space="preserve"> niższa od średniej wartości krajowej zarówno w powiatach jak i miastach powiatowych OF TnK.</w:t>
      </w:r>
      <w:r w:rsidR="00A57597">
        <w:t xml:space="preserve"> Również i w tym wypadku dostępność szkół podstawowych w miastach powiatowych OF TnK jest wyższa niż ma to miejsce w przeanalizowanych miastach konkurencyjnych. </w:t>
      </w:r>
    </w:p>
    <w:p w14:paraId="0D35DF16" w14:textId="53B49635" w:rsidR="00A12EA6" w:rsidRDefault="00A12EA6" w:rsidP="00A12EA6">
      <w:pPr>
        <w:pStyle w:val="Legenda"/>
      </w:pPr>
      <w:r>
        <w:t xml:space="preserve">Rys. </w:t>
      </w:r>
      <w:fldSimple w:instr=" SEQ Rys. \* ARABIC ">
        <w:r w:rsidR="00C61978">
          <w:rPr>
            <w:noProof/>
          </w:rPr>
          <w:t>27</w:t>
        </w:r>
      </w:fldSimple>
      <w:r>
        <w:t xml:space="preserve"> </w:t>
      </w:r>
      <w:r w:rsidRPr="001F3242">
        <w:t>Liczba uczniów przypadających na 1 szkołę podstawową w 2014 r.</w:t>
      </w:r>
    </w:p>
    <w:p w14:paraId="57B8F859" w14:textId="1B9A2D56" w:rsidR="009C4261" w:rsidRDefault="009C4261" w:rsidP="009C4261">
      <w:r>
        <w:rPr>
          <w:noProof/>
          <w:lang w:eastAsia="pl-PL"/>
        </w:rPr>
        <w:drawing>
          <wp:inline distT="0" distB="0" distL="0" distR="0" wp14:anchorId="04C9FFC2" wp14:editId="3D235EA7">
            <wp:extent cx="5759450" cy="2519680"/>
            <wp:effectExtent l="0" t="0" r="0" b="0"/>
            <wp:docPr id="55" name="Wykres 55"/>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14:paraId="795887B0" w14:textId="77777777" w:rsidR="009C4261" w:rsidRPr="009C4261" w:rsidRDefault="009C4261" w:rsidP="009C4261">
      <w:pPr>
        <w:rPr>
          <w:rStyle w:val="Wyrnieniedelikatne"/>
        </w:rPr>
      </w:pPr>
      <w:r w:rsidRPr="009C4261">
        <w:rPr>
          <w:rStyle w:val="Wyrnieniedelikatne"/>
        </w:rPr>
        <w:t>Źródło: opracowanie własne na podstawie danych Banku Danych Lokalnych GUS</w:t>
      </w:r>
    </w:p>
    <w:p w14:paraId="260FFC9C" w14:textId="77BAC11F" w:rsidR="00A12EA6" w:rsidRDefault="00A12EA6" w:rsidP="00A12EA6">
      <w:pPr>
        <w:pStyle w:val="Legenda"/>
      </w:pPr>
      <w:r>
        <w:t xml:space="preserve">Rys. </w:t>
      </w:r>
      <w:fldSimple w:instr=" SEQ Rys. \* ARABIC ">
        <w:r w:rsidR="00C61978">
          <w:rPr>
            <w:noProof/>
          </w:rPr>
          <w:t>28</w:t>
        </w:r>
      </w:fldSimple>
      <w:r>
        <w:t xml:space="preserve"> </w:t>
      </w:r>
      <w:r w:rsidRPr="00EC2BE5">
        <w:t>Liczba uczniów przypadających na 1 nauczyciela w szkole podstawowej w 2014 r.</w:t>
      </w:r>
    </w:p>
    <w:p w14:paraId="23E702A1" w14:textId="297D914A" w:rsidR="009C4261" w:rsidRDefault="00190953" w:rsidP="009C4261">
      <w:r>
        <w:rPr>
          <w:noProof/>
          <w:lang w:eastAsia="pl-PL"/>
        </w:rPr>
        <w:drawing>
          <wp:inline distT="0" distB="0" distL="0" distR="0" wp14:anchorId="513B7BA1" wp14:editId="10F304C9">
            <wp:extent cx="5759450" cy="2519680"/>
            <wp:effectExtent l="0" t="0" r="0" b="0"/>
            <wp:docPr id="73" name="Wykres 73"/>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14:paraId="1005B293" w14:textId="36EE8A88" w:rsidR="0015500E" w:rsidRPr="009C4261" w:rsidRDefault="009C4261" w:rsidP="009C4261">
      <w:pPr>
        <w:rPr>
          <w:rStyle w:val="Wyrnieniedelikatne"/>
        </w:rPr>
      </w:pPr>
      <w:r w:rsidRPr="009C4261">
        <w:rPr>
          <w:rStyle w:val="Wyrnieniedelikatne"/>
        </w:rPr>
        <w:t>Źródło: opracowanie własne na podstawie danych Banku Danych Lokalnych GUS</w:t>
      </w:r>
    </w:p>
    <w:p w14:paraId="70F4EAF8" w14:textId="45A06FD1" w:rsidR="0015500E" w:rsidRPr="0015500E" w:rsidRDefault="0015500E" w:rsidP="0015500E">
      <w:pPr>
        <w:pStyle w:val="Nagwek3"/>
      </w:pPr>
      <w:bookmarkStart w:id="36" w:name="_Toc449091358"/>
      <w:r>
        <w:t>Gimnazja</w:t>
      </w:r>
      <w:bookmarkEnd w:id="36"/>
    </w:p>
    <w:p w14:paraId="78D17ACA" w14:textId="04FB0D38" w:rsidR="00930F66" w:rsidRDefault="0015500E" w:rsidP="00E538B6">
      <w:pPr>
        <w:pStyle w:val="Legenda"/>
        <w:rPr>
          <w:b w:val="0"/>
          <w:bCs/>
          <w:szCs w:val="20"/>
        </w:rPr>
      </w:pPr>
      <w:r w:rsidRPr="00871F6E">
        <w:rPr>
          <w:bCs/>
          <w:noProof/>
          <w:szCs w:val="20"/>
          <w:lang w:eastAsia="pl-PL"/>
        </w:rPr>
        <mc:AlternateContent>
          <mc:Choice Requires="wps">
            <w:drawing>
              <wp:anchor distT="45720" distB="45720" distL="114300" distR="114300" simplePos="0" relativeHeight="251646464" behindDoc="0" locked="0" layoutInCell="1" allowOverlap="1" wp14:anchorId="03ACC79B" wp14:editId="560B5DDF">
                <wp:simplePos x="0" y="0"/>
                <wp:positionH relativeFrom="column">
                  <wp:posOffset>3810</wp:posOffset>
                </wp:positionH>
                <wp:positionV relativeFrom="paragraph">
                  <wp:posOffset>95250</wp:posOffset>
                </wp:positionV>
                <wp:extent cx="2275840" cy="347345"/>
                <wp:effectExtent l="0" t="0" r="20320" b="14605"/>
                <wp:wrapSquare wrapText="bothSides"/>
                <wp:docPr id="290"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5840" cy="347345"/>
                        </a:xfrm>
                        <a:prstGeom prst="rect">
                          <a:avLst/>
                        </a:prstGeom>
                        <a:solidFill>
                          <a:srgbClr val="FFFFFF"/>
                        </a:solidFill>
                        <a:ln w="9525">
                          <a:solidFill>
                            <a:schemeClr val="bg1">
                              <a:lumMod val="100000"/>
                              <a:lumOff val="0"/>
                            </a:schemeClr>
                          </a:solidFill>
                          <a:miter lim="800000"/>
                          <a:headEnd/>
                          <a:tailEnd/>
                        </a:ln>
                      </wps:spPr>
                      <wps:txbx>
                        <w:txbxContent>
                          <w:p w14:paraId="7B7274BA" w14:textId="6962D802" w:rsidR="00C6386A" w:rsidRPr="004F2798" w:rsidRDefault="00C6386A" w:rsidP="0015500E">
                            <w:pPr>
                              <w:jc w:val="center"/>
                              <w:rPr>
                                <w:b/>
                                <w:color w:val="FDB913"/>
                              </w:rPr>
                            </w:pPr>
                            <w:r>
                              <w:rPr>
                                <w:b/>
                                <w:color w:val="FDB913"/>
                              </w:rPr>
                              <w:t>Gimnazja</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03ACC79B" id="_x0000_s1053" type="#_x0000_t202" style="position:absolute;left:0;text-align:left;margin-left:.3pt;margin-top:7.5pt;width:179.2pt;height:27.35pt;z-index:25164646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EBLSwIAAJIEAAAOAAAAZHJzL2Uyb0RvYy54bWysVG1v2yAQ/j5p/wHxfXXiJEtq1am6dp0m&#10;dS9Sux+AMbbRgGNAYne/fgekWbJ9m+YPCO7gueeeu/PV9aQV2QvnJZiazi9mlAjDoZWmr+m3p/s3&#10;G0p8YKZlCoyo6bPw9Hr7+tXVaCtRwgCqFY4giPHVaGs6hGCrovB8EJr5C7DCoLMDp1nAo+uL1rER&#10;0bUqytnsbTGCa60DLrxH61120m3C7zrBw5eu8yIQVVPkFtLq0trEtdhesap3zA6SH2iwf2ChmTQY&#10;9Ah1xwIjOyf/gtKSO/DQhQsOuoCuk1ykHDCb+eyPbB4HZkXKBcXx9iiT/3+w/PP+qyOyrWl5ifoY&#10;prFIT2IK5B1MZLGOAo3WV3jv0eLNMKEdC52S9fYB+HdPDNwOzPTixjkYB8FaJDiPL4uTpxnHR5Bm&#10;/AQtxmG7AAlo6pyO6qEeBNGRyPOxOJELR2NZrlebJbo4+hbL9WK5SiFY9fLaOh8+CNAkbmrqsPgJ&#10;ne0ffIhsWPVyJQbzoGR7L5VKB9c3t8qRPcNGuU/fAf3smjJkrOnlqlxlAc4gYs+KI0jTZ5HUTmO2&#10;GXg+i18EZhXasTWzPZmQXmr7CJHInkXWMuCgKKlrujlBiWq/N21CDEyqvEcoZQ7yR8Wz9mFqplzq&#10;Y1kbaJ+xIA7yYOAg42YA95OSEYeipv7HjjlBifposKiX82WsQEiH5Wpd4sGdeppTDzMcoWoaKMnb&#10;25Anb2ed7AeMlBUycION0MlUo9gxmdWBPzZ+UuMwpHGyTs/p1u9fyfYXAAAA//8DAFBLAwQUAAYA&#10;CAAAACEAK1WQcNwAAAAGAQAADwAAAGRycy9kb3ducmV2LnhtbEyPQU/CQBCF7yb8h82YeJOtKFhq&#10;t0RN4CAHInDxtnSHttidbXaXUv+940luM++9vPkmXwy2FT360DhS8DBOQCCVzjRUKdjvlvcpiBA1&#10;Gd06QgU/GGBRjG5ynRl3oU/st7ESXEIh0wrqGLtMylDWaHUYuw6JvaPzVkdefSWN1xcut62cJMlM&#10;Wt0QX6h1h+81lt/bs1UQjsnbKV1+SbdK/fpjeFptTD9R6u52eH0BEXGI/2H4w2d0KJjp4M5kgmgV&#10;zDjH6pQfYvdxOufhwPL8GWSRy2v84hcAAP//AwBQSwECLQAUAAYACAAAACEAtoM4kv4AAADhAQAA&#10;EwAAAAAAAAAAAAAAAAAAAAAAW0NvbnRlbnRfVHlwZXNdLnhtbFBLAQItABQABgAIAAAAIQA4/SH/&#10;1gAAAJQBAAALAAAAAAAAAAAAAAAAAC8BAABfcmVscy8ucmVsc1BLAQItABQABgAIAAAAIQAuGEBL&#10;SwIAAJIEAAAOAAAAAAAAAAAAAAAAAC4CAABkcnMvZTJvRG9jLnhtbFBLAQItABQABgAIAAAAIQAr&#10;VZBw3AAAAAYBAAAPAAAAAAAAAAAAAAAAAKUEAABkcnMvZG93bnJldi54bWxQSwUGAAAAAAQABADz&#10;AAAArgUAAAAA&#10;" strokecolor="white [3212]">
                <v:textbox>
                  <w:txbxContent>
                    <w:p w14:paraId="7B7274BA" w14:textId="6962D802" w:rsidR="00C6386A" w:rsidRPr="004F2798" w:rsidRDefault="00C6386A" w:rsidP="0015500E">
                      <w:pPr>
                        <w:jc w:val="center"/>
                        <w:rPr>
                          <w:b/>
                          <w:color w:val="FDB913"/>
                        </w:rPr>
                      </w:pPr>
                      <w:r>
                        <w:rPr>
                          <w:b/>
                          <w:color w:val="FDB913"/>
                        </w:rPr>
                        <w:t>Gimnazja</w:t>
                      </w:r>
                    </w:p>
                  </w:txbxContent>
                </v:textbox>
                <w10:wrap type="square"/>
              </v:shape>
            </w:pict>
          </mc:Fallback>
        </mc:AlternateContent>
      </w:r>
      <w:r w:rsidRPr="00871F6E">
        <w:rPr>
          <w:bCs/>
          <w:szCs w:val="20"/>
        </w:rPr>
        <w:t>W 2014 r. w gminach OF TnK funkcjonowało łącznie 50 gimnazjów</w:t>
      </w:r>
      <w:r w:rsidR="00E538B6">
        <w:rPr>
          <w:rStyle w:val="Odwoanieprzypisudolnego"/>
          <w:b w:val="0"/>
          <w:bCs/>
          <w:szCs w:val="20"/>
        </w:rPr>
        <w:footnoteReference w:id="51"/>
      </w:r>
      <w:r>
        <w:rPr>
          <w:b w:val="0"/>
          <w:bCs/>
          <w:szCs w:val="20"/>
        </w:rPr>
        <w:t xml:space="preserve">, </w:t>
      </w:r>
      <w:r w:rsidR="00E538B6">
        <w:rPr>
          <w:b w:val="0"/>
          <w:bCs/>
          <w:szCs w:val="20"/>
        </w:rPr>
        <w:t>z czego</w:t>
      </w:r>
      <w:r>
        <w:rPr>
          <w:b w:val="0"/>
          <w:bCs/>
          <w:szCs w:val="20"/>
        </w:rPr>
        <w:t xml:space="preserve"> 30 stanowiły gimnazja dział</w:t>
      </w:r>
      <w:r w:rsidR="00E538B6">
        <w:rPr>
          <w:b w:val="0"/>
          <w:bCs/>
          <w:szCs w:val="20"/>
        </w:rPr>
        <w:t>a</w:t>
      </w:r>
      <w:r>
        <w:rPr>
          <w:b w:val="0"/>
          <w:bCs/>
          <w:szCs w:val="20"/>
        </w:rPr>
        <w:t>j</w:t>
      </w:r>
      <w:r w:rsidR="00E538B6">
        <w:rPr>
          <w:b w:val="0"/>
          <w:bCs/>
          <w:szCs w:val="20"/>
        </w:rPr>
        <w:t>ą</w:t>
      </w:r>
      <w:r>
        <w:rPr>
          <w:b w:val="0"/>
          <w:bCs/>
          <w:szCs w:val="20"/>
        </w:rPr>
        <w:t>ce na terenie miast powiatowych</w:t>
      </w:r>
      <w:r w:rsidR="00E538B6">
        <w:rPr>
          <w:b w:val="0"/>
          <w:bCs/>
          <w:szCs w:val="20"/>
        </w:rPr>
        <w:t xml:space="preserve"> (Ostrowiec Świętokrzyski – 12; Skarżysko-Kamienna – 10; Starachowice – 8). Dostęp do więcej niż jednego gimnazjum, oprócz miast powiatowych, zapewniały gminy Bodzechów (2), Waśniów </w:t>
      </w:r>
      <w:r w:rsidR="00E538B6" w:rsidRPr="00E538B6">
        <w:rPr>
          <w:b w:val="0"/>
          <w:bCs/>
          <w:szCs w:val="20"/>
        </w:rPr>
        <w:t>(2)</w:t>
      </w:r>
      <w:r w:rsidR="00E538B6">
        <w:rPr>
          <w:b w:val="0"/>
          <w:bCs/>
          <w:szCs w:val="20"/>
        </w:rPr>
        <w:t xml:space="preserve"> i Ćmielów</w:t>
      </w:r>
      <w:r w:rsidR="00E73C96">
        <w:rPr>
          <w:b w:val="0"/>
          <w:bCs/>
          <w:szCs w:val="20"/>
        </w:rPr>
        <w:t xml:space="preserve"> </w:t>
      </w:r>
      <w:r w:rsidR="00E538B6" w:rsidRPr="00E538B6">
        <w:rPr>
          <w:b w:val="0"/>
          <w:bCs/>
          <w:szCs w:val="20"/>
        </w:rPr>
        <w:t>(2)</w:t>
      </w:r>
      <w:r w:rsidR="00E538B6">
        <w:rPr>
          <w:b w:val="0"/>
          <w:bCs/>
          <w:szCs w:val="20"/>
        </w:rPr>
        <w:t xml:space="preserve"> w Powiecie Ostrowieckim oraz gminy Brody (2) i Pawłów (2) w Powiecie Starachowickim. Liczba gimnazjów na terenie OF TnK </w:t>
      </w:r>
      <w:r w:rsidR="00E538B6">
        <w:rPr>
          <w:b w:val="0"/>
          <w:bCs/>
          <w:szCs w:val="20"/>
        </w:rPr>
        <w:lastRenderedPageBreak/>
        <w:t>od 2005 r. była względnie stała - zwiększyła się o 3 (2 w Ostrowcu Świętokrzyskim i 1 w Starachowicach).</w:t>
      </w:r>
    </w:p>
    <w:p w14:paraId="45F167F4" w14:textId="7507417A" w:rsidR="00871F6E" w:rsidRPr="00871F6E" w:rsidRDefault="00E73C96" w:rsidP="00871F6E">
      <w:pPr>
        <w:rPr>
          <w:rFonts w:ascii="Calibri" w:eastAsia="Times New Roman" w:hAnsi="Calibri" w:cs="Times New Roman"/>
          <w:bCs w:val="0"/>
          <w:color w:val="000000"/>
          <w:szCs w:val="22"/>
          <w:lang w:eastAsia="pl-PL"/>
        </w:rPr>
      </w:pPr>
      <w:r>
        <w:t xml:space="preserve">W 2014 r. do gimnazjów </w:t>
      </w:r>
      <w:r w:rsidR="00871F6E">
        <w:t xml:space="preserve">na terenie OF TnK uczęszczało łącznie </w:t>
      </w:r>
      <w:r w:rsidR="00871F6E" w:rsidRPr="00871F6E">
        <w:t>7</w:t>
      </w:r>
      <w:r w:rsidR="00871F6E">
        <w:t> </w:t>
      </w:r>
      <w:r w:rsidR="00871F6E" w:rsidRPr="00871F6E">
        <w:t>463</w:t>
      </w:r>
      <w:r w:rsidR="00871F6E">
        <w:t xml:space="preserve"> uczniów, co stanowi</w:t>
      </w:r>
      <w:r>
        <w:t>ło 20,8% ogółu uczniów gimnazjów</w:t>
      </w:r>
      <w:r w:rsidR="00871F6E">
        <w:t xml:space="preserve"> Województwa Świętokrzyskiego. W ramach OF TnK, 59,2% </w:t>
      </w:r>
      <w:r>
        <w:rPr>
          <w:b/>
        </w:rPr>
        <w:t>uczniów gimnazjów</w:t>
      </w:r>
      <w:r w:rsidR="00871F6E" w:rsidRPr="00871F6E">
        <w:rPr>
          <w:b/>
        </w:rPr>
        <w:t xml:space="preserve"> koncentrowało się w miastach powiatowych</w:t>
      </w:r>
      <w:r w:rsidR="00871F6E">
        <w:t xml:space="preserve">. </w:t>
      </w:r>
    </w:p>
    <w:p w14:paraId="0515C935" w14:textId="1FBB7746" w:rsidR="00871F6E" w:rsidRPr="00871F6E" w:rsidRDefault="00871F6E" w:rsidP="00871F6E">
      <w:r>
        <w:t>Dostępność gimnazjów, mierzona liczbą uczniów przypadających na 1 szkołę była najwyższa w Skarżysku-Kamiennej i wyniosła 117,1. W pozostałych miastach powiatowych i powiatach OF TnK, wartość ta była zbliżona do średnich wartości regionalnej i krajowej wynoszących odpowiednio 138,5 oraz 144,8.</w:t>
      </w:r>
      <w:r w:rsidR="00BF1276">
        <w:t xml:space="preserve"> Ponadprzeciętna dostępność gimnazjów w Skarżysku-Kamiennej prze</w:t>
      </w:r>
      <w:r w:rsidR="004C5FDD">
        <w:t>jawiała się również niską liczbą</w:t>
      </w:r>
      <w:r w:rsidR="00BF1276">
        <w:t xml:space="preserve"> uczniów przypadających na 1 nauczyciela – 9,5</w:t>
      </w:r>
      <w:r w:rsidR="00991C37">
        <w:rPr>
          <w:rStyle w:val="Odwoanieprzypisudolnego"/>
        </w:rPr>
        <w:footnoteReference w:id="52"/>
      </w:r>
      <w:r w:rsidR="00BF1276">
        <w:t>. Należy przy tym zaznaczyć, że w tym wypadku wartościami niższymi od średniej wartości krajowej cechowały się zarówno pozostałe miasta powiatowe jak i powiaty OF TnK.</w:t>
      </w:r>
    </w:p>
    <w:p w14:paraId="1F3E845B" w14:textId="7A8B65BF" w:rsidR="00A12EA6" w:rsidRDefault="00A12EA6" w:rsidP="00A12EA6">
      <w:pPr>
        <w:pStyle w:val="Legenda"/>
      </w:pPr>
      <w:r>
        <w:t xml:space="preserve">Rys. </w:t>
      </w:r>
      <w:fldSimple w:instr=" SEQ Rys. \* ARABIC ">
        <w:r w:rsidR="00C61978">
          <w:rPr>
            <w:noProof/>
          </w:rPr>
          <w:t>29</w:t>
        </w:r>
      </w:fldSimple>
      <w:r>
        <w:t xml:space="preserve"> </w:t>
      </w:r>
      <w:r w:rsidRPr="00FD1D3E">
        <w:t>Liczba uczniów przypadających na 1 gimnazjum w 2014 r.</w:t>
      </w:r>
    </w:p>
    <w:p w14:paraId="11BCBD90" w14:textId="748DAD8E" w:rsidR="009C4261" w:rsidRPr="009C4261" w:rsidRDefault="00930F66" w:rsidP="009C4261">
      <w:r>
        <w:rPr>
          <w:noProof/>
          <w:lang w:eastAsia="pl-PL"/>
        </w:rPr>
        <w:drawing>
          <wp:inline distT="0" distB="0" distL="0" distR="0" wp14:anchorId="7A4803DD" wp14:editId="0D1D1F76">
            <wp:extent cx="5759450" cy="2519680"/>
            <wp:effectExtent l="0" t="0" r="0" b="0"/>
            <wp:docPr id="63" name="Wykres 63"/>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14:paraId="30D96440" w14:textId="77777777" w:rsidR="00930F66" w:rsidRPr="00930F66" w:rsidRDefault="00930F66" w:rsidP="00930F66">
      <w:pPr>
        <w:rPr>
          <w:rStyle w:val="Wyrnieniedelikatne"/>
        </w:rPr>
      </w:pPr>
      <w:r w:rsidRPr="00930F66">
        <w:rPr>
          <w:rStyle w:val="Wyrnieniedelikatne"/>
        </w:rPr>
        <w:t>Źródło: opracowanie własne na podstawie danych Banku Danych Lokalnych GUS</w:t>
      </w:r>
    </w:p>
    <w:p w14:paraId="647D6419" w14:textId="1D723C71" w:rsidR="00A12EA6" w:rsidRDefault="00A12EA6" w:rsidP="00A12EA6">
      <w:pPr>
        <w:pStyle w:val="Legenda"/>
      </w:pPr>
      <w:r>
        <w:lastRenderedPageBreak/>
        <w:t xml:space="preserve">Rys. </w:t>
      </w:r>
      <w:fldSimple w:instr=" SEQ Rys. \* ARABIC ">
        <w:r w:rsidR="00C61978">
          <w:rPr>
            <w:noProof/>
          </w:rPr>
          <w:t>30</w:t>
        </w:r>
      </w:fldSimple>
      <w:r>
        <w:t xml:space="preserve"> </w:t>
      </w:r>
      <w:r w:rsidRPr="006E5817">
        <w:t>Liczba uczniów przypadających na 1 nauczyciela w gimnazjum w 2014 r.</w:t>
      </w:r>
    </w:p>
    <w:p w14:paraId="392B1B70" w14:textId="0E15D322" w:rsidR="00930F66" w:rsidRDefault="00930F66" w:rsidP="00C134EE">
      <w:r>
        <w:rPr>
          <w:noProof/>
          <w:lang w:eastAsia="pl-PL"/>
        </w:rPr>
        <w:drawing>
          <wp:inline distT="0" distB="0" distL="0" distR="0" wp14:anchorId="76518602" wp14:editId="314CB77A">
            <wp:extent cx="5759450" cy="2519680"/>
            <wp:effectExtent l="0" t="0" r="0" b="0"/>
            <wp:docPr id="68" name="Wykres 68"/>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14:paraId="2322B133" w14:textId="77777777" w:rsidR="008D12DE" w:rsidRDefault="00190953" w:rsidP="008D12DE">
      <w:r w:rsidRPr="00190953">
        <w:rPr>
          <w:rStyle w:val="Wyrnieniedelikatne"/>
        </w:rPr>
        <w:t>Źródło: opracowanie własne na podstawie danych Banku Danych Lokalnych GUS</w:t>
      </w:r>
      <w:r w:rsidR="008D12DE" w:rsidRPr="008D12DE">
        <w:t xml:space="preserve"> </w:t>
      </w:r>
    </w:p>
    <w:p w14:paraId="235A0832" w14:textId="04F4B6FD" w:rsidR="008D12DE" w:rsidRDefault="008D12DE" w:rsidP="008D12DE">
      <w:pPr>
        <w:pStyle w:val="Nagwek3"/>
      </w:pPr>
      <w:bookmarkStart w:id="37" w:name="_Toc449091359"/>
      <w:r>
        <w:t>Licea ogólnokształcące</w:t>
      </w:r>
      <w:bookmarkEnd w:id="37"/>
    </w:p>
    <w:p w14:paraId="7BBF86A2" w14:textId="2CA65287" w:rsidR="00C134EE" w:rsidRPr="00C134EE" w:rsidRDefault="00B70700" w:rsidP="00C134EE">
      <w:r>
        <w:rPr>
          <w:noProof/>
          <w:lang w:eastAsia="pl-PL"/>
        </w:rPr>
        <mc:AlternateContent>
          <mc:Choice Requires="wps">
            <w:drawing>
              <wp:anchor distT="45720" distB="45720" distL="114300" distR="114300" simplePos="0" relativeHeight="251636224" behindDoc="0" locked="0" layoutInCell="1" allowOverlap="1" wp14:anchorId="377892AE" wp14:editId="67279357">
                <wp:simplePos x="0" y="0"/>
                <wp:positionH relativeFrom="column">
                  <wp:posOffset>4445</wp:posOffset>
                </wp:positionH>
                <wp:positionV relativeFrom="paragraph">
                  <wp:posOffset>83820</wp:posOffset>
                </wp:positionV>
                <wp:extent cx="2275840" cy="347345"/>
                <wp:effectExtent l="13970" t="8890" r="13970" b="5715"/>
                <wp:wrapSquare wrapText="bothSides"/>
                <wp:docPr id="124"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5840" cy="347345"/>
                        </a:xfrm>
                        <a:prstGeom prst="rect">
                          <a:avLst/>
                        </a:prstGeom>
                        <a:solidFill>
                          <a:srgbClr val="FFFFFF"/>
                        </a:solidFill>
                        <a:ln w="9525">
                          <a:solidFill>
                            <a:schemeClr val="bg1">
                              <a:lumMod val="100000"/>
                              <a:lumOff val="0"/>
                            </a:schemeClr>
                          </a:solidFill>
                          <a:miter lim="800000"/>
                          <a:headEnd/>
                          <a:tailEnd/>
                        </a:ln>
                      </wps:spPr>
                      <wps:txbx>
                        <w:txbxContent>
                          <w:p w14:paraId="55027C23" w14:textId="3EBFDC10" w:rsidR="00C6386A" w:rsidRPr="004F2798" w:rsidRDefault="00C6386A" w:rsidP="00FB4300">
                            <w:pPr>
                              <w:jc w:val="center"/>
                              <w:rPr>
                                <w:b/>
                                <w:color w:val="FDB913"/>
                              </w:rPr>
                            </w:pPr>
                            <w:r>
                              <w:rPr>
                                <w:b/>
                                <w:color w:val="FDB913"/>
                              </w:rPr>
                              <w:t>Licea ogólnokształcące</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377892AE" id="_x0000_s1054" type="#_x0000_t202" style="position:absolute;left:0;text-align:left;margin-left:.35pt;margin-top:6.6pt;width:179.2pt;height:27.35pt;z-index:25163622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zMtTAIAAJIEAAAOAAAAZHJzL2Uyb0RvYy54bWysVNtu2zAMfR+wfxD0vjpxnSU14hRduwwD&#10;ugvQ7gNkWbaFSaImKbGzry8lp2m6vQ3zgyBedEgekl5fj1qRvXBegqno/GJGiTAcGmm6iv543L5b&#10;UeIDMw1TYERFD8LT683bN+vBliKHHlQjHEEQ48vBVrQPwZZZ5nkvNPMXYIVBYwtOs4Ci67LGsQHR&#10;tcry2ex9NoBrrAMuvEft3WSkm4TftoKHb23rRSCqophbSKdLZx3PbLNmZeeY7SU/psH+IQvNpMGg&#10;J6g7FhjZOfkXlJbcgYc2XHDQGbSt5CLVgNXMZ39U89AzK1ItSI63J5r8/4PlX/ffHZEN9i4vKDFM&#10;Y5MexRjIBxjJ5TISNFhfot+DRc8woh6dU7He3gP/6YmB256ZTtw4B0MvWIMJzuPL7OzphOMjSD18&#10;gQbjsF2ABDS2Tkf2kA+C6Niow6k5MReOyjxfLlYFmjjaLovlZbFIIVj5/No6Hz4J0CReKuqw+Qmd&#10;7e99iNmw8tklBvOgZLOVSiXBdfWtcmTPcFC26Tuiv3JThgwVvVrki4mAVxBxZsUJpO4mktROY7UT&#10;8HwWvwjMStTjaE76pML00thHiJTsq8haBlwUJXVFV2coke2PpkmIgUk13RFKmSP9kfGJ+zDWY2p1&#10;voopxN7U0BywIQ6mxcBFxksP7jclAy5FRf2vHXOCEvXZYFOv5kXsQEhCsVjmKLhzS31uYYYjVEUD&#10;JdP1Nkybt7NOdj1GmhgycIOD0MrUo5esjvnj4Cc2jksaN+tcTl4vv5LNEwAAAP//AwBQSwMEFAAG&#10;AAgAAAAhAFL64/zcAAAABgEAAA8AAABkcnMvZG93bnJldi54bWxMjr1OwzAUhXck3sG6SGzUaQpt&#10;GuJUgNQOdECULt3c+DYJxNeR7abh7blMMJ4fnfMVq9F2YkAfWkcKppMEBFLlTEu1gv3H+i4DEaIm&#10;oztHqOAbA6zK66tC58Zd6B2HXawFj1DItYImxj6XMlQNWh0mrkfi7OS81ZGlr6Xx+sLjtpNpksyl&#10;1S3xQ6N7fGmw+tqdrYJwSp4/s/VBuk3mt6/j/ebNDKlStzfj0yOIiGP8K8MvPqNDyUxHdyYTRKdg&#10;wT12ZykITmcPyymIo4L5YgmyLOR//PIHAAD//wMAUEsBAi0AFAAGAAgAAAAhALaDOJL+AAAA4QEA&#10;ABMAAAAAAAAAAAAAAAAAAAAAAFtDb250ZW50X1R5cGVzXS54bWxQSwECLQAUAAYACAAAACEAOP0h&#10;/9YAAACUAQAACwAAAAAAAAAAAAAAAAAvAQAAX3JlbHMvLnJlbHNQSwECLQAUAAYACAAAACEArc8z&#10;LUwCAACSBAAADgAAAAAAAAAAAAAAAAAuAgAAZHJzL2Uyb0RvYy54bWxQSwECLQAUAAYACAAAACEA&#10;Uvrj/NwAAAAGAQAADwAAAAAAAAAAAAAAAACmBAAAZHJzL2Rvd25yZXYueG1sUEsFBgAAAAAEAAQA&#10;8wAAAK8FAAAAAA==&#10;" strokecolor="white [3212]">
                <v:textbox>
                  <w:txbxContent>
                    <w:p w14:paraId="55027C23" w14:textId="3EBFDC10" w:rsidR="00C6386A" w:rsidRPr="004F2798" w:rsidRDefault="00C6386A" w:rsidP="00FB4300">
                      <w:pPr>
                        <w:jc w:val="center"/>
                        <w:rPr>
                          <w:b/>
                          <w:color w:val="FDB913"/>
                        </w:rPr>
                      </w:pPr>
                      <w:r>
                        <w:rPr>
                          <w:b/>
                          <w:color w:val="FDB913"/>
                        </w:rPr>
                        <w:t>Licea ogólnokształcące</w:t>
                      </w:r>
                    </w:p>
                  </w:txbxContent>
                </v:textbox>
                <w10:wrap type="square"/>
              </v:shape>
            </w:pict>
          </mc:Fallback>
        </mc:AlternateContent>
      </w:r>
      <w:r w:rsidR="00376EF9">
        <w:t xml:space="preserve">W 2014 r. na terenie OF TnK funkcjonowało </w:t>
      </w:r>
      <w:r w:rsidR="00963043">
        <w:t>1</w:t>
      </w:r>
      <w:r w:rsidR="00471501">
        <w:t>2</w:t>
      </w:r>
      <w:r w:rsidR="00376EF9">
        <w:t xml:space="preserve"> liceów ogólnokształcących</w:t>
      </w:r>
      <w:r w:rsidR="009B1CC5">
        <w:t xml:space="preserve"> </w:t>
      </w:r>
      <w:r w:rsidR="00AC26FB">
        <w:t xml:space="preserve">dla młodzieży </w:t>
      </w:r>
      <w:r w:rsidR="009B1CC5">
        <w:t>(LO)</w:t>
      </w:r>
      <w:r w:rsidR="00AC26FB">
        <w:rPr>
          <w:rStyle w:val="Odwoanieprzypisudolnego"/>
        </w:rPr>
        <w:footnoteReference w:id="53"/>
      </w:r>
      <w:r w:rsidR="00376EF9">
        <w:t>. Ich liczba w ostatnich latach uległa znac</w:t>
      </w:r>
      <w:r w:rsidR="00963043">
        <w:t>zącemu obniżeni</w:t>
      </w:r>
      <w:r w:rsidR="00471501">
        <w:t>u – względem 2005 r. zmalała o 7</w:t>
      </w:r>
      <w:r w:rsidR="00963043">
        <w:t xml:space="preserve">. </w:t>
      </w:r>
      <w:r w:rsidR="0073097C" w:rsidRPr="0073097C">
        <w:rPr>
          <w:b/>
        </w:rPr>
        <w:t>Licea ogólnokształcące OF TnK koncentrują się</w:t>
      </w:r>
      <w:r w:rsidR="0073097C">
        <w:rPr>
          <w:b/>
        </w:rPr>
        <w:t xml:space="preserve"> wyłącznie</w:t>
      </w:r>
      <w:r w:rsidR="0073097C" w:rsidRPr="0073097C">
        <w:rPr>
          <w:b/>
        </w:rPr>
        <w:t xml:space="preserve"> w miastach powiatowych</w:t>
      </w:r>
      <w:r w:rsidR="0073097C">
        <w:rPr>
          <w:b/>
        </w:rPr>
        <w:t>.</w:t>
      </w:r>
      <w:r w:rsidR="0073097C">
        <w:t xml:space="preserve"> </w:t>
      </w:r>
      <w:r w:rsidR="0073097C" w:rsidRPr="00963043">
        <w:t xml:space="preserve">Najwięcej </w:t>
      </w:r>
      <w:r w:rsidR="009B1CC5" w:rsidRPr="00963043">
        <w:t>LO</w:t>
      </w:r>
      <w:r w:rsidR="0073097C" w:rsidRPr="00963043">
        <w:t xml:space="preserve"> zlokalizowanych jest w Ostrowcu Świętokrzyskim -</w:t>
      </w:r>
      <w:r w:rsidR="009B1CC5" w:rsidRPr="00963043">
        <w:t xml:space="preserve"> </w:t>
      </w:r>
      <w:r w:rsidR="00963043" w:rsidRPr="00963043">
        <w:t>6</w:t>
      </w:r>
      <w:r w:rsidR="0073097C" w:rsidRPr="00963043">
        <w:t xml:space="preserve">. W Skarżysku-Kamiennej oraz Starachowicach </w:t>
      </w:r>
      <w:r w:rsidR="00E73C96">
        <w:t xml:space="preserve">ich </w:t>
      </w:r>
      <w:r w:rsidR="0073097C" w:rsidRPr="00963043">
        <w:t xml:space="preserve">liczba wynosi odpowiednio </w:t>
      </w:r>
      <w:r w:rsidR="00963043" w:rsidRPr="00963043">
        <w:t>4 i 3</w:t>
      </w:r>
      <w:r w:rsidR="0073097C" w:rsidRPr="00963043">
        <w:t>.</w:t>
      </w:r>
      <w:r w:rsidR="00C134EE">
        <w:t xml:space="preserve"> </w:t>
      </w:r>
      <w:r w:rsidR="00376EF9">
        <w:t xml:space="preserve">Łącznie, we wszystkich liceach ogólnokształcących OF TnK w 2014 r. uczyło się </w:t>
      </w:r>
      <w:r w:rsidR="00963043">
        <w:t>4 165</w:t>
      </w:r>
      <w:r w:rsidR="009B1CC5">
        <w:t xml:space="preserve"> uczniów</w:t>
      </w:r>
      <w:r w:rsidR="00963043">
        <w:t xml:space="preserve">, co stanowiło </w:t>
      </w:r>
      <w:r w:rsidR="00963043" w:rsidRPr="00C134EE">
        <w:rPr>
          <w:b/>
        </w:rPr>
        <w:t>22</w:t>
      </w:r>
      <w:r w:rsidR="00376EF9" w:rsidRPr="00C134EE">
        <w:rPr>
          <w:b/>
        </w:rPr>
        <w:t>,</w:t>
      </w:r>
      <w:r w:rsidR="00963043" w:rsidRPr="00C134EE">
        <w:rPr>
          <w:b/>
        </w:rPr>
        <w:t>4</w:t>
      </w:r>
      <w:r w:rsidR="00376EF9" w:rsidRPr="00C134EE">
        <w:rPr>
          <w:b/>
        </w:rPr>
        <w:t xml:space="preserve">% ogółu uczniów </w:t>
      </w:r>
      <w:r w:rsidR="009B1CC5" w:rsidRPr="00C134EE">
        <w:rPr>
          <w:b/>
        </w:rPr>
        <w:t>LO</w:t>
      </w:r>
      <w:r w:rsidR="00376EF9" w:rsidRPr="00C134EE">
        <w:rPr>
          <w:b/>
        </w:rPr>
        <w:t xml:space="preserve"> z Woj. Świętokrzyskiego</w:t>
      </w:r>
      <w:r w:rsidR="00376EF9">
        <w:t>.</w:t>
      </w:r>
      <w:r w:rsidR="009B1CC5">
        <w:t xml:space="preserve"> Liczba uczniów LO OF TnK zmalała względem 20</w:t>
      </w:r>
      <w:r w:rsidR="00FC37F9">
        <w:t>05 r. o 40</w:t>
      </w:r>
      <w:r w:rsidR="00963043">
        <w:t>,</w:t>
      </w:r>
      <w:r w:rsidR="00FC37F9">
        <w:t>1</w:t>
      </w:r>
      <w:r w:rsidR="00963043">
        <w:t xml:space="preserve">%. Spadek liczby uczniów liceów </w:t>
      </w:r>
      <w:r w:rsidR="00AC26FB">
        <w:t>ogólnokształcących</w:t>
      </w:r>
      <w:r w:rsidR="00963043">
        <w:t xml:space="preserve"> był również obserwowany w skali kraju i Województwa Świętokrzyskiego, jednak w przypadku OF TnK jego skala była znacząco wyższa – średnia wartość krajowa i regionalna wyniosły odpowiednio</w:t>
      </w:r>
      <w:r w:rsidR="00FC37F9">
        <w:t xml:space="preserve"> 29,1% oraz 27,8</w:t>
      </w:r>
      <w:r w:rsidR="00AC26FB">
        <w:t>%</w:t>
      </w:r>
      <w:r w:rsidR="00963043">
        <w:t xml:space="preserve">. </w:t>
      </w:r>
      <w:r w:rsidR="007B6AAB">
        <w:t>W 2014 r. uczniowie LO OF TnK koncentrowali się w Ostrowcu Świętokrzyskim, w którym kształciło się</w:t>
      </w:r>
      <w:r w:rsidR="00AC26FB">
        <w:t xml:space="preserve"> blisko 38,5</w:t>
      </w:r>
      <w:r w:rsidR="007B6AAB">
        <w:t>% ich populacji.</w:t>
      </w:r>
    </w:p>
    <w:p w14:paraId="7EFFBFB0" w14:textId="62E99AA3" w:rsidR="00376EF9" w:rsidRDefault="007B6AAB" w:rsidP="00321ADB">
      <w:r>
        <w:t xml:space="preserve">W 2014 r. na 1 liceum ogólnokształcące w OF TnK przypadało średnio </w:t>
      </w:r>
      <w:r w:rsidR="00AC26FB">
        <w:t>320,4</w:t>
      </w:r>
      <w:r>
        <w:t xml:space="preserve"> uczniów. Liczba ta jest wyższa od średnich wartości krajow</w:t>
      </w:r>
      <w:r w:rsidR="00E73C96">
        <w:t>ej i regionalnej</w:t>
      </w:r>
      <w:r>
        <w:t xml:space="preserve">, wynoszących odpowiednio </w:t>
      </w:r>
      <w:r w:rsidR="00AC26FB">
        <w:t>229,1</w:t>
      </w:r>
      <w:r>
        <w:t xml:space="preserve"> i </w:t>
      </w:r>
      <w:r w:rsidR="00AC26FB">
        <w:t>257,8</w:t>
      </w:r>
      <w:r w:rsidR="006D1421">
        <w:t>. Wartościami wyższymi od średnich, krajow</w:t>
      </w:r>
      <w:r w:rsidR="00C134EE">
        <w:t>ej i regionalnej, charakteryzowały</w:t>
      </w:r>
      <w:r w:rsidR="006D1421">
        <w:t xml:space="preserve"> się wszystkie miasta powiatowe OF TnK, przy czym najwyższą wartością w 2014 r. charakteryzowały się</w:t>
      </w:r>
      <w:r w:rsidR="00B36C33">
        <w:t xml:space="preserve"> Starachowice. W Starachowicach</w:t>
      </w:r>
      <w:r w:rsidR="006D1421">
        <w:t xml:space="preserve"> do jednego liceum</w:t>
      </w:r>
      <w:r w:rsidR="00B36C33">
        <w:t xml:space="preserve"> ogólnokształcącego</w:t>
      </w:r>
      <w:r w:rsidR="006D1421">
        <w:t xml:space="preserve"> chodziło średnio </w:t>
      </w:r>
      <w:r w:rsidR="00AC26FB">
        <w:t>405,7</w:t>
      </w:r>
      <w:r w:rsidR="006D1421">
        <w:t xml:space="preserve"> uczniów, co przy założ</w:t>
      </w:r>
      <w:r w:rsidR="00B36C33">
        <w:t>eniu średniej liczebności klasy</w:t>
      </w:r>
      <w:r w:rsidR="006D1421">
        <w:t xml:space="preserve"> na </w:t>
      </w:r>
      <w:r w:rsidR="00AC26FB">
        <w:t>poziomie 25-30 uczniów oznacza</w:t>
      </w:r>
      <w:r w:rsidR="00321ADB">
        <w:t>, że licea w Starachowicach mają średnio do 7 klas więcej niż przeciętne liceum w skali kraju.</w:t>
      </w:r>
      <w:r w:rsidR="00B36C33">
        <w:t xml:space="preserve"> </w:t>
      </w:r>
      <w:r w:rsidR="006D1421">
        <w:t>W analizowanych mi</w:t>
      </w:r>
      <w:r w:rsidR="00B36C33">
        <w:t xml:space="preserve">astach konkurencyjnych, średnia liczba uczniów uczęszczających do LO </w:t>
      </w:r>
      <w:r w:rsidR="00FB4300">
        <w:t xml:space="preserve">była niższa od średniej krajowej jedynie w przypadku Tarnobrzega. W pozostałych przypadkach wartość ta wynosiła od </w:t>
      </w:r>
      <w:r w:rsidR="00AC26FB">
        <w:t>288,2</w:t>
      </w:r>
      <w:r w:rsidR="00CB191B">
        <w:t xml:space="preserve"> w Radomiu</w:t>
      </w:r>
      <w:r w:rsidR="00FB4300">
        <w:t xml:space="preserve"> do </w:t>
      </w:r>
      <w:r w:rsidR="00CB191B">
        <w:t>375,7 w Piotrkowie Trybunalskim</w:t>
      </w:r>
      <w:r w:rsidR="00FB4300">
        <w:t>.</w:t>
      </w:r>
    </w:p>
    <w:p w14:paraId="40D97A4D" w14:textId="287E7FD3" w:rsidR="009B4A20" w:rsidRDefault="009B4A20" w:rsidP="009B4A20">
      <w:pPr>
        <w:pStyle w:val="Legenda"/>
      </w:pPr>
      <w:r>
        <w:lastRenderedPageBreak/>
        <w:t xml:space="preserve">Rys. </w:t>
      </w:r>
      <w:fldSimple w:instr=" SEQ Rys. \* ARABIC ">
        <w:r w:rsidR="00C61978">
          <w:rPr>
            <w:noProof/>
          </w:rPr>
          <w:t>31</w:t>
        </w:r>
      </w:fldSimple>
      <w:r>
        <w:t xml:space="preserve"> Liczba uczniów przypadających</w:t>
      </w:r>
      <w:r>
        <w:rPr>
          <w:noProof/>
        </w:rPr>
        <w:t xml:space="preserve"> na </w:t>
      </w:r>
      <w:r w:rsidR="00376EF9">
        <w:rPr>
          <w:noProof/>
        </w:rPr>
        <w:t>1</w:t>
      </w:r>
      <w:r>
        <w:rPr>
          <w:noProof/>
        </w:rPr>
        <w:t xml:space="preserve"> liceum ogólnokształcące w 2014 r.</w:t>
      </w:r>
    </w:p>
    <w:p w14:paraId="029CE0EC" w14:textId="4F45E734" w:rsidR="009B4A20" w:rsidRDefault="00963043" w:rsidP="009B4A20">
      <w:r>
        <w:rPr>
          <w:noProof/>
          <w:lang w:eastAsia="pl-PL"/>
        </w:rPr>
        <w:drawing>
          <wp:inline distT="0" distB="0" distL="0" distR="0" wp14:anchorId="47C384B7" wp14:editId="744C7081">
            <wp:extent cx="5759450" cy="2519680"/>
            <wp:effectExtent l="0" t="0" r="0" b="0"/>
            <wp:docPr id="37" name="Wykres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14:paraId="219BE4E9" w14:textId="38A625E8" w:rsidR="009B4A20" w:rsidRDefault="009B4A20" w:rsidP="009B4A20">
      <w:pPr>
        <w:rPr>
          <w:rStyle w:val="Wyrnieniedelikatne"/>
        </w:rPr>
      </w:pPr>
      <w:r>
        <w:rPr>
          <w:rStyle w:val="Wyrnieniedelikatne"/>
        </w:rPr>
        <w:t xml:space="preserve">Źródło: </w:t>
      </w:r>
      <w:r w:rsidR="00D93FD1">
        <w:rPr>
          <w:rStyle w:val="Wyrnieniedelikatne"/>
        </w:rPr>
        <w:t>opracowanie własne na podstawie danych Banku Danych Lokalnych GUS</w:t>
      </w:r>
    </w:p>
    <w:p w14:paraId="36D4420A" w14:textId="3E62D320" w:rsidR="002A5CF7" w:rsidRDefault="00F31409" w:rsidP="002A5CF7">
      <w:r>
        <w:t>Przeci</w:t>
      </w:r>
      <w:r w:rsidR="00BC7BF9">
        <w:t>ętna liczba uczniów przypadających</w:t>
      </w:r>
      <w:r>
        <w:t xml:space="preserve"> na 1 nauczyciela</w:t>
      </w:r>
      <w:r w:rsidR="00E135FF">
        <w:rPr>
          <w:rStyle w:val="Odwoanieprzypisudolnego"/>
        </w:rPr>
        <w:footnoteReference w:id="54"/>
      </w:r>
      <w:r>
        <w:t xml:space="preserve"> liceum ogólnokształcącego wyniosła w 2014 r. w OF TnK </w:t>
      </w:r>
      <w:r w:rsidR="00AC26FB">
        <w:t>13,4</w:t>
      </w:r>
      <w:r>
        <w:t xml:space="preserve">, co stanowiło wartość nieznacznie wyższą od średniej krajowej wynoszącej </w:t>
      </w:r>
      <w:r w:rsidR="00AC26FB">
        <w:t>13,7</w:t>
      </w:r>
      <w:r>
        <w:t xml:space="preserve">. </w:t>
      </w:r>
      <w:r w:rsidR="00AC26FB">
        <w:t xml:space="preserve">Najniższą wartością analizowanego wskaźnika, wynoszącą 12,0, charakteryzował się Ostrowiec Świętokrzyski. </w:t>
      </w:r>
      <w:r>
        <w:t xml:space="preserve">Świadczy to o </w:t>
      </w:r>
      <w:r w:rsidRPr="002A5CF7">
        <w:rPr>
          <w:b/>
        </w:rPr>
        <w:t>ponadprzeciętnej liczebności kadry dydaktycznej w Ostrowcu</w:t>
      </w:r>
      <w:r w:rsidR="002A5CF7" w:rsidRPr="002A5CF7">
        <w:rPr>
          <w:b/>
        </w:rPr>
        <w:t xml:space="preserve"> Świętokrzyskim</w:t>
      </w:r>
      <w:r>
        <w:t xml:space="preserve">, na co wpływ ma </w:t>
      </w:r>
      <w:r w:rsidR="00111AFB">
        <w:t xml:space="preserve">m.in. </w:t>
      </w:r>
      <w:r w:rsidR="00E135FF">
        <w:t xml:space="preserve">najwyższa w skali OF TnK </w:t>
      </w:r>
      <w:r>
        <w:t xml:space="preserve">liczebność liceów ogólnokształcących w tym mieście. </w:t>
      </w:r>
      <w:r w:rsidR="00BC7BF9">
        <w:t>W przeanalizowanych miastach k</w:t>
      </w:r>
      <w:r w:rsidR="002A5CF7">
        <w:t xml:space="preserve">onkurencyjnych wartość </w:t>
      </w:r>
      <w:r w:rsidR="00BC7BF9">
        <w:t>powyższego</w:t>
      </w:r>
      <w:r w:rsidR="002A5CF7">
        <w:t xml:space="preserve"> wskaźnika b</w:t>
      </w:r>
      <w:r w:rsidR="00CB191B">
        <w:t>yła zbliżona do średniej wartości</w:t>
      </w:r>
      <w:r w:rsidR="002A5CF7">
        <w:t xml:space="preserve"> ogólnokrajowej w przypadku Kielc, Radomia i Mielca. W przypadku Tarnobrzega i Piotrkowa Trybunalskiego wartoś</w:t>
      </w:r>
      <w:r w:rsidR="00BC7BF9">
        <w:t>ć ta w 2014 r. wyniosła</w:t>
      </w:r>
      <w:r w:rsidR="002A5CF7">
        <w:t xml:space="preserve"> </w:t>
      </w:r>
      <w:r w:rsidR="00AC26FB">
        <w:t>12,5</w:t>
      </w:r>
      <w:r w:rsidR="002A5CF7">
        <w:t xml:space="preserve"> oraz </w:t>
      </w:r>
      <w:r w:rsidR="00AC26FB">
        <w:t>15,7</w:t>
      </w:r>
      <w:r w:rsidR="002A5CF7">
        <w:t>.</w:t>
      </w:r>
    </w:p>
    <w:p w14:paraId="7325906F" w14:textId="5C0EF5F8" w:rsidR="00F31409" w:rsidRDefault="00E135FF" w:rsidP="009B4A20">
      <w:r>
        <w:t xml:space="preserve">Należy w tym miejscu zaznaczyć, że dostępność liceów ogólnokształcących, rozumiana jako duża liczba szkół oraz nauczycieli przypadających na 1 ucznia może pozytywnie oddziaływać na jakość oferty dydaktycznej (w tym możliwość wyboru przez ucznia szkoły/klasy odpowiadającej mu ze względu na poziom i profil) jednak jest również bezpośrednio powiązana z jej kosztem.   </w:t>
      </w:r>
    </w:p>
    <w:p w14:paraId="64C13581" w14:textId="3355497F" w:rsidR="009B4A20" w:rsidRDefault="009B4A20" w:rsidP="009B4A20">
      <w:pPr>
        <w:pStyle w:val="Legenda"/>
      </w:pPr>
      <w:r>
        <w:lastRenderedPageBreak/>
        <w:t xml:space="preserve">Rys. </w:t>
      </w:r>
      <w:fldSimple w:instr=" SEQ Rys. \* ARABIC ">
        <w:r w:rsidR="00C61978">
          <w:rPr>
            <w:noProof/>
          </w:rPr>
          <w:t>32</w:t>
        </w:r>
      </w:fldSimple>
      <w:r w:rsidR="00376EF9">
        <w:t xml:space="preserve"> Liczba uczniów przypadających</w:t>
      </w:r>
      <w:r>
        <w:t xml:space="preserve"> </w:t>
      </w:r>
      <w:r w:rsidRPr="002A5CF7">
        <w:t>na 1 nauczyciela</w:t>
      </w:r>
      <w:r>
        <w:t xml:space="preserve"> w liceum ogólnokształcącym</w:t>
      </w:r>
      <w:r w:rsidR="00376EF9">
        <w:t xml:space="preserve"> w 2014 r.</w:t>
      </w:r>
    </w:p>
    <w:p w14:paraId="28358AFA" w14:textId="4900C7AE" w:rsidR="00376EF9" w:rsidRDefault="00963043" w:rsidP="00376EF9">
      <w:pPr>
        <w:rPr>
          <w:rStyle w:val="Wyrnieniedelikatne"/>
        </w:rPr>
      </w:pPr>
      <w:r>
        <w:rPr>
          <w:noProof/>
          <w:lang w:eastAsia="pl-PL"/>
        </w:rPr>
        <w:drawing>
          <wp:inline distT="0" distB="0" distL="0" distR="0" wp14:anchorId="0C32D04E" wp14:editId="33850764">
            <wp:extent cx="5759450" cy="2519680"/>
            <wp:effectExtent l="0" t="0" r="0" b="0"/>
            <wp:docPr id="38" name="Wykres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r w:rsidR="00376EF9" w:rsidRPr="00376EF9">
        <w:rPr>
          <w:rStyle w:val="Wyrnieniedelikatne"/>
        </w:rPr>
        <w:t xml:space="preserve"> </w:t>
      </w:r>
      <w:r w:rsidR="00376EF9">
        <w:rPr>
          <w:rStyle w:val="Wyrnieniedelikatne"/>
        </w:rPr>
        <w:t xml:space="preserve">Źródło: </w:t>
      </w:r>
      <w:r w:rsidR="00D93FD1">
        <w:rPr>
          <w:rStyle w:val="Wyrnieniedelikatne"/>
        </w:rPr>
        <w:t>opracowanie własne na podstawie danych Banku Danych Lokalnych GUS</w:t>
      </w:r>
    </w:p>
    <w:p w14:paraId="67172777" w14:textId="3A403A8C" w:rsidR="00F437C1" w:rsidRPr="00381961" w:rsidRDefault="00F437C1" w:rsidP="00F437C1">
      <w:r>
        <w:t xml:space="preserve">Potwierdzeniem powyższego wniosku dt. związku dostępności liceów ogólnokształcących z jakością oferty dydaktycznej może być </w:t>
      </w:r>
      <w:r w:rsidRPr="002A5CF7">
        <w:t xml:space="preserve">ranking liceów </w:t>
      </w:r>
      <w:r>
        <w:t xml:space="preserve">ogólnokształcących </w:t>
      </w:r>
      <w:r w:rsidRPr="002A5CF7">
        <w:t>w Województwie Świętokrzyskim 2016</w:t>
      </w:r>
      <w:r>
        <w:t xml:space="preserve"> magazynu Perspektywy</w:t>
      </w:r>
      <w:r w:rsidR="00381961">
        <w:rPr>
          <w:rStyle w:val="Odwoanieprzypisudolnego"/>
        </w:rPr>
        <w:footnoteReference w:id="55"/>
      </w:r>
      <w:r>
        <w:t xml:space="preserve">. </w:t>
      </w:r>
      <w:r w:rsidRPr="00BD0A67">
        <w:rPr>
          <w:b/>
        </w:rPr>
        <w:t>Spośród 25 najlepszych liceów</w:t>
      </w:r>
      <w:r w:rsidR="00BD0A67" w:rsidRPr="00BD0A67">
        <w:rPr>
          <w:b/>
        </w:rPr>
        <w:t xml:space="preserve"> ogólnokształcących Województwa Świętokrzyskiego na terenie OF TnK działalność prowadziło 6, z czego połowa</w:t>
      </w:r>
      <w:r w:rsidR="00381961">
        <w:rPr>
          <w:b/>
        </w:rPr>
        <w:t xml:space="preserve"> (3) w Ostrowcu Świętokrzyskim</w:t>
      </w:r>
      <w:r w:rsidR="00381961">
        <w:t>.</w:t>
      </w:r>
    </w:p>
    <w:p w14:paraId="26672D2B" w14:textId="34652616" w:rsidR="00F437C1" w:rsidRDefault="00F437C1" w:rsidP="00F437C1">
      <w:pPr>
        <w:pStyle w:val="Legenda"/>
      </w:pPr>
      <w:r>
        <w:t xml:space="preserve">Tabela </w:t>
      </w:r>
      <w:fldSimple w:instr=" SEQ Tabela \* ARABIC ">
        <w:r w:rsidR="00206159">
          <w:rPr>
            <w:noProof/>
          </w:rPr>
          <w:t>5</w:t>
        </w:r>
      </w:fldSimple>
      <w:r>
        <w:t xml:space="preserve"> </w:t>
      </w:r>
      <w:r w:rsidR="00BD0A67">
        <w:t xml:space="preserve">Zestawienie liceów ogólnokształcących </w:t>
      </w:r>
      <w:r w:rsidR="00716680">
        <w:t xml:space="preserve">OF TnK </w:t>
      </w:r>
      <w:r w:rsidR="00BD0A67">
        <w:t xml:space="preserve">sklasyfikowanych w 2016 r. wśród najlepszych 25 LO Województwa Świętokrzyskiego </w:t>
      </w:r>
    </w:p>
    <w:tbl>
      <w:tblPr>
        <w:tblW w:w="9209" w:type="dxa"/>
        <w:tblInd w:w="75" w:type="dxa"/>
        <w:tblCellMar>
          <w:left w:w="70" w:type="dxa"/>
          <w:right w:w="70" w:type="dxa"/>
        </w:tblCellMar>
        <w:tblLook w:val="04A0" w:firstRow="1" w:lastRow="0" w:firstColumn="1" w:lastColumn="0" w:noHBand="0" w:noVBand="1"/>
      </w:tblPr>
      <w:tblGrid>
        <w:gridCol w:w="1413"/>
        <w:gridCol w:w="1417"/>
        <w:gridCol w:w="4395"/>
        <w:gridCol w:w="1984"/>
      </w:tblGrid>
      <w:tr w:rsidR="00F437C1" w:rsidRPr="00F437C1" w14:paraId="35BF8844" w14:textId="77777777" w:rsidTr="00F437C1">
        <w:trPr>
          <w:trHeight w:val="525"/>
        </w:trPr>
        <w:tc>
          <w:tcPr>
            <w:tcW w:w="1413" w:type="dxa"/>
            <w:tcBorders>
              <w:top w:val="single" w:sz="4" w:space="0" w:color="030F46"/>
              <w:left w:val="single" w:sz="4" w:space="0" w:color="030F46"/>
              <w:bottom w:val="single" w:sz="4" w:space="0" w:color="030F46"/>
              <w:right w:val="single" w:sz="4" w:space="0" w:color="030F46"/>
            </w:tcBorders>
            <w:shd w:val="clear" w:color="000000" w:fill="030F46"/>
            <w:vAlign w:val="bottom"/>
            <w:hideMark/>
          </w:tcPr>
          <w:p w14:paraId="472A00DF" w14:textId="77777777" w:rsidR="00F437C1" w:rsidRPr="00F437C1" w:rsidRDefault="00F437C1" w:rsidP="00F437C1">
            <w:pPr>
              <w:spacing w:after="0"/>
              <w:jc w:val="center"/>
              <w:rPr>
                <w:rFonts w:ascii="Calibri" w:eastAsia="Times New Roman" w:hAnsi="Calibri" w:cs="Times New Roman"/>
                <w:b/>
                <w:color w:val="FDB913"/>
                <w:sz w:val="20"/>
                <w:lang w:eastAsia="pl-PL"/>
              </w:rPr>
            </w:pPr>
            <w:r w:rsidRPr="00F437C1">
              <w:rPr>
                <w:rFonts w:ascii="Calibri" w:eastAsia="Times New Roman" w:hAnsi="Calibri" w:cs="Times New Roman"/>
                <w:b/>
                <w:color w:val="FDB913"/>
                <w:sz w:val="20"/>
                <w:lang w:eastAsia="pl-PL"/>
              </w:rPr>
              <w:t>Miejsce w rankingu wojewódzkim</w:t>
            </w:r>
          </w:p>
        </w:tc>
        <w:tc>
          <w:tcPr>
            <w:tcW w:w="1417" w:type="dxa"/>
            <w:tcBorders>
              <w:top w:val="single" w:sz="4" w:space="0" w:color="030F46"/>
              <w:left w:val="nil"/>
              <w:bottom w:val="single" w:sz="4" w:space="0" w:color="030F46"/>
              <w:right w:val="single" w:sz="4" w:space="0" w:color="030F46"/>
            </w:tcBorders>
            <w:shd w:val="clear" w:color="000000" w:fill="030F46"/>
            <w:vAlign w:val="center"/>
            <w:hideMark/>
          </w:tcPr>
          <w:p w14:paraId="317034BE" w14:textId="77777777" w:rsidR="00F437C1" w:rsidRPr="00F437C1" w:rsidRDefault="00F437C1" w:rsidP="00F437C1">
            <w:pPr>
              <w:spacing w:after="0"/>
              <w:jc w:val="center"/>
              <w:rPr>
                <w:rFonts w:ascii="Calibri" w:eastAsia="Times New Roman" w:hAnsi="Calibri" w:cs="Times New Roman"/>
                <w:b/>
                <w:color w:val="FDB913"/>
                <w:sz w:val="20"/>
                <w:lang w:eastAsia="pl-PL"/>
              </w:rPr>
            </w:pPr>
            <w:r w:rsidRPr="00F437C1">
              <w:rPr>
                <w:rFonts w:ascii="Calibri" w:eastAsia="Times New Roman" w:hAnsi="Calibri" w:cs="Times New Roman"/>
                <w:b/>
                <w:color w:val="FDB913"/>
                <w:sz w:val="20"/>
                <w:lang w:eastAsia="pl-PL"/>
              </w:rPr>
              <w:t>Miejsce w rankingu krajowym</w:t>
            </w:r>
          </w:p>
        </w:tc>
        <w:tc>
          <w:tcPr>
            <w:tcW w:w="4395" w:type="dxa"/>
            <w:tcBorders>
              <w:top w:val="single" w:sz="4" w:space="0" w:color="030F46"/>
              <w:left w:val="nil"/>
              <w:bottom w:val="single" w:sz="4" w:space="0" w:color="030F46"/>
              <w:right w:val="single" w:sz="4" w:space="0" w:color="030F46"/>
            </w:tcBorders>
            <w:shd w:val="clear" w:color="000000" w:fill="030F46"/>
            <w:vAlign w:val="center"/>
            <w:hideMark/>
          </w:tcPr>
          <w:p w14:paraId="38A42CAC" w14:textId="77777777" w:rsidR="00F437C1" w:rsidRPr="00F437C1" w:rsidRDefault="00F437C1" w:rsidP="00F437C1">
            <w:pPr>
              <w:spacing w:after="0"/>
              <w:jc w:val="center"/>
              <w:rPr>
                <w:rFonts w:ascii="Calibri" w:eastAsia="Times New Roman" w:hAnsi="Calibri" w:cs="Times New Roman"/>
                <w:b/>
                <w:color w:val="FDB913"/>
                <w:sz w:val="20"/>
                <w:lang w:eastAsia="pl-PL"/>
              </w:rPr>
            </w:pPr>
            <w:r w:rsidRPr="00F437C1">
              <w:rPr>
                <w:rFonts w:ascii="Calibri" w:eastAsia="Times New Roman" w:hAnsi="Calibri" w:cs="Times New Roman"/>
                <w:b/>
                <w:color w:val="FDB913"/>
                <w:sz w:val="20"/>
                <w:lang w:eastAsia="pl-PL"/>
              </w:rPr>
              <w:t>Nazwa szkoły</w:t>
            </w:r>
          </w:p>
        </w:tc>
        <w:tc>
          <w:tcPr>
            <w:tcW w:w="1984" w:type="dxa"/>
            <w:tcBorders>
              <w:top w:val="single" w:sz="4" w:space="0" w:color="030F46"/>
              <w:left w:val="nil"/>
              <w:bottom w:val="single" w:sz="4" w:space="0" w:color="030F46"/>
              <w:right w:val="single" w:sz="4" w:space="0" w:color="030F46"/>
            </w:tcBorders>
            <w:shd w:val="clear" w:color="000000" w:fill="030F46"/>
            <w:vAlign w:val="center"/>
            <w:hideMark/>
          </w:tcPr>
          <w:p w14:paraId="0D529F8C" w14:textId="77777777" w:rsidR="00F437C1" w:rsidRPr="00F437C1" w:rsidRDefault="00F437C1" w:rsidP="00F437C1">
            <w:pPr>
              <w:spacing w:after="0"/>
              <w:jc w:val="center"/>
              <w:rPr>
                <w:rFonts w:ascii="Calibri" w:eastAsia="Times New Roman" w:hAnsi="Calibri" w:cs="Times New Roman"/>
                <w:b/>
                <w:color w:val="FDB913"/>
                <w:sz w:val="20"/>
                <w:lang w:eastAsia="pl-PL"/>
              </w:rPr>
            </w:pPr>
            <w:r w:rsidRPr="00F437C1">
              <w:rPr>
                <w:rFonts w:ascii="Calibri" w:eastAsia="Times New Roman" w:hAnsi="Calibri" w:cs="Times New Roman"/>
                <w:b/>
                <w:color w:val="FDB913"/>
                <w:sz w:val="20"/>
                <w:lang w:eastAsia="pl-PL"/>
              </w:rPr>
              <w:t>Miejscowość</w:t>
            </w:r>
          </w:p>
        </w:tc>
      </w:tr>
      <w:tr w:rsidR="00F437C1" w:rsidRPr="00F437C1" w14:paraId="1F88C2BD" w14:textId="77777777" w:rsidTr="00F437C1">
        <w:trPr>
          <w:trHeight w:val="300"/>
        </w:trPr>
        <w:tc>
          <w:tcPr>
            <w:tcW w:w="1413" w:type="dxa"/>
            <w:tcBorders>
              <w:top w:val="nil"/>
              <w:left w:val="single" w:sz="4" w:space="0" w:color="030F46"/>
              <w:bottom w:val="single" w:sz="4" w:space="0" w:color="030F46"/>
              <w:right w:val="single" w:sz="4" w:space="0" w:color="030F46"/>
            </w:tcBorders>
            <w:shd w:val="clear" w:color="auto" w:fill="auto"/>
            <w:vAlign w:val="center"/>
            <w:hideMark/>
          </w:tcPr>
          <w:p w14:paraId="0FDB5A58" w14:textId="77777777" w:rsidR="00F437C1" w:rsidRPr="00F437C1" w:rsidRDefault="00F437C1" w:rsidP="00F437C1">
            <w:pPr>
              <w:spacing w:after="0"/>
              <w:jc w:val="center"/>
              <w:rPr>
                <w:rFonts w:ascii="Calibri" w:eastAsia="Times New Roman" w:hAnsi="Calibri" w:cs="Times New Roman"/>
                <w:bCs w:val="0"/>
                <w:sz w:val="20"/>
                <w:lang w:eastAsia="pl-PL"/>
              </w:rPr>
            </w:pPr>
            <w:r w:rsidRPr="00F437C1">
              <w:rPr>
                <w:rFonts w:ascii="Calibri" w:eastAsia="Times New Roman" w:hAnsi="Calibri" w:cs="Times New Roman"/>
                <w:bCs w:val="0"/>
                <w:sz w:val="20"/>
                <w:lang w:eastAsia="pl-PL"/>
              </w:rPr>
              <w:t>4</w:t>
            </w:r>
          </w:p>
        </w:tc>
        <w:tc>
          <w:tcPr>
            <w:tcW w:w="1417" w:type="dxa"/>
            <w:tcBorders>
              <w:top w:val="nil"/>
              <w:left w:val="nil"/>
              <w:bottom w:val="single" w:sz="4" w:space="0" w:color="030F46"/>
              <w:right w:val="single" w:sz="4" w:space="0" w:color="030F46"/>
            </w:tcBorders>
            <w:shd w:val="clear" w:color="auto" w:fill="auto"/>
            <w:vAlign w:val="center"/>
            <w:hideMark/>
          </w:tcPr>
          <w:p w14:paraId="6D2599F0" w14:textId="77777777" w:rsidR="00F437C1" w:rsidRPr="00F437C1" w:rsidRDefault="00F437C1" w:rsidP="00F437C1">
            <w:pPr>
              <w:spacing w:after="0"/>
              <w:jc w:val="center"/>
              <w:rPr>
                <w:rFonts w:ascii="Calibri" w:eastAsia="Times New Roman" w:hAnsi="Calibri" w:cs="Times New Roman"/>
                <w:bCs w:val="0"/>
                <w:sz w:val="20"/>
                <w:lang w:eastAsia="pl-PL"/>
              </w:rPr>
            </w:pPr>
            <w:r w:rsidRPr="00F437C1">
              <w:rPr>
                <w:rFonts w:ascii="Calibri" w:eastAsia="Times New Roman" w:hAnsi="Calibri" w:cs="Times New Roman"/>
                <w:bCs w:val="0"/>
                <w:sz w:val="20"/>
                <w:lang w:eastAsia="pl-PL"/>
              </w:rPr>
              <w:t>206</w:t>
            </w:r>
          </w:p>
        </w:tc>
        <w:tc>
          <w:tcPr>
            <w:tcW w:w="4395" w:type="dxa"/>
            <w:tcBorders>
              <w:top w:val="nil"/>
              <w:left w:val="nil"/>
              <w:bottom w:val="single" w:sz="4" w:space="0" w:color="030F46"/>
              <w:right w:val="single" w:sz="4" w:space="0" w:color="030F46"/>
            </w:tcBorders>
            <w:shd w:val="clear" w:color="auto" w:fill="auto"/>
            <w:vAlign w:val="center"/>
            <w:hideMark/>
          </w:tcPr>
          <w:p w14:paraId="568F8053" w14:textId="77777777" w:rsidR="00F437C1" w:rsidRPr="00F437C1" w:rsidRDefault="00F437C1" w:rsidP="00F437C1">
            <w:pPr>
              <w:spacing w:after="0"/>
              <w:jc w:val="left"/>
              <w:rPr>
                <w:rFonts w:ascii="Calibri" w:eastAsia="Times New Roman" w:hAnsi="Calibri" w:cs="Times New Roman"/>
                <w:bCs w:val="0"/>
                <w:sz w:val="20"/>
                <w:lang w:eastAsia="pl-PL"/>
              </w:rPr>
            </w:pPr>
            <w:r w:rsidRPr="00F437C1">
              <w:rPr>
                <w:rFonts w:ascii="Calibri" w:eastAsia="Times New Roman" w:hAnsi="Calibri" w:cs="Times New Roman"/>
                <w:bCs w:val="0"/>
                <w:sz w:val="20"/>
                <w:lang w:eastAsia="pl-PL"/>
              </w:rPr>
              <w:t>LO nr II im. Joachima Chreptowicza</w:t>
            </w:r>
          </w:p>
        </w:tc>
        <w:tc>
          <w:tcPr>
            <w:tcW w:w="1984" w:type="dxa"/>
            <w:tcBorders>
              <w:top w:val="nil"/>
              <w:left w:val="nil"/>
              <w:bottom w:val="single" w:sz="4" w:space="0" w:color="030F46"/>
              <w:right w:val="single" w:sz="4" w:space="0" w:color="030F46"/>
            </w:tcBorders>
            <w:shd w:val="clear" w:color="auto" w:fill="auto"/>
            <w:vAlign w:val="center"/>
            <w:hideMark/>
          </w:tcPr>
          <w:p w14:paraId="5A3ADEF8" w14:textId="77777777" w:rsidR="00F437C1" w:rsidRPr="00F437C1" w:rsidRDefault="00F437C1" w:rsidP="00F437C1">
            <w:pPr>
              <w:spacing w:after="0"/>
              <w:jc w:val="center"/>
              <w:rPr>
                <w:rFonts w:ascii="Calibri" w:eastAsia="Times New Roman" w:hAnsi="Calibri" w:cs="Times New Roman"/>
                <w:bCs w:val="0"/>
                <w:sz w:val="20"/>
                <w:lang w:eastAsia="pl-PL"/>
              </w:rPr>
            </w:pPr>
            <w:r w:rsidRPr="00F437C1">
              <w:rPr>
                <w:rFonts w:ascii="Calibri" w:eastAsia="Times New Roman" w:hAnsi="Calibri" w:cs="Times New Roman"/>
                <w:bCs w:val="0"/>
                <w:sz w:val="20"/>
                <w:lang w:eastAsia="pl-PL"/>
              </w:rPr>
              <w:t>Ostrowiec Św.</w:t>
            </w:r>
          </w:p>
        </w:tc>
      </w:tr>
      <w:tr w:rsidR="00F437C1" w:rsidRPr="00F437C1" w14:paraId="37574D4D" w14:textId="77777777" w:rsidTr="00F437C1">
        <w:trPr>
          <w:trHeight w:val="300"/>
        </w:trPr>
        <w:tc>
          <w:tcPr>
            <w:tcW w:w="1413" w:type="dxa"/>
            <w:tcBorders>
              <w:top w:val="nil"/>
              <w:left w:val="single" w:sz="4" w:space="0" w:color="030F46"/>
              <w:bottom w:val="single" w:sz="4" w:space="0" w:color="030F46"/>
              <w:right w:val="single" w:sz="4" w:space="0" w:color="030F46"/>
            </w:tcBorders>
            <w:shd w:val="clear" w:color="auto" w:fill="auto"/>
            <w:vAlign w:val="center"/>
            <w:hideMark/>
          </w:tcPr>
          <w:p w14:paraId="5CA37CB0" w14:textId="77777777" w:rsidR="00F437C1" w:rsidRPr="00F437C1" w:rsidRDefault="00F437C1" w:rsidP="00F437C1">
            <w:pPr>
              <w:spacing w:after="0"/>
              <w:jc w:val="center"/>
              <w:rPr>
                <w:rFonts w:ascii="Calibri" w:eastAsia="Times New Roman" w:hAnsi="Calibri" w:cs="Times New Roman"/>
                <w:bCs w:val="0"/>
                <w:sz w:val="20"/>
                <w:lang w:eastAsia="pl-PL"/>
              </w:rPr>
            </w:pPr>
            <w:r w:rsidRPr="00F437C1">
              <w:rPr>
                <w:rFonts w:ascii="Calibri" w:eastAsia="Times New Roman" w:hAnsi="Calibri" w:cs="Times New Roman"/>
                <w:bCs w:val="0"/>
                <w:sz w:val="20"/>
                <w:lang w:eastAsia="pl-PL"/>
              </w:rPr>
              <w:t>8</w:t>
            </w:r>
          </w:p>
        </w:tc>
        <w:tc>
          <w:tcPr>
            <w:tcW w:w="1417" w:type="dxa"/>
            <w:tcBorders>
              <w:top w:val="nil"/>
              <w:left w:val="nil"/>
              <w:bottom w:val="single" w:sz="4" w:space="0" w:color="030F46"/>
              <w:right w:val="single" w:sz="4" w:space="0" w:color="030F46"/>
            </w:tcBorders>
            <w:shd w:val="clear" w:color="auto" w:fill="auto"/>
            <w:vAlign w:val="center"/>
            <w:hideMark/>
          </w:tcPr>
          <w:p w14:paraId="06F35657" w14:textId="77777777" w:rsidR="00F437C1" w:rsidRPr="00F437C1" w:rsidRDefault="00F437C1" w:rsidP="00F437C1">
            <w:pPr>
              <w:spacing w:after="0"/>
              <w:jc w:val="center"/>
              <w:rPr>
                <w:rFonts w:ascii="Calibri" w:eastAsia="Times New Roman" w:hAnsi="Calibri" w:cs="Times New Roman"/>
                <w:bCs w:val="0"/>
                <w:sz w:val="20"/>
                <w:lang w:eastAsia="pl-PL"/>
              </w:rPr>
            </w:pPr>
            <w:r w:rsidRPr="00F437C1">
              <w:rPr>
                <w:rFonts w:ascii="Calibri" w:eastAsia="Times New Roman" w:hAnsi="Calibri" w:cs="Times New Roman"/>
                <w:bCs w:val="0"/>
                <w:sz w:val="20"/>
                <w:lang w:eastAsia="pl-PL"/>
              </w:rPr>
              <w:t>286</w:t>
            </w:r>
          </w:p>
        </w:tc>
        <w:tc>
          <w:tcPr>
            <w:tcW w:w="4395" w:type="dxa"/>
            <w:tcBorders>
              <w:top w:val="nil"/>
              <w:left w:val="nil"/>
              <w:bottom w:val="single" w:sz="4" w:space="0" w:color="030F46"/>
              <w:right w:val="single" w:sz="4" w:space="0" w:color="030F46"/>
            </w:tcBorders>
            <w:shd w:val="clear" w:color="auto" w:fill="auto"/>
            <w:vAlign w:val="center"/>
            <w:hideMark/>
          </w:tcPr>
          <w:p w14:paraId="4043F862" w14:textId="77777777" w:rsidR="00F437C1" w:rsidRPr="00F437C1" w:rsidRDefault="00F437C1" w:rsidP="00F437C1">
            <w:pPr>
              <w:spacing w:after="0"/>
              <w:jc w:val="left"/>
              <w:rPr>
                <w:rFonts w:ascii="Calibri" w:eastAsia="Times New Roman" w:hAnsi="Calibri" w:cs="Times New Roman"/>
                <w:bCs w:val="0"/>
                <w:sz w:val="20"/>
                <w:lang w:eastAsia="pl-PL"/>
              </w:rPr>
            </w:pPr>
            <w:r w:rsidRPr="00F437C1">
              <w:rPr>
                <w:rFonts w:ascii="Calibri" w:eastAsia="Times New Roman" w:hAnsi="Calibri" w:cs="Times New Roman"/>
                <w:bCs w:val="0"/>
                <w:sz w:val="20"/>
                <w:lang w:eastAsia="pl-PL"/>
              </w:rPr>
              <w:t>I Liceum Ogólnokształcące im. Juliusza Słowackiego</w:t>
            </w:r>
          </w:p>
        </w:tc>
        <w:tc>
          <w:tcPr>
            <w:tcW w:w="1984" w:type="dxa"/>
            <w:tcBorders>
              <w:top w:val="nil"/>
              <w:left w:val="nil"/>
              <w:bottom w:val="single" w:sz="4" w:space="0" w:color="030F46"/>
              <w:right w:val="single" w:sz="4" w:space="0" w:color="030F46"/>
            </w:tcBorders>
            <w:shd w:val="clear" w:color="auto" w:fill="auto"/>
            <w:vAlign w:val="center"/>
            <w:hideMark/>
          </w:tcPr>
          <w:p w14:paraId="0A9CAAF6" w14:textId="77777777" w:rsidR="00F437C1" w:rsidRPr="00F437C1" w:rsidRDefault="00F437C1" w:rsidP="00F437C1">
            <w:pPr>
              <w:spacing w:after="0"/>
              <w:jc w:val="center"/>
              <w:rPr>
                <w:rFonts w:ascii="Calibri" w:eastAsia="Times New Roman" w:hAnsi="Calibri" w:cs="Times New Roman"/>
                <w:bCs w:val="0"/>
                <w:sz w:val="20"/>
                <w:lang w:eastAsia="pl-PL"/>
              </w:rPr>
            </w:pPr>
            <w:r w:rsidRPr="00F437C1">
              <w:rPr>
                <w:rFonts w:ascii="Calibri" w:eastAsia="Times New Roman" w:hAnsi="Calibri" w:cs="Times New Roman"/>
                <w:bCs w:val="0"/>
                <w:sz w:val="20"/>
                <w:lang w:eastAsia="pl-PL"/>
              </w:rPr>
              <w:t>Skarżysko-Kam.</w:t>
            </w:r>
          </w:p>
        </w:tc>
      </w:tr>
      <w:tr w:rsidR="00F437C1" w:rsidRPr="00F437C1" w14:paraId="734AEFE5" w14:textId="77777777" w:rsidTr="00F437C1">
        <w:trPr>
          <w:trHeight w:val="300"/>
        </w:trPr>
        <w:tc>
          <w:tcPr>
            <w:tcW w:w="1413" w:type="dxa"/>
            <w:tcBorders>
              <w:top w:val="nil"/>
              <w:left w:val="single" w:sz="4" w:space="0" w:color="030F46"/>
              <w:bottom w:val="single" w:sz="4" w:space="0" w:color="030F46"/>
              <w:right w:val="single" w:sz="4" w:space="0" w:color="030F46"/>
            </w:tcBorders>
            <w:shd w:val="clear" w:color="auto" w:fill="auto"/>
            <w:vAlign w:val="center"/>
            <w:hideMark/>
          </w:tcPr>
          <w:p w14:paraId="2B3D43B6" w14:textId="77777777" w:rsidR="00F437C1" w:rsidRPr="00F437C1" w:rsidRDefault="00F437C1" w:rsidP="00F437C1">
            <w:pPr>
              <w:spacing w:after="0"/>
              <w:jc w:val="center"/>
              <w:rPr>
                <w:rFonts w:ascii="Calibri" w:eastAsia="Times New Roman" w:hAnsi="Calibri" w:cs="Times New Roman"/>
                <w:bCs w:val="0"/>
                <w:sz w:val="20"/>
                <w:lang w:eastAsia="pl-PL"/>
              </w:rPr>
            </w:pPr>
            <w:r w:rsidRPr="00F437C1">
              <w:rPr>
                <w:rFonts w:ascii="Calibri" w:eastAsia="Times New Roman" w:hAnsi="Calibri" w:cs="Times New Roman"/>
                <w:bCs w:val="0"/>
                <w:sz w:val="20"/>
                <w:lang w:eastAsia="pl-PL"/>
              </w:rPr>
              <w:t>12</w:t>
            </w:r>
          </w:p>
        </w:tc>
        <w:tc>
          <w:tcPr>
            <w:tcW w:w="1417" w:type="dxa"/>
            <w:tcBorders>
              <w:top w:val="nil"/>
              <w:left w:val="nil"/>
              <w:bottom w:val="single" w:sz="4" w:space="0" w:color="030F46"/>
              <w:right w:val="single" w:sz="4" w:space="0" w:color="030F46"/>
            </w:tcBorders>
            <w:shd w:val="clear" w:color="auto" w:fill="auto"/>
            <w:vAlign w:val="center"/>
            <w:hideMark/>
          </w:tcPr>
          <w:p w14:paraId="685B748E" w14:textId="77777777" w:rsidR="00F437C1" w:rsidRPr="00F437C1" w:rsidRDefault="00F437C1" w:rsidP="00F437C1">
            <w:pPr>
              <w:spacing w:after="0"/>
              <w:jc w:val="center"/>
              <w:rPr>
                <w:rFonts w:ascii="Calibri" w:eastAsia="Times New Roman" w:hAnsi="Calibri" w:cs="Times New Roman"/>
                <w:bCs w:val="0"/>
                <w:sz w:val="20"/>
                <w:lang w:eastAsia="pl-PL"/>
              </w:rPr>
            </w:pPr>
            <w:r w:rsidRPr="00F437C1">
              <w:rPr>
                <w:rFonts w:ascii="Calibri" w:eastAsia="Times New Roman" w:hAnsi="Calibri" w:cs="Times New Roman"/>
                <w:bCs w:val="0"/>
                <w:sz w:val="20"/>
                <w:lang w:eastAsia="pl-PL"/>
              </w:rPr>
              <w:t>350</w:t>
            </w:r>
          </w:p>
        </w:tc>
        <w:tc>
          <w:tcPr>
            <w:tcW w:w="4395" w:type="dxa"/>
            <w:tcBorders>
              <w:top w:val="nil"/>
              <w:left w:val="nil"/>
              <w:bottom w:val="single" w:sz="4" w:space="0" w:color="030F46"/>
              <w:right w:val="single" w:sz="4" w:space="0" w:color="030F46"/>
            </w:tcBorders>
            <w:shd w:val="clear" w:color="auto" w:fill="auto"/>
            <w:vAlign w:val="center"/>
            <w:hideMark/>
          </w:tcPr>
          <w:p w14:paraId="17936AD1" w14:textId="77777777" w:rsidR="00F437C1" w:rsidRPr="00F437C1" w:rsidRDefault="00F437C1" w:rsidP="00F437C1">
            <w:pPr>
              <w:spacing w:after="0"/>
              <w:jc w:val="left"/>
              <w:rPr>
                <w:rFonts w:ascii="Calibri" w:eastAsia="Times New Roman" w:hAnsi="Calibri" w:cs="Times New Roman"/>
                <w:bCs w:val="0"/>
                <w:sz w:val="20"/>
                <w:lang w:eastAsia="pl-PL"/>
              </w:rPr>
            </w:pPr>
            <w:r w:rsidRPr="00F437C1">
              <w:rPr>
                <w:rFonts w:ascii="Calibri" w:eastAsia="Times New Roman" w:hAnsi="Calibri" w:cs="Times New Roman"/>
                <w:bCs w:val="0"/>
                <w:sz w:val="20"/>
                <w:lang w:eastAsia="pl-PL"/>
              </w:rPr>
              <w:t>LO nr III im. Władysława Broniewskiego</w:t>
            </w:r>
          </w:p>
        </w:tc>
        <w:tc>
          <w:tcPr>
            <w:tcW w:w="1984" w:type="dxa"/>
            <w:tcBorders>
              <w:top w:val="nil"/>
              <w:left w:val="nil"/>
              <w:bottom w:val="single" w:sz="4" w:space="0" w:color="030F46"/>
              <w:right w:val="single" w:sz="4" w:space="0" w:color="030F46"/>
            </w:tcBorders>
            <w:shd w:val="clear" w:color="auto" w:fill="auto"/>
            <w:vAlign w:val="center"/>
            <w:hideMark/>
          </w:tcPr>
          <w:p w14:paraId="0D7597BD" w14:textId="77777777" w:rsidR="00F437C1" w:rsidRPr="00F437C1" w:rsidRDefault="00F437C1" w:rsidP="00F437C1">
            <w:pPr>
              <w:spacing w:after="0"/>
              <w:jc w:val="center"/>
              <w:rPr>
                <w:rFonts w:ascii="Calibri" w:eastAsia="Times New Roman" w:hAnsi="Calibri" w:cs="Times New Roman"/>
                <w:bCs w:val="0"/>
                <w:sz w:val="20"/>
                <w:lang w:eastAsia="pl-PL"/>
              </w:rPr>
            </w:pPr>
            <w:r w:rsidRPr="00F437C1">
              <w:rPr>
                <w:rFonts w:ascii="Calibri" w:eastAsia="Times New Roman" w:hAnsi="Calibri" w:cs="Times New Roman"/>
                <w:bCs w:val="0"/>
                <w:sz w:val="20"/>
                <w:lang w:eastAsia="pl-PL"/>
              </w:rPr>
              <w:t>Ostrowiec Św.</w:t>
            </w:r>
          </w:p>
        </w:tc>
      </w:tr>
      <w:tr w:rsidR="00F437C1" w:rsidRPr="00F437C1" w14:paraId="39CBE32E" w14:textId="77777777" w:rsidTr="00F437C1">
        <w:trPr>
          <w:trHeight w:val="300"/>
        </w:trPr>
        <w:tc>
          <w:tcPr>
            <w:tcW w:w="1413" w:type="dxa"/>
            <w:tcBorders>
              <w:top w:val="nil"/>
              <w:left w:val="single" w:sz="4" w:space="0" w:color="030F46"/>
              <w:bottom w:val="single" w:sz="4" w:space="0" w:color="030F46"/>
              <w:right w:val="single" w:sz="4" w:space="0" w:color="030F46"/>
            </w:tcBorders>
            <w:shd w:val="clear" w:color="auto" w:fill="auto"/>
            <w:vAlign w:val="center"/>
            <w:hideMark/>
          </w:tcPr>
          <w:p w14:paraId="1CE213E9" w14:textId="77777777" w:rsidR="00F437C1" w:rsidRPr="00F437C1" w:rsidRDefault="00F437C1" w:rsidP="00F437C1">
            <w:pPr>
              <w:spacing w:after="0"/>
              <w:jc w:val="center"/>
              <w:rPr>
                <w:rFonts w:ascii="Calibri" w:eastAsia="Times New Roman" w:hAnsi="Calibri" w:cs="Times New Roman"/>
                <w:bCs w:val="0"/>
                <w:sz w:val="20"/>
                <w:lang w:eastAsia="pl-PL"/>
              </w:rPr>
            </w:pPr>
            <w:r w:rsidRPr="00F437C1">
              <w:rPr>
                <w:rFonts w:ascii="Calibri" w:eastAsia="Times New Roman" w:hAnsi="Calibri" w:cs="Times New Roman"/>
                <w:bCs w:val="0"/>
                <w:sz w:val="20"/>
                <w:lang w:eastAsia="pl-PL"/>
              </w:rPr>
              <w:t>16</w:t>
            </w:r>
          </w:p>
        </w:tc>
        <w:tc>
          <w:tcPr>
            <w:tcW w:w="1417" w:type="dxa"/>
            <w:tcBorders>
              <w:top w:val="nil"/>
              <w:left w:val="nil"/>
              <w:bottom w:val="single" w:sz="4" w:space="0" w:color="030F46"/>
              <w:right w:val="single" w:sz="4" w:space="0" w:color="030F46"/>
            </w:tcBorders>
            <w:shd w:val="clear" w:color="auto" w:fill="auto"/>
            <w:vAlign w:val="center"/>
            <w:hideMark/>
          </w:tcPr>
          <w:p w14:paraId="2822A4E4" w14:textId="77777777" w:rsidR="00F437C1" w:rsidRPr="00F437C1" w:rsidRDefault="00F437C1" w:rsidP="00F437C1">
            <w:pPr>
              <w:spacing w:after="0"/>
              <w:jc w:val="center"/>
              <w:rPr>
                <w:rFonts w:ascii="Calibri" w:eastAsia="Times New Roman" w:hAnsi="Calibri" w:cs="Times New Roman"/>
                <w:bCs w:val="0"/>
                <w:sz w:val="20"/>
                <w:lang w:eastAsia="pl-PL"/>
              </w:rPr>
            </w:pPr>
            <w:r w:rsidRPr="00F437C1">
              <w:rPr>
                <w:rFonts w:ascii="Calibri" w:eastAsia="Times New Roman" w:hAnsi="Calibri" w:cs="Times New Roman"/>
                <w:bCs w:val="0"/>
                <w:sz w:val="20"/>
                <w:lang w:eastAsia="pl-PL"/>
              </w:rPr>
              <w:t>455</w:t>
            </w:r>
          </w:p>
        </w:tc>
        <w:tc>
          <w:tcPr>
            <w:tcW w:w="4395" w:type="dxa"/>
            <w:tcBorders>
              <w:top w:val="nil"/>
              <w:left w:val="nil"/>
              <w:bottom w:val="single" w:sz="4" w:space="0" w:color="030F46"/>
              <w:right w:val="single" w:sz="4" w:space="0" w:color="030F46"/>
            </w:tcBorders>
            <w:shd w:val="clear" w:color="auto" w:fill="auto"/>
            <w:vAlign w:val="center"/>
            <w:hideMark/>
          </w:tcPr>
          <w:p w14:paraId="541C9119" w14:textId="77777777" w:rsidR="00F437C1" w:rsidRPr="00F437C1" w:rsidRDefault="00F437C1" w:rsidP="00F437C1">
            <w:pPr>
              <w:spacing w:after="0"/>
              <w:jc w:val="left"/>
              <w:rPr>
                <w:rFonts w:ascii="Calibri" w:eastAsia="Times New Roman" w:hAnsi="Calibri" w:cs="Times New Roman"/>
                <w:bCs w:val="0"/>
                <w:sz w:val="20"/>
                <w:lang w:eastAsia="pl-PL"/>
              </w:rPr>
            </w:pPr>
            <w:r w:rsidRPr="00F437C1">
              <w:rPr>
                <w:rFonts w:ascii="Calibri" w:eastAsia="Times New Roman" w:hAnsi="Calibri" w:cs="Times New Roman"/>
                <w:bCs w:val="0"/>
                <w:sz w:val="20"/>
                <w:lang w:eastAsia="pl-PL"/>
              </w:rPr>
              <w:t>Liceum Ogólnokształcące nr I im. St. Staszica</w:t>
            </w:r>
          </w:p>
        </w:tc>
        <w:tc>
          <w:tcPr>
            <w:tcW w:w="1984" w:type="dxa"/>
            <w:tcBorders>
              <w:top w:val="nil"/>
              <w:left w:val="nil"/>
              <w:bottom w:val="single" w:sz="4" w:space="0" w:color="030F46"/>
              <w:right w:val="single" w:sz="4" w:space="0" w:color="030F46"/>
            </w:tcBorders>
            <w:shd w:val="clear" w:color="auto" w:fill="auto"/>
            <w:vAlign w:val="center"/>
            <w:hideMark/>
          </w:tcPr>
          <w:p w14:paraId="66F756DA" w14:textId="77777777" w:rsidR="00F437C1" w:rsidRPr="00F437C1" w:rsidRDefault="00F437C1" w:rsidP="00F437C1">
            <w:pPr>
              <w:spacing w:after="0"/>
              <w:jc w:val="center"/>
              <w:rPr>
                <w:rFonts w:ascii="Calibri" w:eastAsia="Times New Roman" w:hAnsi="Calibri" w:cs="Times New Roman"/>
                <w:bCs w:val="0"/>
                <w:sz w:val="20"/>
                <w:lang w:eastAsia="pl-PL"/>
              </w:rPr>
            </w:pPr>
            <w:r w:rsidRPr="00F437C1">
              <w:rPr>
                <w:rFonts w:ascii="Calibri" w:eastAsia="Times New Roman" w:hAnsi="Calibri" w:cs="Times New Roman"/>
                <w:bCs w:val="0"/>
                <w:sz w:val="20"/>
                <w:lang w:eastAsia="pl-PL"/>
              </w:rPr>
              <w:t>Ostrowiec Św.</w:t>
            </w:r>
          </w:p>
        </w:tc>
      </w:tr>
      <w:tr w:rsidR="00F437C1" w:rsidRPr="00F437C1" w14:paraId="2EB63F33" w14:textId="77777777" w:rsidTr="00F437C1">
        <w:trPr>
          <w:trHeight w:val="300"/>
        </w:trPr>
        <w:tc>
          <w:tcPr>
            <w:tcW w:w="1413" w:type="dxa"/>
            <w:tcBorders>
              <w:top w:val="nil"/>
              <w:left w:val="single" w:sz="4" w:space="0" w:color="030F46"/>
              <w:bottom w:val="single" w:sz="4" w:space="0" w:color="030F46"/>
              <w:right w:val="single" w:sz="4" w:space="0" w:color="030F46"/>
            </w:tcBorders>
            <w:shd w:val="clear" w:color="auto" w:fill="auto"/>
            <w:vAlign w:val="center"/>
            <w:hideMark/>
          </w:tcPr>
          <w:p w14:paraId="5DD72A76" w14:textId="77777777" w:rsidR="00F437C1" w:rsidRPr="00F437C1" w:rsidRDefault="00F437C1" w:rsidP="00F437C1">
            <w:pPr>
              <w:spacing w:after="0"/>
              <w:jc w:val="center"/>
              <w:rPr>
                <w:rFonts w:ascii="Calibri" w:eastAsia="Times New Roman" w:hAnsi="Calibri" w:cs="Times New Roman"/>
                <w:bCs w:val="0"/>
                <w:sz w:val="20"/>
                <w:lang w:eastAsia="pl-PL"/>
              </w:rPr>
            </w:pPr>
            <w:r w:rsidRPr="00F437C1">
              <w:rPr>
                <w:rFonts w:ascii="Calibri" w:eastAsia="Times New Roman" w:hAnsi="Calibri" w:cs="Times New Roman"/>
                <w:bCs w:val="0"/>
                <w:sz w:val="20"/>
                <w:lang w:eastAsia="pl-PL"/>
              </w:rPr>
              <w:t>20</w:t>
            </w:r>
          </w:p>
        </w:tc>
        <w:tc>
          <w:tcPr>
            <w:tcW w:w="1417" w:type="dxa"/>
            <w:tcBorders>
              <w:top w:val="nil"/>
              <w:left w:val="nil"/>
              <w:bottom w:val="single" w:sz="4" w:space="0" w:color="030F46"/>
              <w:right w:val="single" w:sz="4" w:space="0" w:color="030F46"/>
            </w:tcBorders>
            <w:shd w:val="clear" w:color="auto" w:fill="auto"/>
            <w:vAlign w:val="center"/>
            <w:hideMark/>
          </w:tcPr>
          <w:p w14:paraId="2284C709" w14:textId="77777777" w:rsidR="00F437C1" w:rsidRPr="00F437C1" w:rsidRDefault="00F437C1" w:rsidP="00F437C1">
            <w:pPr>
              <w:spacing w:after="0"/>
              <w:jc w:val="center"/>
              <w:rPr>
                <w:rFonts w:ascii="Calibri" w:eastAsia="Times New Roman" w:hAnsi="Calibri" w:cs="Times New Roman"/>
                <w:bCs w:val="0"/>
                <w:sz w:val="20"/>
                <w:lang w:eastAsia="pl-PL"/>
              </w:rPr>
            </w:pPr>
            <w:r w:rsidRPr="00F437C1">
              <w:rPr>
                <w:rFonts w:ascii="Calibri" w:eastAsia="Times New Roman" w:hAnsi="Calibri" w:cs="Times New Roman"/>
                <w:bCs w:val="0"/>
                <w:sz w:val="20"/>
                <w:lang w:eastAsia="pl-PL"/>
              </w:rPr>
              <w:t>500+</w:t>
            </w:r>
          </w:p>
        </w:tc>
        <w:tc>
          <w:tcPr>
            <w:tcW w:w="4395" w:type="dxa"/>
            <w:tcBorders>
              <w:top w:val="nil"/>
              <w:left w:val="nil"/>
              <w:bottom w:val="single" w:sz="4" w:space="0" w:color="030F46"/>
              <w:right w:val="single" w:sz="4" w:space="0" w:color="030F46"/>
            </w:tcBorders>
            <w:shd w:val="clear" w:color="auto" w:fill="auto"/>
            <w:vAlign w:val="center"/>
            <w:hideMark/>
          </w:tcPr>
          <w:p w14:paraId="5AD479C3" w14:textId="77777777" w:rsidR="00F437C1" w:rsidRPr="00F437C1" w:rsidRDefault="00F437C1" w:rsidP="00F437C1">
            <w:pPr>
              <w:spacing w:after="0"/>
              <w:jc w:val="left"/>
              <w:rPr>
                <w:rFonts w:ascii="Calibri" w:eastAsia="Times New Roman" w:hAnsi="Calibri" w:cs="Times New Roman"/>
                <w:bCs w:val="0"/>
                <w:sz w:val="20"/>
                <w:lang w:eastAsia="pl-PL"/>
              </w:rPr>
            </w:pPr>
            <w:r w:rsidRPr="00F437C1">
              <w:rPr>
                <w:rFonts w:ascii="Calibri" w:eastAsia="Times New Roman" w:hAnsi="Calibri" w:cs="Times New Roman"/>
                <w:bCs w:val="0"/>
                <w:sz w:val="20"/>
                <w:lang w:eastAsia="pl-PL"/>
              </w:rPr>
              <w:t>II Liceum Ogólnokształcące im. Stanisława Staszica</w:t>
            </w:r>
          </w:p>
        </w:tc>
        <w:tc>
          <w:tcPr>
            <w:tcW w:w="1984" w:type="dxa"/>
            <w:tcBorders>
              <w:top w:val="nil"/>
              <w:left w:val="nil"/>
              <w:bottom w:val="single" w:sz="4" w:space="0" w:color="030F46"/>
              <w:right w:val="single" w:sz="4" w:space="0" w:color="030F46"/>
            </w:tcBorders>
            <w:shd w:val="clear" w:color="auto" w:fill="auto"/>
            <w:vAlign w:val="center"/>
            <w:hideMark/>
          </w:tcPr>
          <w:p w14:paraId="24501159" w14:textId="77777777" w:rsidR="00F437C1" w:rsidRPr="00F437C1" w:rsidRDefault="00F437C1" w:rsidP="00F437C1">
            <w:pPr>
              <w:spacing w:after="0"/>
              <w:jc w:val="center"/>
              <w:rPr>
                <w:rFonts w:ascii="Calibri" w:eastAsia="Times New Roman" w:hAnsi="Calibri" w:cs="Times New Roman"/>
                <w:bCs w:val="0"/>
                <w:sz w:val="20"/>
                <w:lang w:eastAsia="pl-PL"/>
              </w:rPr>
            </w:pPr>
            <w:r w:rsidRPr="00F437C1">
              <w:rPr>
                <w:rFonts w:ascii="Calibri" w:eastAsia="Times New Roman" w:hAnsi="Calibri" w:cs="Times New Roman"/>
                <w:bCs w:val="0"/>
                <w:sz w:val="20"/>
                <w:lang w:eastAsia="pl-PL"/>
              </w:rPr>
              <w:t>Starachowice</w:t>
            </w:r>
          </w:p>
        </w:tc>
      </w:tr>
      <w:tr w:rsidR="00F437C1" w:rsidRPr="00F437C1" w14:paraId="68BBFC3C" w14:textId="77777777" w:rsidTr="00F437C1">
        <w:trPr>
          <w:trHeight w:val="300"/>
        </w:trPr>
        <w:tc>
          <w:tcPr>
            <w:tcW w:w="1413" w:type="dxa"/>
            <w:tcBorders>
              <w:top w:val="nil"/>
              <w:left w:val="single" w:sz="4" w:space="0" w:color="030F46"/>
              <w:bottom w:val="single" w:sz="4" w:space="0" w:color="030F46"/>
              <w:right w:val="single" w:sz="4" w:space="0" w:color="030F46"/>
            </w:tcBorders>
            <w:shd w:val="clear" w:color="auto" w:fill="auto"/>
            <w:vAlign w:val="center"/>
            <w:hideMark/>
          </w:tcPr>
          <w:p w14:paraId="20A36664" w14:textId="77777777" w:rsidR="00F437C1" w:rsidRPr="00F437C1" w:rsidRDefault="00F437C1" w:rsidP="00F437C1">
            <w:pPr>
              <w:spacing w:after="0"/>
              <w:jc w:val="center"/>
              <w:rPr>
                <w:rFonts w:ascii="Calibri" w:eastAsia="Times New Roman" w:hAnsi="Calibri" w:cs="Times New Roman"/>
                <w:bCs w:val="0"/>
                <w:sz w:val="20"/>
                <w:lang w:eastAsia="pl-PL"/>
              </w:rPr>
            </w:pPr>
            <w:r w:rsidRPr="00F437C1">
              <w:rPr>
                <w:rFonts w:ascii="Calibri" w:eastAsia="Times New Roman" w:hAnsi="Calibri" w:cs="Times New Roman"/>
                <w:bCs w:val="0"/>
                <w:sz w:val="20"/>
                <w:lang w:eastAsia="pl-PL"/>
              </w:rPr>
              <w:t>24</w:t>
            </w:r>
          </w:p>
        </w:tc>
        <w:tc>
          <w:tcPr>
            <w:tcW w:w="1417" w:type="dxa"/>
            <w:tcBorders>
              <w:top w:val="nil"/>
              <w:left w:val="nil"/>
              <w:bottom w:val="single" w:sz="4" w:space="0" w:color="030F46"/>
              <w:right w:val="single" w:sz="4" w:space="0" w:color="030F46"/>
            </w:tcBorders>
            <w:shd w:val="clear" w:color="auto" w:fill="auto"/>
            <w:vAlign w:val="center"/>
            <w:hideMark/>
          </w:tcPr>
          <w:p w14:paraId="379BBC28" w14:textId="77777777" w:rsidR="00F437C1" w:rsidRPr="00F437C1" w:rsidRDefault="00F437C1" w:rsidP="00F437C1">
            <w:pPr>
              <w:spacing w:after="0"/>
              <w:jc w:val="center"/>
              <w:rPr>
                <w:rFonts w:ascii="Calibri" w:eastAsia="Times New Roman" w:hAnsi="Calibri" w:cs="Times New Roman"/>
                <w:bCs w:val="0"/>
                <w:sz w:val="20"/>
                <w:lang w:eastAsia="pl-PL"/>
              </w:rPr>
            </w:pPr>
            <w:r w:rsidRPr="00F437C1">
              <w:rPr>
                <w:rFonts w:ascii="Calibri" w:eastAsia="Times New Roman" w:hAnsi="Calibri" w:cs="Times New Roman"/>
                <w:bCs w:val="0"/>
                <w:sz w:val="20"/>
                <w:lang w:eastAsia="pl-PL"/>
              </w:rPr>
              <w:t>500+</w:t>
            </w:r>
          </w:p>
        </w:tc>
        <w:tc>
          <w:tcPr>
            <w:tcW w:w="4395" w:type="dxa"/>
            <w:tcBorders>
              <w:top w:val="nil"/>
              <w:left w:val="nil"/>
              <w:bottom w:val="single" w:sz="4" w:space="0" w:color="030F46"/>
              <w:right w:val="single" w:sz="4" w:space="0" w:color="030F46"/>
            </w:tcBorders>
            <w:shd w:val="clear" w:color="auto" w:fill="auto"/>
            <w:vAlign w:val="center"/>
            <w:hideMark/>
          </w:tcPr>
          <w:p w14:paraId="6C8E1C5A" w14:textId="77777777" w:rsidR="00F437C1" w:rsidRPr="00F437C1" w:rsidRDefault="00F437C1" w:rsidP="00F437C1">
            <w:pPr>
              <w:spacing w:after="0"/>
              <w:jc w:val="left"/>
              <w:rPr>
                <w:rFonts w:ascii="Calibri" w:eastAsia="Times New Roman" w:hAnsi="Calibri" w:cs="Times New Roman"/>
                <w:bCs w:val="0"/>
                <w:sz w:val="20"/>
                <w:lang w:eastAsia="pl-PL"/>
              </w:rPr>
            </w:pPr>
            <w:r w:rsidRPr="00F437C1">
              <w:rPr>
                <w:rFonts w:ascii="Calibri" w:eastAsia="Times New Roman" w:hAnsi="Calibri" w:cs="Times New Roman"/>
                <w:bCs w:val="0"/>
                <w:sz w:val="20"/>
                <w:lang w:eastAsia="pl-PL"/>
              </w:rPr>
              <w:t>I Liceum Ogólnokształcące im. Tadeusza Kościuszki</w:t>
            </w:r>
          </w:p>
        </w:tc>
        <w:tc>
          <w:tcPr>
            <w:tcW w:w="1984" w:type="dxa"/>
            <w:tcBorders>
              <w:top w:val="nil"/>
              <w:left w:val="nil"/>
              <w:bottom w:val="single" w:sz="4" w:space="0" w:color="030F46"/>
              <w:right w:val="single" w:sz="4" w:space="0" w:color="030F46"/>
            </w:tcBorders>
            <w:shd w:val="clear" w:color="auto" w:fill="auto"/>
            <w:vAlign w:val="center"/>
            <w:hideMark/>
          </w:tcPr>
          <w:p w14:paraId="22E29006" w14:textId="77777777" w:rsidR="00F437C1" w:rsidRPr="00F437C1" w:rsidRDefault="00F437C1" w:rsidP="00F437C1">
            <w:pPr>
              <w:spacing w:after="0"/>
              <w:jc w:val="center"/>
              <w:rPr>
                <w:rFonts w:ascii="Calibri" w:eastAsia="Times New Roman" w:hAnsi="Calibri" w:cs="Times New Roman"/>
                <w:bCs w:val="0"/>
                <w:sz w:val="20"/>
                <w:lang w:eastAsia="pl-PL"/>
              </w:rPr>
            </w:pPr>
            <w:r w:rsidRPr="00F437C1">
              <w:rPr>
                <w:rFonts w:ascii="Calibri" w:eastAsia="Times New Roman" w:hAnsi="Calibri" w:cs="Times New Roman"/>
                <w:bCs w:val="0"/>
                <w:sz w:val="20"/>
                <w:lang w:eastAsia="pl-PL"/>
              </w:rPr>
              <w:t>Starachowice</w:t>
            </w:r>
          </w:p>
        </w:tc>
      </w:tr>
    </w:tbl>
    <w:p w14:paraId="74A99230" w14:textId="78348EC9" w:rsidR="009B4A20" w:rsidRDefault="00F437C1" w:rsidP="009B4A20">
      <w:pPr>
        <w:rPr>
          <w:rStyle w:val="Wyrnieniedelikatne"/>
        </w:rPr>
      </w:pPr>
      <w:r>
        <w:rPr>
          <w:rStyle w:val="Wyrnieniedelikatne"/>
        </w:rPr>
        <w:t xml:space="preserve">Źródło: opracowanie własne na podstawie </w:t>
      </w:r>
      <w:hyperlink r:id="rId53" w:history="1">
        <w:r w:rsidR="00A93CC7" w:rsidRPr="001B5AFC">
          <w:rPr>
            <w:rStyle w:val="Hipercze"/>
            <w:sz w:val="18"/>
            <w:szCs w:val="18"/>
          </w:rPr>
          <w:t>www.perspektywy.pl</w:t>
        </w:r>
      </w:hyperlink>
    </w:p>
    <w:p w14:paraId="13DF864D" w14:textId="012FE409" w:rsidR="0082411F" w:rsidRDefault="0082411F" w:rsidP="0082411F">
      <w:pPr>
        <w:pStyle w:val="Nagwek3"/>
      </w:pPr>
      <w:bookmarkStart w:id="38" w:name="_Toc449091360"/>
      <w:r>
        <w:t>Technika</w:t>
      </w:r>
      <w:bookmarkEnd w:id="38"/>
    </w:p>
    <w:p w14:paraId="0AE9A507" w14:textId="77777777" w:rsidR="004F5905" w:rsidRDefault="00B70700" w:rsidP="004F5905">
      <w:r>
        <w:rPr>
          <w:noProof/>
          <w:lang w:eastAsia="pl-PL"/>
        </w:rPr>
        <mc:AlternateContent>
          <mc:Choice Requires="wps">
            <w:drawing>
              <wp:anchor distT="45720" distB="45720" distL="114300" distR="114300" simplePos="0" relativeHeight="251659776" behindDoc="0" locked="0" layoutInCell="1" allowOverlap="1" wp14:anchorId="377892AE" wp14:editId="11794AFE">
                <wp:simplePos x="0" y="0"/>
                <wp:positionH relativeFrom="column">
                  <wp:posOffset>4445</wp:posOffset>
                </wp:positionH>
                <wp:positionV relativeFrom="paragraph">
                  <wp:posOffset>72390</wp:posOffset>
                </wp:positionV>
                <wp:extent cx="2283460" cy="318770"/>
                <wp:effectExtent l="13970" t="10160" r="6350" b="13970"/>
                <wp:wrapSquare wrapText="bothSides"/>
                <wp:docPr id="123"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3460" cy="318770"/>
                        </a:xfrm>
                        <a:prstGeom prst="rect">
                          <a:avLst/>
                        </a:prstGeom>
                        <a:solidFill>
                          <a:srgbClr val="FFFFFF"/>
                        </a:solidFill>
                        <a:ln w="9525">
                          <a:solidFill>
                            <a:schemeClr val="bg1">
                              <a:lumMod val="100000"/>
                              <a:lumOff val="0"/>
                            </a:schemeClr>
                          </a:solidFill>
                          <a:miter lim="800000"/>
                          <a:headEnd/>
                          <a:tailEnd/>
                        </a:ln>
                      </wps:spPr>
                      <wps:txbx>
                        <w:txbxContent>
                          <w:p w14:paraId="01D58052" w14:textId="1618486C" w:rsidR="00C6386A" w:rsidRPr="004F2798" w:rsidRDefault="00C6386A" w:rsidP="0007354A">
                            <w:pPr>
                              <w:jc w:val="center"/>
                              <w:rPr>
                                <w:b/>
                                <w:color w:val="FDB913"/>
                              </w:rPr>
                            </w:pPr>
                            <w:r>
                              <w:rPr>
                                <w:b/>
                                <w:color w:val="FDB913"/>
                              </w:rPr>
                              <w:t>Technika</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377892AE" id="Text Box 39" o:spid="_x0000_s1055" type="#_x0000_t202" style="position:absolute;left:0;text-align:left;margin-left:.35pt;margin-top:5.7pt;width:179.8pt;height:25.1pt;z-index:251659776;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gp1SwIAAJIEAAAOAAAAZHJzL2Uyb0RvYy54bWysVG1v2yAQ/j5p/wHxfXXipG1qxam6dJ0m&#10;dS9Sux+AMbbRgGNAYne/fgekWdp9m+YPiOOOh7vnufP6etKK7IXzEkxN52czSoTh0ErT1/T74927&#10;FSU+MNMyBUbU9El4er15+2Y92kqUMIBqhSMIYnw12poOIdiqKDwfhGb+DKww6OzAaRbQdH3ROjYi&#10;ulZFOZtdFCO41jrgwns8vc1Oukn4XSd4+Np1XgSiaoq5hbS6tDZxLTZrVvWO2UHyQxrsH7LQTBp8&#10;9Ah1ywIjOyf/gtKSO/DQhTMOuoCuk1ykGrCa+exVNQ8DsyLVguR4e6TJ/z9Y/mX/zRHZonblghLD&#10;NIr0KKZA3sNEFleRoNH6CuMeLEaGCc8xOBXr7T3wH54Y2A7M9OLGORgHwVpMcB5vFidXM46PIM34&#10;GVp8h+0CJKCpczqyh3wQREehno7ixFw4HpblarG8QBdH32K+urxM6hWser5tnQ8fBWgSNzV1KH5C&#10;Z/t7H2I2rHoOiY95ULK9k0olw/XNVjmyZ9god+lLBbwKU4aMNb06L88zAS8gYs+KI0jTZ5LUTmO1&#10;GXg+i19uOjzH1sznz5Wkto8QKdkXCWoZcFCU1DVdnaBEtj+YNrVxYFLlPVaqzIH+yHjmPkzNlKQu&#10;j7I20D6hIA7yYOAg42YA94uSEYeipv7njjlBifpkUNSr+XIZpygZy/PLEg136mlOPcxwhKppoCRv&#10;tyFP3s462Q/4UmbIwA02QieTRrFjclaH/LHxExuHIY2TdWqnqD+/ks1vAAAA//8DAFBLAwQUAAYA&#10;CAAAACEA0WYEXNsAAAAGAQAADwAAAGRycy9kb3ducmV2LnhtbEyOvU7DMBSFdyTewbpIbNROW4Uo&#10;xKkAqR1gQBQWNje+TQLxdWS7aXh7LhOM50fnfNVmdoOYMMTek4ZsoUAgNd721Gp4f9veFCBiMmTN&#10;4Ak1fGOETX15UZnS+jO94rRPreARiqXR0KU0llLGpkNn4sKPSJwdfXAmsQyttMGcedwNcqlULp3p&#10;iR86M+Jjh83X/uQ0xKN6+Cy2H9LvivD8NK93L3Zaan19Nd/fgUg4p78y/OIzOtTMdPAnslEMGm65&#10;x262BsHpKlcrEAcNeZaDrCv5H7/+AQAA//8DAFBLAQItABQABgAIAAAAIQC2gziS/gAAAOEBAAAT&#10;AAAAAAAAAAAAAAAAAAAAAABbQ29udGVudF9UeXBlc10ueG1sUEsBAi0AFAAGAAgAAAAhADj9If/W&#10;AAAAlAEAAAsAAAAAAAAAAAAAAAAALwEAAF9yZWxzLy5yZWxzUEsBAi0AFAAGAAgAAAAhAM9yCnVL&#10;AgAAkgQAAA4AAAAAAAAAAAAAAAAALgIAAGRycy9lMm9Eb2MueG1sUEsBAi0AFAAGAAgAAAAhANFm&#10;BFzbAAAABgEAAA8AAAAAAAAAAAAAAAAApQQAAGRycy9kb3ducmV2LnhtbFBLBQYAAAAABAAEAPMA&#10;AACtBQAAAAA=&#10;" strokecolor="white [3212]">
                <v:textbox>
                  <w:txbxContent>
                    <w:p w14:paraId="01D58052" w14:textId="1618486C" w:rsidR="00C6386A" w:rsidRPr="004F2798" w:rsidRDefault="00C6386A" w:rsidP="0007354A">
                      <w:pPr>
                        <w:jc w:val="center"/>
                        <w:rPr>
                          <w:b/>
                          <w:color w:val="FDB913"/>
                        </w:rPr>
                      </w:pPr>
                      <w:r>
                        <w:rPr>
                          <w:b/>
                          <w:color w:val="FDB913"/>
                        </w:rPr>
                        <w:t>Technika</w:t>
                      </w:r>
                    </w:p>
                  </w:txbxContent>
                </v:textbox>
                <w10:wrap type="square"/>
              </v:shape>
            </w:pict>
          </mc:Fallback>
        </mc:AlternateContent>
      </w:r>
      <w:r w:rsidR="00F0311A" w:rsidRPr="00A323CF">
        <w:t xml:space="preserve">W 2014 r. na terenie OF TnK </w:t>
      </w:r>
      <w:r w:rsidR="00A323CF" w:rsidRPr="00A323CF">
        <w:t>funkcjonowało łącznie 13 techników</w:t>
      </w:r>
      <w:r w:rsidR="00A323CF">
        <w:t xml:space="preserve"> dla młodzieży</w:t>
      </w:r>
      <w:r w:rsidR="00A323CF">
        <w:rPr>
          <w:rStyle w:val="Odwoanieprzypisudolnego"/>
        </w:rPr>
        <w:footnoteReference w:id="56"/>
      </w:r>
      <w:r w:rsidR="00A323CF">
        <w:t>. W ciągu ostatnich 10 lat ich liczba zmniejszyła się o 6 do czego przyczyniło się zakończenie działalności przez 3 technika w Sk</w:t>
      </w:r>
      <w:r w:rsidR="008E2C9D">
        <w:t>arżysku-Kamiennej oraz technika</w:t>
      </w:r>
      <w:r w:rsidR="00A323CF">
        <w:t xml:space="preserve"> w Bałtowie, Ćmielowie i Kunowie w Powiecie Ostrowieckim. Obecnie, </w:t>
      </w:r>
      <w:r w:rsidR="00A323CF" w:rsidRPr="00A323CF">
        <w:rPr>
          <w:b/>
        </w:rPr>
        <w:t>technika na</w:t>
      </w:r>
      <w:r w:rsidR="008E2C9D">
        <w:rPr>
          <w:b/>
        </w:rPr>
        <w:t xml:space="preserve"> terenie OF TnK</w:t>
      </w:r>
      <w:r w:rsidR="00A323CF" w:rsidRPr="00A323CF">
        <w:rPr>
          <w:b/>
        </w:rPr>
        <w:t xml:space="preserve"> występują</w:t>
      </w:r>
      <w:r w:rsidR="00A323CF">
        <w:t xml:space="preserve"> niemal wyłącznie </w:t>
      </w:r>
      <w:r w:rsidR="00A323CF" w:rsidRPr="00A323CF">
        <w:rPr>
          <w:b/>
        </w:rPr>
        <w:t>w miastach powiatowych</w:t>
      </w:r>
      <w:r w:rsidR="00667662">
        <w:rPr>
          <w:b/>
        </w:rPr>
        <w:t xml:space="preserve">. </w:t>
      </w:r>
      <w:r w:rsidR="00667662">
        <w:t xml:space="preserve">W Ostrowcu Świętokrzyskim działa 5 techników, w </w:t>
      </w:r>
      <w:r w:rsidR="00667662">
        <w:lastRenderedPageBreak/>
        <w:t>Skarżysku-Kamiennej – 4, w Starachowicach – 3. J</w:t>
      </w:r>
      <w:r w:rsidR="00A323CF">
        <w:t>edynym technikum poza miastami powiatowymi jest Technikum Zespołu Szkół w Suchedniowie.</w:t>
      </w:r>
    </w:p>
    <w:p w14:paraId="266A579A" w14:textId="2C293127" w:rsidR="004F5905" w:rsidRDefault="004F5905" w:rsidP="004F5905">
      <w:r w:rsidRPr="004F5905">
        <w:rPr>
          <w:b/>
        </w:rPr>
        <w:t xml:space="preserve">Głównymi grupami kierunków kształcenia w technikach OF TnK są ICT; </w:t>
      </w:r>
      <w:r w:rsidR="004873F3">
        <w:rPr>
          <w:b/>
        </w:rPr>
        <w:t>b</w:t>
      </w:r>
      <w:r w:rsidRPr="004F5905">
        <w:rPr>
          <w:b/>
        </w:rPr>
        <w:t xml:space="preserve">udownictwo; </w:t>
      </w:r>
      <w:r w:rsidR="004873F3">
        <w:rPr>
          <w:b/>
        </w:rPr>
        <w:t>e</w:t>
      </w:r>
      <w:r w:rsidRPr="004F5905">
        <w:rPr>
          <w:b/>
        </w:rPr>
        <w:t xml:space="preserve">nergetyka; </w:t>
      </w:r>
      <w:r w:rsidR="004873F3">
        <w:rPr>
          <w:b/>
        </w:rPr>
        <w:t>m</w:t>
      </w:r>
      <w:r w:rsidRPr="004F5905">
        <w:rPr>
          <w:b/>
        </w:rPr>
        <w:t xml:space="preserve">echanika i elektronika; </w:t>
      </w:r>
      <w:r w:rsidR="004873F3">
        <w:rPr>
          <w:b/>
        </w:rPr>
        <w:t>l</w:t>
      </w:r>
      <w:r w:rsidRPr="004F5905">
        <w:rPr>
          <w:b/>
        </w:rPr>
        <w:t xml:space="preserve">ogistyka i spedycja oraz </w:t>
      </w:r>
      <w:r w:rsidR="004873F3">
        <w:rPr>
          <w:b/>
        </w:rPr>
        <w:t>u</w:t>
      </w:r>
      <w:r w:rsidRPr="004F5905">
        <w:rPr>
          <w:b/>
        </w:rPr>
        <w:t>sługi.</w:t>
      </w:r>
      <w:r>
        <w:t xml:space="preserve"> W ramach ICT, powszechna jest dostępność kształcenia w zawodach technik informatyk, technik teleinformatyk. </w:t>
      </w:r>
      <w:r w:rsidR="00C76621">
        <w:t>Dodatkowo, w Powiecie S</w:t>
      </w:r>
      <w:r>
        <w:t>karżyskim dostępne jest kształcenie w zawodzie technik cyfrowych procesów graficznych oraz technik telekomunikacji.</w:t>
      </w:r>
    </w:p>
    <w:p w14:paraId="7C02A24B" w14:textId="326EBE22" w:rsidR="00C76621" w:rsidRDefault="00C76621" w:rsidP="004F5905">
      <w:r>
        <w:t>W zakresie budownictwa powszechne jest kształcenie techników budownictwa oraz techników geodetów. Ponadto, w Powiecie Skarżyskim dostępna jest oferta edukacyjna dla kierunków t</w:t>
      </w:r>
      <w:r w:rsidRPr="00C76621">
        <w:t>echnik drogownictwa</w:t>
      </w:r>
      <w:r>
        <w:t>,</w:t>
      </w:r>
      <w:r w:rsidRPr="00C76621">
        <w:t xml:space="preserve"> </w:t>
      </w:r>
      <w:r>
        <w:t>technik dróg i mostów kolejowych, technik gazownictwa oraz</w:t>
      </w:r>
      <w:r w:rsidRPr="00C76621">
        <w:t xml:space="preserve"> </w:t>
      </w:r>
      <w:r>
        <w:t>t</w:t>
      </w:r>
      <w:r w:rsidRPr="00C76621">
        <w:t>echnik geolog</w:t>
      </w:r>
      <w:r>
        <w:t>.</w:t>
      </w:r>
    </w:p>
    <w:p w14:paraId="6BF1B30C" w14:textId="03B1B257" w:rsidR="00C76621" w:rsidRDefault="00C76621" w:rsidP="004F5905">
      <w:r>
        <w:t xml:space="preserve">W ramach energetyki najpowszechniejsze jest kształcenie techników </w:t>
      </w:r>
      <w:r w:rsidRPr="00C76621">
        <w:t>urządzeń i systemów energetyki odnawialnej</w:t>
      </w:r>
      <w:r>
        <w:t>. Ponadto, dostępna oferta edukacyjna obejmuje zawody technik elektryk oraz technik energetyk.</w:t>
      </w:r>
    </w:p>
    <w:p w14:paraId="53136E6C" w14:textId="6D8EB0C1" w:rsidR="00C76621" w:rsidRDefault="00C76621" w:rsidP="004F5905">
      <w:r>
        <w:t>Dostępna oferta kształcenia w zakresie mechaniki i elektroniki obejmuje kształcenie w zawodach technik elektronik,</w:t>
      </w:r>
      <w:r w:rsidRPr="00C76621">
        <w:t xml:space="preserve"> </w:t>
      </w:r>
      <w:r>
        <w:t>technik mechanik, technik mechatronik oraz t</w:t>
      </w:r>
      <w:r w:rsidRPr="00C76621">
        <w:t>echnik pojazdów samochodowych</w:t>
      </w:r>
      <w:r>
        <w:t>.</w:t>
      </w:r>
    </w:p>
    <w:p w14:paraId="415824F5" w14:textId="4521A187" w:rsidR="00C76621" w:rsidRDefault="00C76621" w:rsidP="004F5905">
      <w:r>
        <w:t>W ramach logistyki i spedycji powszechna jest dostępność oferty edukacyjnej w zakresie kształcenia w zawodach technik logistyk oraz technik spedytor.</w:t>
      </w:r>
    </w:p>
    <w:p w14:paraId="363E9C4C" w14:textId="4143AB46" w:rsidR="00C76621" w:rsidRDefault="00C76621" w:rsidP="004F5905">
      <w:r>
        <w:t>Oferta edukacyjna techników w zakresie kształcenia zawodowego w kierunkach związanych z usługami obejmuje kształcenie w zawodach t</w:t>
      </w:r>
      <w:r w:rsidRPr="00C76621">
        <w:t>echnik handlowiec</w:t>
      </w:r>
      <w:r>
        <w:t>,</w:t>
      </w:r>
      <w:r w:rsidR="00207F42">
        <w:t xml:space="preserve"> t</w:t>
      </w:r>
      <w:r w:rsidRPr="00C76621">
        <w:t>echnik hotelarstwa</w:t>
      </w:r>
      <w:r w:rsidR="00207F42">
        <w:t>,</w:t>
      </w:r>
      <w:r w:rsidRPr="00C76621">
        <w:t xml:space="preserve"> </w:t>
      </w:r>
      <w:r w:rsidR="00207F42">
        <w:t>technik obsługi turystycznej, t</w:t>
      </w:r>
      <w:r w:rsidRPr="00C76621">
        <w:t>echnik organiza</w:t>
      </w:r>
      <w:r w:rsidR="00207F42">
        <w:t>cji reklamy, t</w:t>
      </w:r>
      <w:r w:rsidRPr="00C76621">
        <w:t>echnik usług fryzjerskich</w:t>
      </w:r>
      <w:r w:rsidR="00207F42">
        <w:t>, technik żywienia oraz</w:t>
      </w:r>
      <w:r w:rsidRPr="00C76621">
        <w:t xml:space="preserve"> </w:t>
      </w:r>
      <w:r w:rsidR="00207F42">
        <w:t>t</w:t>
      </w:r>
      <w:r w:rsidRPr="00C76621">
        <w:t>echnik żywienia i usług gastronomicznych</w:t>
      </w:r>
      <w:r w:rsidR="00207F42">
        <w:t>.</w:t>
      </w:r>
    </w:p>
    <w:p w14:paraId="576FD372" w14:textId="00E69101" w:rsidR="004873F3" w:rsidRDefault="004C5FDD" w:rsidP="004F5905">
      <w:r>
        <w:t>Spośród innych, nie</w:t>
      </w:r>
      <w:r w:rsidR="00D12CCF">
        <w:t>wymienionych powyżej, powszechnie dostępnych kierunków kształcenia wymienić należy technik architektury krajobrazu,</w:t>
      </w:r>
      <w:r w:rsidR="00D12CCF" w:rsidRPr="00D12CCF">
        <w:t xml:space="preserve"> </w:t>
      </w:r>
      <w:r w:rsidR="00D12CCF">
        <w:t>technik ekonomista oraz</w:t>
      </w:r>
      <w:r w:rsidR="00D12CCF" w:rsidRPr="00D12CCF">
        <w:t xml:space="preserve"> </w:t>
      </w:r>
      <w:r w:rsidR="00D12CCF">
        <w:t>t</w:t>
      </w:r>
      <w:r w:rsidR="00D12CCF" w:rsidRPr="00D12CCF">
        <w:t>echnik ochrony środowiska</w:t>
      </w:r>
      <w:r w:rsidR="00D12CCF">
        <w:t>. Ponadto, w Powiecie Skarżyskim dostępne jest kształcenie w zawodach t</w:t>
      </w:r>
      <w:r w:rsidR="00D12CCF" w:rsidRPr="00D12CCF">
        <w:t>echnik transportu kolejowego</w:t>
      </w:r>
      <w:r w:rsidR="00D12CCF">
        <w:t>,</w:t>
      </w:r>
      <w:r w:rsidR="00D12CCF" w:rsidRPr="00D12CCF">
        <w:t xml:space="preserve"> </w:t>
      </w:r>
      <w:r w:rsidR="00D12CCF">
        <w:t>t</w:t>
      </w:r>
      <w:r w:rsidR="00D12CCF" w:rsidRPr="00D12CCF">
        <w:t xml:space="preserve">echnik elektroenergetyk transportu szynowego </w:t>
      </w:r>
      <w:r w:rsidR="00D12CCF">
        <w:t>–</w:t>
      </w:r>
      <w:r w:rsidR="00D12CCF" w:rsidRPr="00D12CCF">
        <w:t xml:space="preserve"> maszynista</w:t>
      </w:r>
      <w:r w:rsidR="00D12CCF">
        <w:t>,</w:t>
      </w:r>
      <w:r w:rsidR="00D12CCF" w:rsidRPr="00D12CCF">
        <w:t xml:space="preserve"> </w:t>
      </w:r>
      <w:r w:rsidR="00D12CCF">
        <w:t>technik technologii drewna</w:t>
      </w:r>
      <w:r w:rsidR="00BA2B64">
        <w:t>, technik drukowania</w:t>
      </w:r>
      <w:r w:rsidR="00D12CCF">
        <w:t xml:space="preserve"> oraz</w:t>
      </w:r>
      <w:r w:rsidR="00D12CCF" w:rsidRPr="00D12CCF">
        <w:t xml:space="preserve"> </w:t>
      </w:r>
      <w:r w:rsidR="00D12CCF">
        <w:t>t</w:t>
      </w:r>
      <w:r w:rsidR="00D12CCF" w:rsidRPr="00D12CCF">
        <w:t>echnik urządzeń sanitarnych</w:t>
      </w:r>
      <w:r w:rsidR="00D12CCF">
        <w:t>. W Powiecie Ostrowieckim dostępne jest kształcenie w zawodach t</w:t>
      </w:r>
      <w:r w:rsidR="00D12CCF" w:rsidRPr="00D12CCF">
        <w:t>echnik technologii odzieży</w:t>
      </w:r>
      <w:r w:rsidR="00D12CCF">
        <w:t>,</w:t>
      </w:r>
      <w:r w:rsidR="00D12CCF" w:rsidRPr="00D12CCF">
        <w:t xml:space="preserve"> </w:t>
      </w:r>
      <w:r w:rsidR="00D12CCF">
        <w:t>t</w:t>
      </w:r>
      <w:r w:rsidR="00D12CCF" w:rsidRPr="00D12CCF">
        <w:t>echnik weterynarii</w:t>
      </w:r>
      <w:r w:rsidR="00DD2927">
        <w:t xml:space="preserve">, technik rolnik </w:t>
      </w:r>
      <w:r w:rsidR="00D12CCF">
        <w:t>oraz</w:t>
      </w:r>
      <w:r w:rsidR="00D12CCF" w:rsidRPr="00D12CCF">
        <w:t xml:space="preserve"> </w:t>
      </w:r>
      <w:r w:rsidR="00D12CCF">
        <w:t>t</w:t>
      </w:r>
      <w:r w:rsidR="00D12CCF" w:rsidRPr="00D12CCF">
        <w:t>echnik agrobiznesu</w:t>
      </w:r>
      <w:r w:rsidR="00D12CCF">
        <w:t>.</w:t>
      </w:r>
    </w:p>
    <w:p w14:paraId="3C31A90C" w14:textId="4350FEA1" w:rsidR="00A323CF" w:rsidRDefault="00A323CF" w:rsidP="009B4A20">
      <w:r>
        <w:t xml:space="preserve">Liczba uczniów uczących się w technikach OF TnK w 2014 r. wyniosła 4 573, co stanowiło </w:t>
      </w:r>
      <w:r w:rsidRPr="0073420E">
        <w:rPr>
          <w:b/>
        </w:rPr>
        <w:t>23,1% ogółu uczniów techników w Województwie Świętokrzyskim</w:t>
      </w:r>
      <w:r>
        <w:t xml:space="preserve">. </w:t>
      </w:r>
      <w:r w:rsidR="00667662">
        <w:t>W ramach OF TnK, uczniowie techników koncentrują się w Ostrowcu Świętokrzyskim</w:t>
      </w:r>
      <w:r w:rsidR="00E52DB5">
        <w:t>,</w:t>
      </w:r>
      <w:r w:rsidR="00667662">
        <w:t xml:space="preserve"> w którym uczy</w:t>
      </w:r>
      <w:r w:rsidR="00716680">
        <w:t>ło</w:t>
      </w:r>
      <w:r w:rsidR="00667662">
        <w:t xml:space="preserve"> się 42,4% uczniów techników OF TnK. </w:t>
      </w:r>
      <w:r w:rsidR="0073420E">
        <w:t xml:space="preserve">Liczba uczniów techników OF TnK w ostatnich 10 latach systematycznie spadała osiągając w 2014 r. 82% wartości z 2005 r. Obserwowany w OF TnK spadek był znacząco wyższy niż wynikałoby to wyłącznie z regionalnych i ogólnokrajowych trendów demograficznych – liczba uczniów w Woj. Świętokrzyskim zmalała  o 5,7% a w Polsce wzrosła </w:t>
      </w:r>
      <w:r w:rsidR="00716680">
        <w:t xml:space="preserve">o </w:t>
      </w:r>
      <w:r w:rsidR="0073420E">
        <w:t>1,4%.</w:t>
      </w:r>
    </w:p>
    <w:p w14:paraId="4C871363" w14:textId="1B5C6FF3" w:rsidR="0073420E" w:rsidRDefault="00667662" w:rsidP="009B4A20">
      <w:r>
        <w:t>Średnia liczba uczniów ucz</w:t>
      </w:r>
      <w:r w:rsidR="00716680">
        <w:t>ęszczających do jednego technikum</w:t>
      </w:r>
      <w:r>
        <w:t xml:space="preserve"> w skali kraju i województwa jest do siebie zbliżona i wyniosła w 2014 r. odpowiednio 261 oraz 263. W przypadku OF TnK wartości te </w:t>
      </w:r>
      <w:r w:rsidR="00716680">
        <w:t xml:space="preserve">były </w:t>
      </w:r>
      <w:r>
        <w:t>wyższe we wszystkich mia</w:t>
      </w:r>
      <w:r w:rsidR="00716680">
        <w:t>stach powiatowych – wynosiły</w:t>
      </w:r>
      <w:r>
        <w:t xml:space="preserve"> od 301,3 w Skarżysku Kamiennej do 457,0 w Starachowicach</w:t>
      </w:r>
      <w:r w:rsidR="00321ADB">
        <w:t>. Przy założeniu średniej liczebności klasy w technikum na poziomie 25-30 uczniów,</w:t>
      </w:r>
      <w:r w:rsidR="00E52DB5">
        <w:t xml:space="preserve"> oznacza to, że technika w Staracho</w:t>
      </w:r>
      <w:r w:rsidR="00321ADB">
        <w:t xml:space="preserve">wicach mają średnio do 8 klas więcej niż przeciętne technikum w skali kraju. </w:t>
      </w:r>
    </w:p>
    <w:p w14:paraId="684CCAF2" w14:textId="4987E2C2" w:rsidR="00321ADB" w:rsidRDefault="00AE443E" w:rsidP="009B4A20">
      <w:pPr>
        <w:rPr>
          <w:highlight w:val="yellow"/>
        </w:rPr>
      </w:pPr>
      <w:r>
        <w:t>Spośród przeanalizowanych miast partnerskich, przeciętna wielkość techników była zbliżona do średniej wartości krajowej jedynie w przypadku Tarnobrzega. W przypadku Piotrkowa Trybunalskiego liczba uczniów przypadających na 1 technikum wyniosła 314,0 co stanowiło wartość zbliżoną do wartości charakteryzującej Skarżysko-Kamienną.</w:t>
      </w:r>
      <w:r w:rsidR="00716680">
        <w:t xml:space="preserve"> Wartości charaktertyzujące pozostałe miasta konkurencyjne były zbliżone do wartości stwierdzonych względem Ostrowca Świętokrzyskiego i Starachowic.</w:t>
      </w:r>
    </w:p>
    <w:p w14:paraId="0F6241A6" w14:textId="135DBF51" w:rsidR="00C17D2A" w:rsidRDefault="00C17D2A" w:rsidP="00C17D2A">
      <w:pPr>
        <w:pStyle w:val="Legenda"/>
      </w:pPr>
      <w:r>
        <w:lastRenderedPageBreak/>
        <w:t xml:space="preserve">Rys. </w:t>
      </w:r>
      <w:fldSimple w:instr=" SEQ Rys. \* ARABIC ">
        <w:r w:rsidR="00C61978">
          <w:rPr>
            <w:noProof/>
          </w:rPr>
          <w:t>33</w:t>
        </w:r>
      </w:fldSimple>
      <w:r>
        <w:t xml:space="preserve"> </w:t>
      </w:r>
      <w:r w:rsidRPr="005E0EF8">
        <w:t xml:space="preserve">Liczba uczniów przypadających na 1 </w:t>
      </w:r>
      <w:r>
        <w:t>technikum</w:t>
      </w:r>
      <w:r w:rsidRPr="005E0EF8">
        <w:t xml:space="preserve"> w 2014 r.</w:t>
      </w:r>
    </w:p>
    <w:p w14:paraId="3B4B46B9" w14:textId="2797DFC6" w:rsidR="0007354A" w:rsidRDefault="00C17D2A" w:rsidP="009B4A20">
      <w:pPr>
        <w:rPr>
          <w:rStyle w:val="Wyrnieniedelikatne"/>
        </w:rPr>
      </w:pPr>
      <w:r>
        <w:rPr>
          <w:noProof/>
          <w:lang w:eastAsia="pl-PL"/>
        </w:rPr>
        <w:drawing>
          <wp:inline distT="0" distB="0" distL="0" distR="0" wp14:anchorId="0870706C" wp14:editId="753EA692">
            <wp:extent cx="5759450" cy="2519680"/>
            <wp:effectExtent l="0" t="0" r="0" b="0"/>
            <wp:docPr id="35" name="Wykres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14:paraId="7F2343B1" w14:textId="1B27B092" w:rsidR="00C17D2A" w:rsidRDefault="00C17D2A" w:rsidP="009B4A20">
      <w:pPr>
        <w:rPr>
          <w:rStyle w:val="Wyrnieniedelikatne"/>
        </w:rPr>
      </w:pPr>
      <w:r>
        <w:rPr>
          <w:rStyle w:val="Wyrnieniedelikatne"/>
        </w:rPr>
        <w:t xml:space="preserve">Źródło: </w:t>
      </w:r>
      <w:r w:rsidR="00D93FD1">
        <w:rPr>
          <w:rStyle w:val="Wyrnieniedelikatne"/>
        </w:rPr>
        <w:t>opracowanie własne na podstawie danych Banku Danych Lokalnych GUS</w:t>
      </w:r>
    </w:p>
    <w:p w14:paraId="2EDF8BAD" w14:textId="4B5213BE" w:rsidR="00C17D2A" w:rsidRDefault="00AE443E" w:rsidP="006C3AAB">
      <w:pPr>
        <w:rPr>
          <w:rStyle w:val="Wyrnieniedelikatne"/>
        </w:rPr>
      </w:pPr>
      <w:r w:rsidRPr="006C3AAB">
        <w:rPr>
          <w:b/>
        </w:rPr>
        <w:t>Liczba uczniów przypadających na 1 nauczyciela</w:t>
      </w:r>
      <w:r w:rsidR="00716680">
        <w:rPr>
          <w:rStyle w:val="Odwoanieprzypisudolnego"/>
          <w:b/>
        </w:rPr>
        <w:footnoteReference w:id="57"/>
      </w:r>
      <w:r w:rsidRPr="006C3AAB">
        <w:rPr>
          <w:b/>
        </w:rPr>
        <w:t xml:space="preserve"> w technikum w Ostrowcu Świętokrzyskim i Skarżysku Kamiennej była zbliżona zarówno do średniej wartości krajowej jak i regionalnej</w:t>
      </w:r>
      <w:r w:rsidR="00E52DB5">
        <w:t>. Wartością ponadprzeciętną</w:t>
      </w:r>
      <w:r>
        <w:t>,  wynoszącą w 2014 r. 12,8,  charakteryzowały się jedynie Starachowice. Analogicznie jak zostało to stwierdzone w przy</w:t>
      </w:r>
      <w:r w:rsidR="00F80EFC">
        <w:t>padku liceów ogólnokształcących, n</w:t>
      </w:r>
      <w:r>
        <w:t xml:space="preserve">iższa dostępność oferty dydaktycznej, rozumiana jako </w:t>
      </w:r>
      <w:r w:rsidR="006C3AAB">
        <w:t xml:space="preserve">wysoka </w:t>
      </w:r>
      <w:r>
        <w:t>liczba uczniów przypadających na jedną szkołę i nauczyciela</w:t>
      </w:r>
      <w:r w:rsidR="00F80EFC">
        <w:t>,</w:t>
      </w:r>
      <w:r>
        <w:t xml:space="preserve"> </w:t>
      </w:r>
      <w:r w:rsidR="006C3AAB">
        <w:t>może z jednej strony pozwolić na ograniczenie kosztu realizacji usług edukacyjnych przez samorząd a z drugiej strony negatywnie wpłynąć na ich poziom. Również i w tym wypadku, wniosek ten potwierdza ranking najlepszych techników Województwa Świętokrzyskiego, w którym wśród najlepszych 25 techników województwa zaklasyfikowanych zostały po dwa technika z Ostrowca Świętokrzyskiego i Skarżysko-Kamiennej</w:t>
      </w:r>
      <w:r w:rsidR="007B2904">
        <w:rPr>
          <w:rStyle w:val="Odwoanieprzypisudolnego"/>
        </w:rPr>
        <w:footnoteReference w:id="58"/>
      </w:r>
      <w:r w:rsidR="006C3AAB">
        <w:t xml:space="preserve">. </w:t>
      </w:r>
      <w:r w:rsidR="006C3AAB" w:rsidRPr="006C3AAB">
        <w:rPr>
          <w:b/>
        </w:rPr>
        <w:t>Wszystkie 3 technika ze Starachowic, charakteryzujących się niską dostępnością techników, znalazły się poza najlepszymi 25 technikami regionu.</w:t>
      </w:r>
    </w:p>
    <w:p w14:paraId="36C579F9" w14:textId="33CDF62F" w:rsidR="00C17D2A" w:rsidRDefault="00C17D2A" w:rsidP="00C17D2A">
      <w:pPr>
        <w:pStyle w:val="Legenda"/>
      </w:pPr>
      <w:r>
        <w:lastRenderedPageBreak/>
        <w:t xml:space="preserve">Rys. </w:t>
      </w:r>
      <w:fldSimple w:instr=" SEQ Rys. \* ARABIC ">
        <w:r w:rsidR="00C61978">
          <w:rPr>
            <w:noProof/>
          </w:rPr>
          <w:t>34</w:t>
        </w:r>
      </w:fldSimple>
      <w:r>
        <w:t xml:space="preserve"> </w:t>
      </w:r>
      <w:r w:rsidRPr="002B6402">
        <w:t xml:space="preserve">Liczba uczniów przypadających na 1 nauczyciela w </w:t>
      </w:r>
      <w:r>
        <w:t>technikum</w:t>
      </w:r>
      <w:r w:rsidRPr="002B6402">
        <w:t xml:space="preserve"> w 2014 r.</w:t>
      </w:r>
    </w:p>
    <w:p w14:paraId="50FE4683" w14:textId="7EEEF7F6" w:rsidR="00C17D2A" w:rsidRDefault="00C17D2A" w:rsidP="009B4A20">
      <w:pPr>
        <w:rPr>
          <w:rStyle w:val="Wyrnieniedelikatne"/>
        </w:rPr>
      </w:pPr>
      <w:r>
        <w:rPr>
          <w:noProof/>
          <w:lang w:eastAsia="pl-PL"/>
        </w:rPr>
        <w:drawing>
          <wp:inline distT="0" distB="0" distL="0" distR="0" wp14:anchorId="30AB84B7" wp14:editId="7F8926FF">
            <wp:extent cx="5759450" cy="2519680"/>
            <wp:effectExtent l="0" t="0" r="0" b="0"/>
            <wp:docPr id="36" name="Wykres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p w14:paraId="38AA79ED" w14:textId="0C0B9C3A" w:rsidR="00C17D2A" w:rsidRDefault="00C17D2A" w:rsidP="00C17D2A">
      <w:pPr>
        <w:rPr>
          <w:rStyle w:val="Wyrnieniedelikatne"/>
        </w:rPr>
      </w:pPr>
      <w:r>
        <w:rPr>
          <w:rStyle w:val="Wyrnieniedelikatne"/>
        </w:rPr>
        <w:t xml:space="preserve">Źródło: </w:t>
      </w:r>
      <w:r w:rsidR="00D93FD1">
        <w:rPr>
          <w:rStyle w:val="Wyrnieniedelikatne"/>
        </w:rPr>
        <w:t>opracowanie własne na podstawie danych Banku Danych Lokalnych GUS</w:t>
      </w:r>
    </w:p>
    <w:p w14:paraId="7562F8A2" w14:textId="33323EF8" w:rsidR="0007354A" w:rsidRDefault="0007354A" w:rsidP="0007354A">
      <w:pPr>
        <w:pStyle w:val="Legenda"/>
      </w:pPr>
      <w:r>
        <w:t xml:space="preserve">Tabela </w:t>
      </w:r>
      <w:fldSimple w:instr=" SEQ Tabela \* ARABIC ">
        <w:r w:rsidR="00206159">
          <w:rPr>
            <w:noProof/>
          </w:rPr>
          <w:t>7</w:t>
        </w:r>
      </w:fldSimple>
      <w:r>
        <w:t xml:space="preserve"> </w:t>
      </w:r>
      <w:r w:rsidRPr="00C31B0B">
        <w:t xml:space="preserve">Zestawienie </w:t>
      </w:r>
      <w:r>
        <w:t>techników</w:t>
      </w:r>
      <w:r w:rsidRPr="00C31B0B">
        <w:t xml:space="preserve"> </w:t>
      </w:r>
      <w:r w:rsidR="00803669" w:rsidRPr="00C31B0B">
        <w:t xml:space="preserve">OF TnK </w:t>
      </w:r>
      <w:r w:rsidRPr="00C31B0B">
        <w:t xml:space="preserve">sklasyfikowanych w 2016 r. wśród najlepszych 25 </w:t>
      </w:r>
      <w:r>
        <w:t>techników</w:t>
      </w:r>
      <w:r w:rsidRPr="00C31B0B">
        <w:t xml:space="preserve"> Województwa Świętokrzyskiego </w:t>
      </w:r>
    </w:p>
    <w:tbl>
      <w:tblPr>
        <w:tblW w:w="9209" w:type="dxa"/>
        <w:tblInd w:w="75" w:type="dxa"/>
        <w:tblCellMar>
          <w:left w:w="70" w:type="dxa"/>
          <w:right w:w="70" w:type="dxa"/>
        </w:tblCellMar>
        <w:tblLook w:val="04A0" w:firstRow="1" w:lastRow="0" w:firstColumn="1" w:lastColumn="0" w:noHBand="0" w:noVBand="1"/>
      </w:tblPr>
      <w:tblGrid>
        <w:gridCol w:w="1413"/>
        <w:gridCol w:w="1417"/>
        <w:gridCol w:w="4395"/>
        <w:gridCol w:w="1984"/>
      </w:tblGrid>
      <w:tr w:rsidR="0007354A" w:rsidRPr="0007354A" w14:paraId="5C809313" w14:textId="77777777" w:rsidTr="0007354A">
        <w:trPr>
          <w:trHeight w:val="780"/>
        </w:trPr>
        <w:tc>
          <w:tcPr>
            <w:tcW w:w="1413" w:type="dxa"/>
            <w:tcBorders>
              <w:top w:val="single" w:sz="4" w:space="0" w:color="030F46"/>
              <w:left w:val="single" w:sz="4" w:space="0" w:color="030F46"/>
              <w:bottom w:val="single" w:sz="4" w:space="0" w:color="030F46"/>
              <w:right w:val="single" w:sz="4" w:space="0" w:color="030F46"/>
            </w:tcBorders>
            <w:shd w:val="clear" w:color="000000" w:fill="030F46"/>
            <w:vAlign w:val="bottom"/>
            <w:hideMark/>
          </w:tcPr>
          <w:p w14:paraId="61741AC8" w14:textId="77777777" w:rsidR="0007354A" w:rsidRPr="0007354A" w:rsidRDefault="0007354A" w:rsidP="0007354A">
            <w:pPr>
              <w:spacing w:after="0"/>
              <w:jc w:val="center"/>
              <w:rPr>
                <w:rFonts w:ascii="Calibri" w:eastAsia="Times New Roman" w:hAnsi="Calibri" w:cs="Times New Roman"/>
                <w:b/>
                <w:color w:val="FDB913"/>
                <w:sz w:val="20"/>
                <w:lang w:eastAsia="pl-PL"/>
              </w:rPr>
            </w:pPr>
            <w:r w:rsidRPr="0007354A">
              <w:rPr>
                <w:rFonts w:ascii="Calibri" w:eastAsia="Times New Roman" w:hAnsi="Calibri" w:cs="Times New Roman"/>
                <w:b/>
                <w:color w:val="FDB913"/>
                <w:sz w:val="20"/>
                <w:lang w:eastAsia="pl-PL"/>
              </w:rPr>
              <w:t>Miejsce w rankingu wojewódzkim</w:t>
            </w:r>
          </w:p>
        </w:tc>
        <w:tc>
          <w:tcPr>
            <w:tcW w:w="1417" w:type="dxa"/>
            <w:tcBorders>
              <w:top w:val="single" w:sz="4" w:space="0" w:color="030F46"/>
              <w:left w:val="nil"/>
              <w:bottom w:val="single" w:sz="4" w:space="0" w:color="030F46"/>
              <w:right w:val="single" w:sz="4" w:space="0" w:color="030F46"/>
            </w:tcBorders>
            <w:shd w:val="clear" w:color="000000" w:fill="030F46"/>
            <w:vAlign w:val="center"/>
            <w:hideMark/>
          </w:tcPr>
          <w:p w14:paraId="3E3447CB" w14:textId="77777777" w:rsidR="0007354A" w:rsidRPr="0007354A" w:rsidRDefault="0007354A" w:rsidP="0007354A">
            <w:pPr>
              <w:spacing w:after="0"/>
              <w:jc w:val="center"/>
              <w:rPr>
                <w:rFonts w:ascii="Calibri" w:eastAsia="Times New Roman" w:hAnsi="Calibri" w:cs="Times New Roman"/>
                <w:b/>
                <w:color w:val="FDB913"/>
                <w:sz w:val="20"/>
                <w:lang w:eastAsia="pl-PL"/>
              </w:rPr>
            </w:pPr>
            <w:r w:rsidRPr="0007354A">
              <w:rPr>
                <w:rFonts w:ascii="Calibri" w:eastAsia="Times New Roman" w:hAnsi="Calibri" w:cs="Times New Roman"/>
                <w:b/>
                <w:color w:val="FDB913"/>
                <w:sz w:val="20"/>
                <w:lang w:eastAsia="pl-PL"/>
              </w:rPr>
              <w:t>Miejsce w rankingu krajowym</w:t>
            </w:r>
          </w:p>
        </w:tc>
        <w:tc>
          <w:tcPr>
            <w:tcW w:w="4395" w:type="dxa"/>
            <w:tcBorders>
              <w:top w:val="single" w:sz="4" w:space="0" w:color="030F46"/>
              <w:left w:val="nil"/>
              <w:bottom w:val="single" w:sz="4" w:space="0" w:color="030F46"/>
              <w:right w:val="single" w:sz="4" w:space="0" w:color="030F46"/>
            </w:tcBorders>
            <w:shd w:val="clear" w:color="000000" w:fill="030F46"/>
            <w:vAlign w:val="center"/>
            <w:hideMark/>
          </w:tcPr>
          <w:p w14:paraId="76B3081D" w14:textId="77777777" w:rsidR="0007354A" w:rsidRPr="0007354A" w:rsidRDefault="0007354A" w:rsidP="0007354A">
            <w:pPr>
              <w:spacing w:after="0"/>
              <w:jc w:val="center"/>
              <w:rPr>
                <w:rFonts w:ascii="Calibri" w:eastAsia="Times New Roman" w:hAnsi="Calibri" w:cs="Times New Roman"/>
                <w:b/>
                <w:color w:val="FDB913"/>
                <w:sz w:val="20"/>
                <w:lang w:eastAsia="pl-PL"/>
              </w:rPr>
            </w:pPr>
            <w:r w:rsidRPr="0007354A">
              <w:rPr>
                <w:rFonts w:ascii="Calibri" w:eastAsia="Times New Roman" w:hAnsi="Calibri" w:cs="Times New Roman"/>
                <w:b/>
                <w:color w:val="FDB913"/>
                <w:sz w:val="20"/>
                <w:lang w:eastAsia="pl-PL"/>
              </w:rPr>
              <w:t>Nazwa szkoły</w:t>
            </w:r>
          </w:p>
        </w:tc>
        <w:tc>
          <w:tcPr>
            <w:tcW w:w="1984" w:type="dxa"/>
            <w:tcBorders>
              <w:top w:val="single" w:sz="4" w:space="0" w:color="030F46"/>
              <w:left w:val="nil"/>
              <w:bottom w:val="single" w:sz="4" w:space="0" w:color="030F46"/>
              <w:right w:val="single" w:sz="4" w:space="0" w:color="030F46"/>
            </w:tcBorders>
            <w:shd w:val="clear" w:color="000000" w:fill="030F46"/>
            <w:vAlign w:val="center"/>
            <w:hideMark/>
          </w:tcPr>
          <w:p w14:paraId="4D4B4AC7" w14:textId="77777777" w:rsidR="0007354A" w:rsidRPr="0007354A" w:rsidRDefault="0007354A" w:rsidP="0007354A">
            <w:pPr>
              <w:spacing w:after="0"/>
              <w:jc w:val="center"/>
              <w:rPr>
                <w:rFonts w:ascii="Calibri" w:eastAsia="Times New Roman" w:hAnsi="Calibri" w:cs="Times New Roman"/>
                <w:b/>
                <w:color w:val="FDB913"/>
                <w:sz w:val="20"/>
                <w:lang w:eastAsia="pl-PL"/>
              </w:rPr>
            </w:pPr>
            <w:r w:rsidRPr="0007354A">
              <w:rPr>
                <w:rFonts w:ascii="Calibri" w:eastAsia="Times New Roman" w:hAnsi="Calibri" w:cs="Times New Roman"/>
                <w:b/>
                <w:color w:val="FDB913"/>
                <w:sz w:val="20"/>
                <w:lang w:eastAsia="pl-PL"/>
              </w:rPr>
              <w:t>Miejscowość</w:t>
            </w:r>
          </w:p>
        </w:tc>
      </w:tr>
      <w:tr w:rsidR="0007354A" w:rsidRPr="0007354A" w14:paraId="5039D94F" w14:textId="77777777" w:rsidTr="0007354A">
        <w:trPr>
          <w:trHeight w:val="300"/>
        </w:trPr>
        <w:tc>
          <w:tcPr>
            <w:tcW w:w="1413" w:type="dxa"/>
            <w:tcBorders>
              <w:top w:val="nil"/>
              <w:left w:val="single" w:sz="4" w:space="0" w:color="030F46"/>
              <w:bottom w:val="single" w:sz="4" w:space="0" w:color="030F46"/>
              <w:right w:val="single" w:sz="4" w:space="0" w:color="030F46"/>
            </w:tcBorders>
            <w:shd w:val="clear" w:color="auto" w:fill="auto"/>
            <w:vAlign w:val="center"/>
            <w:hideMark/>
          </w:tcPr>
          <w:p w14:paraId="4B97377D" w14:textId="77777777" w:rsidR="0007354A" w:rsidRPr="0007354A" w:rsidRDefault="0007354A" w:rsidP="0007354A">
            <w:pPr>
              <w:spacing w:after="0"/>
              <w:jc w:val="center"/>
              <w:rPr>
                <w:rFonts w:ascii="Calibri" w:eastAsia="Times New Roman" w:hAnsi="Calibri" w:cs="Times New Roman"/>
                <w:bCs w:val="0"/>
                <w:sz w:val="20"/>
                <w:lang w:eastAsia="pl-PL"/>
              </w:rPr>
            </w:pPr>
            <w:r w:rsidRPr="0007354A">
              <w:rPr>
                <w:rFonts w:ascii="Calibri" w:eastAsia="Times New Roman" w:hAnsi="Calibri" w:cs="Times New Roman"/>
                <w:bCs w:val="0"/>
                <w:sz w:val="20"/>
                <w:lang w:eastAsia="pl-PL"/>
              </w:rPr>
              <w:t>2</w:t>
            </w:r>
          </w:p>
        </w:tc>
        <w:tc>
          <w:tcPr>
            <w:tcW w:w="1417" w:type="dxa"/>
            <w:tcBorders>
              <w:top w:val="nil"/>
              <w:left w:val="nil"/>
              <w:bottom w:val="single" w:sz="4" w:space="0" w:color="030F46"/>
              <w:right w:val="single" w:sz="4" w:space="0" w:color="030F46"/>
            </w:tcBorders>
            <w:shd w:val="clear" w:color="auto" w:fill="auto"/>
            <w:vAlign w:val="center"/>
            <w:hideMark/>
          </w:tcPr>
          <w:p w14:paraId="03388C5B" w14:textId="77777777" w:rsidR="0007354A" w:rsidRPr="0007354A" w:rsidRDefault="0007354A" w:rsidP="0007354A">
            <w:pPr>
              <w:spacing w:after="0"/>
              <w:jc w:val="center"/>
              <w:rPr>
                <w:rFonts w:ascii="Calibri" w:eastAsia="Times New Roman" w:hAnsi="Calibri" w:cs="Times New Roman"/>
                <w:bCs w:val="0"/>
                <w:sz w:val="20"/>
                <w:lang w:eastAsia="pl-PL"/>
              </w:rPr>
            </w:pPr>
            <w:r w:rsidRPr="0007354A">
              <w:rPr>
                <w:rFonts w:ascii="Calibri" w:eastAsia="Times New Roman" w:hAnsi="Calibri" w:cs="Times New Roman"/>
                <w:bCs w:val="0"/>
                <w:sz w:val="20"/>
                <w:lang w:eastAsia="pl-PL"/>
              </w:rPr>
              <w:t>80</w:t>
            </w:r>
          </w:p>
        </w:tc>
        <w:tc>
          <w:tcPr>
            <w:tcW w:w="4395" w:type="dxa"/>
            <w:tcBorders>
              <w:top w:val="nil"/>
              <w:left w:val="nil"/>
              <w:bottom w:val="single" w:sz="4" w:space="0" w:color="030F46"/>
              <w:right w:val="single" w:sz="4" w:space="0" w:color="030F46"/>
            </w:tcBorders>
            <w:shd w:val="clear" w:color="auto" w:fill="auto"/>
            <w:vAlign w:val="center"/>
            <w:hideMark/>
          </w:tcPr>
          <w:p w14:paraId="2B6D3FA6" w14:textId="77777777" w:rsidR="0007354A" w:rsidRPr="0007354A" w:rsidRDefault="0007354A" w:rsidP="0007354A">
            <w:pPr>
              <w:spacing w:after="0"/>
              <w:jc w:val="left"/>
              <w:rPr>
                <w:rFonts w:ascii="Calibri" w:eastAsia="Times New Roman" w:hAnsi="Calibri" w:cs="Times New Roman"/>
                <w:bCs w:val="0"/>
                <w:sz w:val="20"/>
                <w:lang w:eastAsia="pl-PL"/>
              </w:rPr>
            </w:pPr>
            <w:r w:rsidRPr="0007354A">
              <w:rPr>
                <w:rFonts w:ascii="Calibri" w:eastAsia="Times New Roman" w:hAnsi="Calibri" w:cs="Times New Roman"/>
                <w:bCs w:val="0"/>
                <w:sz w:val="20"/>
                <w:lang w:eastAsia="pl-PL"/>
              </w:rPr>
              <w:t>Technikum nr 3 w ZS nr 3</w:t>
            </w:r>
          </w:p>
        </w:tc>
        <w:tc>
          <w:tcPr>
            <w:tcW w:w="1984" w:type="dxa"/>
            <w:tcBorders>
              <w:top w:val="nil"/>
              <w:left w:val="nil"/>
              <w:bottom w:val="single" w:sz="4" w:space="0" w:color="030F46"/>
              <w:right w:val="single" w:sz="4" w:space="0" w:color="030F46"/>
            </w:tcBorders>
            <w:shd w:val="clear" w:color="auto" w:fill="auto"/>
            <w:vAlign w:val="center"/>
            <w:hideMark/>
          </w:tcPr>
          <w:p w14:paraId="192F8CD0" w14:textId="77777777" w:rsidR="0007354A" w:rsidRPr="0007354A" w:rsidRDefault="0007354A" w:rsidP="0007354A">
            <w:pPr>
              <w:spacing w:after="0"/>
              <w:jc w:val="center"/>
              <w:rPr>
                <w:rFonts w:ascii="Calibri" w:eastAsia="Times New Roman" w:hAnsi="Calibri" w:cs="Times New Roman"/>
                <w:bCs w:val="0"/>
                <w:sz w:val="20"/>
                <w:lang w:eastAsia="pl-PL"/>
              </w:rPr>
            </w:pPr>
            <w:r w:rsidRPr="0007354A">
              <w:rPr>
                <w:rFonts w:ascii="Calibri" w:eastAsia="Times New Roman" w:hAnsi="Calibri" w:cs="Times New Roman"/>
                <w:bCs w:val="0"/>
                <w:sz w:val="20"/>
                <w:lang w:eastAsia="pl-PL"/>
              </w:rPr>
              <w:t>Ostrowiec Św.</w:t>
            </w:r>
          </w:p>
        </w:tc>
      </w:tr>
      <w:tr w:rsidR="0007354A" w:rsidRPr="0007354A" w14:paraId="74570B76" w14:textId="77777777" w:rsidTr="0007354A">
        <w:trPr>
          <w:trHeight w:val="300"/>
        </w:trPr>
        <w:tc>
          <w:tcPr>
            <w:tcW w:w="1413" w:type="dxa"/>
            <w:tcBorders>
              <w:top w:val="nil"/>
              <w:left w:val="single" w:sz="4" w:space="0" w:color="030F46"/>
              <w:bottom w:val="single" w:sz="4" w:space="0" w:color="030F46"/>
              <w:right w:val="single" w:sz="4" w:space="0" w:color="030F46"/>
            </w:tcBorders>
            <w:shd w:val="clear" w:color="auto" w:fill="auto"/>
            <w:vAlign w:val="center"/>
            <w:hideMark/>
          </w:tcPr>
          <w:p w14:paraId="56528C0E" w14:textId="77777777" w:rsidR="0007354A" w:rsidRPr="0007354A" w:rsidRDefault="0007354A" w:rsidP="0007354A">
            <w:pPr>
              <w:spacing w:after="0"/>
              <w:jc w:val="center"/>
              <w:rPr>
                <w:rFonts w:ascii="Calibri" w:eastAsia="Times New Roman" w:hAnsi="Calibri" w:cs="Times New Roman"/>
                <w:bCs w:val="0"/>
                <w:sz w:val="20"/>
                <w:lang w:eastAsia="pl-PL"/>
              </w:rPr>
            </w:pPr>
            <w:r w:rsidRPr="0007354A">
              <w:rPr>
                <w:rFonts w:ascii="Calibri" w:eastAsia="Times New Roman" w:hAnsi="Calibri" w:cs="Times New Roman"/>
                <w:bCs w:val="0"/>
                <w:sz w:val="20"/>
                <w:lang w:eastAsia="pl-PL"/>
              </w:rPr>
              <w:t>4</w:t>
            </w:r>
          </w:p>
        </w:tc>
        <w:tc>
          <w:tcPr>
            <w:tcW w:w="1417" w:type="dxa"/>
            <w:tcBorders>
              <w:top w:val="nil"/>
              <w:left w:val="nil"/>
              <w:bottom w:val="single" w:sz="4" w:space="0" w:color="030F46"/>
              <w:right w:val="single" w:sz="4" w:space="0" w:color="030F46"/>
            </w:tcBorders>
            <w:shd w:val="clear" w:color="auto" w:fill="auto"/>
            <w:vAlign w:val="center"/>
            <w:hideMark/>
          </w:tcPr>
          <w:p w14:paraId="37D3E58E" w14:textId="77777777" w:rsidR="0007354A" w:rsidRPr="0007354A" w:rsidRDefault="0007354A" w:rsidP="0007354A">
            <w:pPr>
              <w:spacing w:after="0"/>
              <w:jc w:val="center"/>
              <w:rPr>
                <w:rFonts w:ascii="Calibri" w:eastAsia="Times New Roman" w:hAnsi="Calibri" w:cs="Times New Roman"/>
                <w:bCs w:val="0"/>
                <w:sz w:val="20"/>
                <w:lang w:eastAsia="pl-PL"/>
              </w:rPr>
            </w:pPr>
            <w:r w:rsidRPr="0007354A">
              <w:rPr>
                <w:rFonts w:ascii="Calibri" w:eastAsia="Times New Roman" w:hAnsi="Calibri" w:cs="Times New Roman"/>
                <w:bCs w:val="0"/>
                <w:sz w:val="20"/>
                <w:lang w:eastAsia="pl-PL"/>
              </w:rPr>
              <w:t>199</w:t>
            </w:r>
          </w:p>
        </w:tc>
        <w:tc>
          <w:tcPr>
            <w:tcW w:w="4395" w:type="dxa"/>
            <w:tcBorders>
              <w:top w:val="nil"/>
              <w:left w:val="nil"/>
              <w:bottom w:val="single" w:sz="4" w:space="0" w:color="030F46"/>
              <w:right w:val="single" w:sz="4" w:space="0" w:color="030F46"/>
            </w:tcBorders>
            <w:shd w:val="clear" w:color="auto" w:fill="auto"/>
            <w:vAlign w:val="center"/>
            <w:hideMark/>
          </w:tcPr>
          <w:p w14:paraId="571A44B6" w14:textId="77777777" w:rsidR="0007354A" w:rsidRPr="0007354A" w:rsidRDefault="0007354A" w:rsidP="0007354A">
            <w:pPr>
              <w:spacing w:after="0"/>
              <w:jc w:val="left"/>
              <w:rPr>
                <w:rFonts w:ascii="Calibri" w:eastAsia="Times New Roman" w:hAnsi="Calibri" w:cs="Times New Roman"/>
                <w:bCs w:val="0"/>
                <w:sz w:val="20"/>
                <w:lang w:eastAsia="pl-PL"/>
              </w:rPr>
            </w:pPr>
            <w:r w:rsidRPr="0007354A">
              <w:rPr>
                <w:rFonts w:ascii="Calibri" w:eastAsia="Times New Roman" w:hAnsi="Calibri" w:cs="Times New Roman"/>
                <w:bCs w:val="0"/>
                <w:sz w:val="20"/>
                <w:lang w:eastAsia="pl-PL"/>
              </w:rPr>
              <w:t>Technikum nr 2 w ZS nr 2</w:t>
            </w:r>
          </w:p>
        </w:tc>
        <w:tc>
          <w:tcPr>
            <w:tcW w:w="1984" w:type="dxa"/>
            <w:tcBorders>
              <w:top w:val="nil"/>
              <w:left w:val="nil"/>
              <w:bottom w:val="single" w:sz="4" w:space="0" w:color="030F46"/>
              <w:right w:val="single" w:sz="4" w:space="0" w:color="030F46"/>
            </w:tcBorders>
            <w:shd w:val="clear" w:color="auto" w:fill="auto"/>
            <w:vAlign w:val="center"/>
            <w:hideMark/>
          </w:tcPr>
          <w:p w14:paraId="25CAE8F0" w14:textId="77777777" w:rsidR="0007354A" w:rsidRPr="0007354A" w:rsidRDefault="0007354A" w:rsidP="0007354A">
            <w:pPr>
              <w:spacing w:after="0"/>
              <w:jc w:val="center"/>
              <w:rPr>
                <w:rFonts w:ascii="Calibri" w:eastAsia="Times New Roman" w:hAnsi="Calibri" w:cs="Times New Roman"/>
                <w:bCs w:val="0"/>
                <w:sz w:val="20"/>
                <w:lang w:eastAsia="pl-PL"/>
              </w:rPr>
            </w:pPr>
            <w:r w:rsidRPr="0007354A">
              <w:rPr>
                <w:rFonts w:ascii="Calibri" w:eastAsia="Times New Roman" w:hAnsi="Calibri" w:cs="Times New Roman"/>
                <w:bCs w:val="0"/>
                <w:sz w:val="20"/>
                <w:lang w:eastAsia="pl-PL"/>
              </w:rPr>
              <w:t>Ostrowiec Św.</w:t>
            </w:r>
          </w:p>
        </w:tc>
      </w:tr>
      <w:tr w:rsidR="0007354A" w:rsidRPr="0007354A" w14:paraId="252046A0" w14:textId="77777777" w:rsidTr="0007354A">
        <w:trPr>
          <w:trHeight w:val="300"/>
        </w:trPr>
        <w:tc>
          <w:tcPr>
            <w:tcW w:w="1413" w:type="dxa"/>
            <w:tcBorders>
              <w:top w:val="nil"/>
              <w:left w:val="single" w:sz="4" w:space="0" w:color="030F46"/>
              <w:bottom w:val="single" w:sz="4" w:space="0" w:color="030F46"/>
              <w:right w:val="single" w:sz="4" w:space="0" w:color="030F46"/>
            </w:tcBorders>
            <w:shd w:val="clear" w:color="auto" w:fill="auto"/>
            <w:vAlign w:val="center"/>
            <w:hideMark/>
          </w:tcPr>
          <w:p w14:paraId="4A5FAA9F" w14:textId="77777777" w:rsidR="0007354A" w:rsidRPr="0007354A" w:rsidRDefault="0007354A" w:rsidP="0007354A">
            <w:pPr>
              <w:spacing w:after="0"/>
              <w:jc w:val="center"/>
              <w:rPr>
                <w:rFonts w:ascii="Calibri" w:eastAsia="Times New Roman" w:hAnsi="Calibri" w:cs="Times New Roman"/>
                <w:bCs w:val="0"/>
                <w:sz w:val="20"/>
                <w:lang w:eastAsia="pl-PL"/>
              </w:rPr>
            </w:pPr>
            <w:r w:rsidRPr="0007354A">
              <w:rPr>
                <w:rFonts w:ascii="Calibri" w:eastAsia="Times New Roman" w:hAnsi="Calibri" w:cs="Times New Roman"/>
                <w:bCs w:val="0"/>
                <w:sz w:val="20"/>
                <w:lang w:eastAsia="pl-PL"/>
              </w:rPr>
              <w:t>7</w:t>
            </w:r>
          </w:p>
        </w:tc>
        <w:tc>
          <w:tcPr>
            <w:tcW w:w="1417" w:type="dxa"/>
            <w:tcBorders>
              <w:top w:val="nil"/>
              <w:left w:val="nil"/>
              <w:bottom w:val="single" w:sz="4" w:space="0" w:color="030F46"/>
              <w:right w:val="single" w:sz="4" w:space="0" w:color="030F46"/>
            </w:tcBorders>
            <w:shd w:val="clear" w:color="auto" w:fill="auto"/>
            <w:vAlign w:val="center"/>
            <w:hideMark/>
          </w:tcPr>
          <w:p w14:paraId="5321803C" w14:textId="77777777" w:rsidR="0007354A" w:rsidRPr="0007354A" w:rsidRDefault="0007354A" w:rsidP="0007354A">
            <w:pPr>
              <w:spacing w:after="0"/>
              <w:jc w:val="center"/>
              <w:rPr>
                <w:rFonts w:ascii="Calibri" w:eastAsia="Times New Roman" w:hAnsi="Calibri" w:cs="Times New Roman"/>
                <w:bCs w:val="0"/>
                <w:sz w:val="20"/>
                <w:lang w:eastAsia="pl-PL"/>
              </w:rPr>
            </w:pPr>
            <w:r w:rsidRPr="0007354A">
              <w:rPr>
                <w:rFonts w:ascii="Calibri" w:eastAsia="Times New Roman" w:hAnsi="Calibri" w:cs="Times New Roman"/>
                <w:bCs w:val="0"/>
                <w:sz w:val="20"/>
                <w:lang w:eastAsia="pl-PL"/>
              </w:rPr>
              <w:t>300+</w:t>
            </w:r>
          </w:p>
        </w:tc>
        <w:tc>
          <w:tcPr>
            <w:tcW w:w="4395" w:type="dxa"/>
            <w:tcBorders>
              <w:top w:val="nil"/>
              <w:left w:val="nil"/>
              <w:bottom w:val="single" w:sz="4" w:space="0" w:color="030F46"/>
              <w:right w:val="single" w:sz="4" w:space="0" w:color="030F46"/>
            </w:tcBorders>
            <w:shd w:val="clear" w:color="auto" w:fill="auto"/>
            <w:vAlign w:val="center"/>
            <w:hideMark/>
          </w:tcPr>
          <w:p w14:paraId="47415BE8" w14:textId="77777777" w:rsidR="0007354A" w:rsidRPr="0007354A" w:rsidRDefault="0007354A" w:rsidP="0007354A">
            <w:pPr>
              <w:spacing w:after="0"/>
              <w:jc w:val="left"/>
              <w:rPr>
                <w:rFonts w:ascii="Calibri" w:eastAsia="Times New Roman" w:hAnsi="Calibri" w:cs="Times New Roman"/>
                <w:bCs w:val="0"/>
                <w:sz w:val="20"/>
                <w:lang w:eastAsia="pl-PL"/>
              </w:rPr>
            </w:pPr>
            <w:r w:rsidRPr="0007354A">
              <w:rPr>
                <w:rFonts w:ascii="Calibri" w:eastAsia="Times New Roman" w:hAnsi="Calibri" w:cs="Times New Roman"/>
                <w:bCs w:val="0"/>
                <w:sz w:val="20"/>
                <w:lang w:eastAsia="pl-PL"/>
              </w:rPr>
              <w:t>Technikum nr 2 w ZS Ekon. im. Mikołaja Kopernika</w:t>
            </w:r>
          </w:p>
        </w:tc>
        <w:tc>
          <w:tcPr>
            <w:tcW w:w="1984" w:type="dxa"/>
            <w:tcBorders>
              <w:top w:val="nil"/>
              <w:left w:val="nil"/>
              <w:bottom w:val="single" w:sz="4" w:space="0" w:color="030F46"/>
              <w:right w:val="single" w:sz="4" w:space="0" w:color="030F46"/>
            </w:tcBorders>
            <w:shd w:val="clear" w:color="auto" w:fill="auto"/>
            <w:vAlign w:val="center"/>
            <w:hideMark/>
          </w:tcPr>
          <w:p w14:paraId="316FB284" w14:textId="77777777" w:rsidR="0007354A" w:rsidRPr="0007354A" w:rsidRDefault="0007354A" w:rsidP="0007354A">
            <w:pPr>
              <w:spacing w:after="0"/>
              <w:jc w:val="center"/>
              <w:rPr>
                <w:rFonts w:ascii="Calibri" w:eastAsia="Times New Roman" w:hAnsi="Calibri" w:cs="Times New Roman"/>
                <w:bCs w:val="0"/>
                <w:sz w:val="20"/>
                <w:lang w:eastAsia="pl-PL"/>
              </w:rPr>
            </w:pPr>
            <w:r w:rsidRPr="0007354A">
              <w:rPr>
                <w:rFonts w:ascii="Calibri" w:eastAsia="Times New Roman" w:hAnsi="Calibri" w:cs="Times New Roman"/>
                <w:bCs w:val="0"/>
                <w:sz w:val="20"/>
                <w:lang w:eastAsia="pl-PL"/>
              </w:rPr>
              <w:t>Skarżysko-Kam.</w:t>
            </w:r>
          </w:p>
        </w:tc>
      </w:tr>
      <w:tr w:rsidR="0007354A" w:rsidRPr="0007354A" w14:paraId="7F552B64" w14:textId="77777777" w:rsidTr="0007354A">
        <w:trPr>
          <w:trHeight w:val="300"/>
        </w:trPr>
        <w:tc>
          <w:tcPr>
            <w:tcW w:w="1413" w:type="dxa"/>
            <w:tcBorders>
              <w:top w:val="nil"/>
              <w:left w:val="single" w:sz="4" w:space="0" w:color="030F46"/>
              <w:bottom w:val="single" w:sz="4" w:space="0" w:color="030F46"/>
              <w:right w:val="single" w:sz="4" w:space="0" w:color="030F46"/>
            </w:tcBorders>
            <w:shd w:val="clear" w:color="auto" w:fill="auto"/>
            <w:vAlign w:val="center"/>
            <w:hideMark/>
          </w:tcPr>
          <w:p w14:paraId="62422557" w14:textId="77777777" w:rsidR="0007354A" w:rsidRPr="0007354A" w:rsidRDefault="0007354A" w:rsidP="0007354A">
            <w:pPr>
              <w:spacing w:after="0"/>
              <w:jc w:val="center"/>
              <w:rPr>
                <w:rFonts w:ascii="Calibri" w:eastAsia="Times New Roman" w:hAnsi="Calibri" w:cs="Times New Roman"/>
                <w:bCs w:val="0"/>
                <w:sz w:val="20"/>
                <w:lang w:eastAsia="pl-PL"/>
              </w:rPr>
            </w:pPr>
            <w:r w:rsidRPr="0007354A">
              <w:rPr>
                <w:rFonts w:ascii="Calibri" w:eastAsia="Times New Roman" w:hAnsi="Calibri" w:cs="Times New Roman"/>
                <w:bCs w:val="0"/>
                <w:sz w:val="20"/>
                <w:lang w:eastAsia="pl-PL"/>
              </w:rPr>
              <w:t>23</w:t>
            </w:r>
          </w:p>
        </w:tc>
        <w:tc>
          <w:tcPr>
            <w:tcW w:w="1417" w:type="dxa"/>
            <w:tcBorders>
              <w:top w:val="nil"/>
              <w:left w:val="nil"/>
              <w:bottom w:val="single" w:sz="4" w:space="0" w:color="030F46"/>
              <w:right w:val="single" w:sz="4" w:space="0" w:color="030F46"/>
            </w:tcBorders>
            <w:shd w:val="clear" w:color="auto" w:fill="auto"/>
            <w:vAlign w:val="center"/>
            <w:hideMark/>
          </w:tcPr>
          <w:p w14:paraId="1E9F63CF" w14:textId="77777777" w:rsidR="0007354A" w:rsidRPr="0007354A" w:rsidRDefault="0007354A" w:rsidP="0007354A">
            <w:pPr>
              <w:spacing w:after="0"/>
              <w:jc w:val="center"/>
              <w:rPr>
                <w:rFonts w:ascii="Calibri" w:eastAsia="Times New Roman" w:hAnsi="Calibri" w:cs="Times New Roman"/>
                <w:bCs w:val="0"/>
                <w:sz w:val="20"/>
                <w:lang w:eastAsia="pl-PL"/>
              </w:rPr>
            </w:pPr>
            <w:r w:rsidRPr="0007354A">
              <w:rPr>
                <w:rFonts w:ascii="Calibri" w:eastAsia="Times New Roman" w:hAnsi="Calibri" w:cs="Times New Roman"/>
                <w:bCs w:val="0"/>
                <w:sz w:val="20"/>
                <w:lang w:eastAsia="pl-PL"/>
              </w:rPr>
              <w:t>300+</w:t>
            </w:r>
          </w:p>
        </w:tc>
        <w:tc>
          <w:tcPr>
            <w:tcW w:w="4395" w:type="dxa"/>
            <w:tcBorders>
              <w:top w:val="nil"/>
              <w:left w:val="nil"/>
              <w:bottom w:val="single" w:sz="4" w:space="0" w:color="030F46"/>
              <w:right w:val="single" w:sz="4" w:space="0" w:color="030F46"/>
            </w:tcBorders>
            <w:shd w:val="clear" w:color="auto" w:fill="auto"/>
            <w:vAlign w:val="center"/>
            <w:hideMark/>
          </w:tcPr>
          <w:p w14:paraId="63C4B092" w14:textId="77777777" w:rsidR="0007354A" w:rsidRPr="0007354A" w:rsidRDefault="0007354A" w:rsidP="0007354A">
            <w:pPr>
              <w:spacing w:after="0"/>
              <w:jc w:val="left"/>
              <w:rPr>
                <w:rFonts w:ascii="Calibri" w:eastAsia="Times New Roman" w:hAnsi="Calibri" w:cs="Times New Roman"/>
                <w:bCs w:val="0"/>
                <w:sz w:val="20"/>
                <w:lang w:eastAsia="pl-PL"/>
              </w:rPr>
            </w:pPr>
            <w:r w:rsidRPr="0007354A">
              <w:rPr>
                <w:rFonts w:ascii="Calibri" w:eastAsia="Times New Roman" w:hAnsi="Calibri" w:cs="Times New Roman"/>
                <w:bCs w:val="0"/>
                <w:sz w:val="20"/>
                <w:lang w:eastAsia="pl-PL"/>
              </w:rPr>
              <w:t>Technikum nr 1 w ZS Technicznych</w:t>
            </w:r>
          </w:p>
        </w:tc>
        <w:tc>
          <w:tcPr>
            <w:tcW w:w="1984" w:type="dxa"/>
            <w:tcBorders>
              <w:top w:val="nil"/>
              <w:left w:val="nil"/>
              <w:bottom w:val="single" w:sz="4" w:space="0" w:color="030F46"/>
              <w:right w:val="single" w:sz="4" w:space="0" w:color="030F46"/>
            </w:tcBorders>
            <w:shd w:val="clear" w:color="auto" w:fill="auto"/>
            <w:vAlign w:val="center"/>
            <w:hideMark/>
          </w:tcPr>
          <w:p w14:paraId="0BB6CFF9" w14:textId="77777777" w:rsidR="0007354A" w:rsidRPr="0007354A" w:rsidRDefault="0007354A" w:rsidP="0007354A">
            <w:pPr>
              <w:spacing w:after="0"/>
              <w:jc w:val="center"/>
              <w:rPr>
                <w:rFonts w:ascii="Calibri" w:eastAsia="Times New Roman" w:hAnsi="Calibri" w:cs="Times New Roman"/>
                <w:bCs w:val="0"/>
                <w:sz w:val="20"/>
                <w:lang w:eastAsia="pl-PL"/>
              </w:rPr>
            </w:pPr>
            <w:r w:rsidRPr="0007354A">
              <w:rPr>
                <w:rFonts w:ascii="Calibri" w:eastAsia="Times New Roman" w:hAnsi="Calibri" w:cs="Times New Roman"/>
                <w:bCs w:val="0"/>
                <w:sz w:val="20"/>
                <w:lang w:eastAsia="pl-PL"/>
              </w:rPr>
              <w:t>Skarżysko-Kam.</w:t>
            </w:r>
          </w:p>
        </w:tc>
      </w:tr>
    </w:tbl>
    <w:p w14:paraId="2D0034BC" w14:textId="5728FEAB" w:rsidR="00EC42A9" w:rsidRPr="00EC42A9" w:rsidRDefault="0007354A" w:rsidP="0007354A">
      <w:pPr>
        <w:rPr>
          <w:rStyle w:val="Wyrnieniedelikatne"/>
          <w:i w:val="0"/>
          <w:iCs w:val="0"/>
          <w:color w:val="0000FF" w:themeColor="hyperlink"/>
          <w:u w:val="single"/>
        </w:rPr>
      </w:pPr>
      <w:r>
        <w:rPr>
          <w:rStyle w:val="Wyrnieniedelikatne"/>
        </w:rPr>
        <w:t xml:space="preserve">Źródło: opracowanie własne na podstawie </w:t>
      </w:r>
      <w:hyperlink r:id="rId56" w:history="1">
        <w:r w:rsidRPr="001B5AFC">
          <w:rPr>
            <w:rStyle w:val="Hipercze"/>
            <w:sz w:val="18"/>
            <w:szCs w:val="18"/>
          </w:rPr>
          <w:t>www.perspektywy.pl</w:t>
        </w:r>
      </w:hyperlink>
    </w:p>
    <w:p w14:paraId="254BD941" w14:textId="69DA5DFD" w:rsidR="0082411F" w:rsidRDefault="0082411F" w:rsidP="0082411F">
      <w:pPr>
        <w:pStyle w:val="Nagwek3"/>
      </w:pPr>
      <w:bookmarkStart w:id="39" w:name="_Toc449091361"/>
      <w:r>
        <w:t>Zasadnicze szkoły zawodowe</w:t>
      </w:r>
      <w:bookmarkEnd w:id="39"/>
    </w:p>
    <w:p w14:paraId="668A4673" w14:textId="69A1E30B" w:rsidR="00AA291D" w:rsidRDefault="00B70700" w:rsidP="00B2542D">
      <w:r>
        <w:rPr>
          <w:noProof/>
          <w:lang w:eastAsia="pl-PL"/>
        </w:rPr>
        <mc:AlternateContent>
          <mc:Choice Requires="wps">
            <w:drawing>
              <wp:anchor distT="45720" distB="45720" distL="114300" distR="114300" simplePos="0" relativeHeight="251637248" behindDoc="0" locked="0" layoutInCell="1" allowOverlap="1" wp14:anchorId="377892AE" wp14:editId="4BA9FD7F">
                <wp:simplePos x="0" y="0"/>
                <wp:positionH relativeFrom="column">
                  <wp:posOffset>4445</wp:posOffset>
                </wp:positionH>
                <wp:positionV relativeFrom="paragraph">
                  <wp:posOffset>53340</wp:posOffset>
                </wp:positionV>
                <wp:extent cx="2280285" cy="318770"/>
                <wp:effectExtent l="13970" t="13335" r="9525" b="10795"/>
                <wp:wrapSquare wrapText="bothSides"/>
                <wp:docPr id="122"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0285" cy="318770"/>
                        </a:xfrm>
                        <a:prstGeom prst="rect">
                          <a:avLst/>
                        </a:prstGeom>
                        <a:solidFill>
                          <a:srgbClr val="FFFFFF"/>
                        </a:solidFill>
                        <a:ln w="9525">
                          <a:solidFill>
                            <a:schemeClr val="bg1">
                              <a:lumMod val="100000"/>
                              <a:lumOff val="0"/>
                            </a:schemeClr>
                          </a:solidFill>
                          <a:miter lim="800000"/>
                          <a:headEnd/>
                          <a:tailEnd/>
                        </a:ln>
                      </wps:spPr>
                      <wps:txbx>
                        <w:txbxContent>
                          <w:p w14:paraId="39E9F3C5" w14:textId="642C9A79" w:rsidR="00C6386A" w:rsidRPr="004F2798" w:rsidRDefault="00C6386A" w:rsidP="00111AFB">
                            <w:pPr>
                              <w:jc w:val="center"/>
                              <w:rPr>
                                <w:b/>
                                <w:color w:val="FDB913"/>
                              </w:rPr>
                            </w:pPr>
                            <w:r>
                              <w:rPr>
                                <w:b/>
                                <w:color w:val="FDB913"/>
                              </w:rPr>
                              <w:t>Zasadnicze szkoły zawodowe</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377892AE" id="Text Box 38" o:spid="_x0000_s1056" type="#_x0000_t202" style="position:absolute;left:0;text-align:left;margin-left:.35pt;margin-top:4.2pt;width:179.55pt;height:25.1pt;z-index:251637248;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BOQzSwIAAJIEAAAOAAAAZHJzL2Uyb0RvYy54bWysVG1v2yAQ/j5p/wHxfXXiJmtq1am6dJ0m&#10;dS9Sux+AMbbRgGNAYne/fgckadp9m+YPCO6Oh7vnufPV9aQV2QnnJZiazs9mlAjDoZWmr+mPx7t3&#10;K0p8YKZlCoyo6ZPw9Hr99s3VaCtRwgCqFY4giPHVaGs6hGCrovB8EJr5M7DCoLMDp1nAo+uL1rER&#10;0bUqytnsfTGCa60DLrxH62120nXC7zrBw7eu8yIQVVPMLaTVpbWJa7G+YlXvmB0k36fB/iELzaTB&#10;R49QtywwsnXyLygtuQMPXTjjoAvoOslFqgGrmc9eVfMwMCtSLUiOt0ea/P+D5V933x2RLWpXlpQY&#10;plGkRzEF8gEmcr6KBI3WVxj3YDEyTGjH4FSst/fAf3piYDMw04sb52AcBGsxwXm8WZxczTg+gjTj&#10;F2jxHbYNkICmzunIHvJBEB2FejqKE3PhaCzL1axcLSnh6Dufry4uknoFqw63rfPhkwBN4qamDsVP&#10;6Gx370PMhlWHkPiYByXbO6lUOri+2ShHdgwb5S59qYBXYcqQsaaXy3KZCXgBEXtWHEGaPpOkthqr&#10;zcDzWfxy06EdWzPbD5Wkto8QKdkXCWoZcFCU1DVdnaBEtj+aNrVxYFLlPVaqzJ7+yHjmPkzNlKQ+&#10;T+9FbRpon1AQB3kwcJBxM4D7TcmIQ1FT/2vLnKBEfTYo6uV8sYhTlA6L5UWJB3fqaU49zHCEqmmg&#10;JG83IU/e1jrZD/hSZsjADTZCJ5NGz1nt88fGT2zshzRO1uk5RT3/StZ/AAAA//8DAFBLAwQUAAYA&#10;CAAAACEAzbd/0twAAAAFAQAADwAAAGRycy9kb3ducmV2LnhtbEyPMU/DMBSEdyT+g/WQ2KhDaYsJ&#10;cSpAagc6INoubG78mgTi58h20/DveUwwnu50912xHF0nBgyx9aThdpKBQKq8banWsN+tbhSImAxZ&#10;03lCDd8YYVleXhQmt/5M7zhsUy24hGJuNDQp9bmUsWrQmTjxPRJ7Rx+cSSxDLW0wZy53nZxm2UI6&#10;0xIvNKbHlwarr+3JaYjH7PlTrT6kX6uweR1n6zc7TLW+vhqfHkEkHNNfGH7xGR1KZjr4E9koOg33&#10;nNOgZiDYvJs/8I+DhrlagCwL+Z++/AEAAP//AwBQSwECLQAUAAYACAAAACEAtoM4kv4AAADhAQAA&#10;EwAAAAAAAAAAAAAAAAAAAAAAW0NvbnRlbnRfVHlwZXNdLnhtbFBLAQItABQABgAIAAAAIQA4/SH/&#10;1gAAAJQBAAALAAAAAAAAAAAAAAAAAC8BAABfcmVscy8ucmVsc1BLAQItABQABgAIAAAAIQB6BOQz&#10;SwIAAJIEAAAOAAAAAAAAAAAAAAAAAC4CAABkcnMvZTJvRG9jLnhtbFBLAQItABQABgAIAAAAIQDN&#10;t3/S3AAAAAUBAAAPAAAAAAAAAAAAAAAAAKUEAABkcnMvZG93bnJldi54bWxQSwUGAAAAAAQABADz&#10;AAAArgUAAAAA&#10;" strokecolor="white [3212]">
                <v:textbox>
                  <w:txbxContent>
                    <w:p w14:paraId="39E9F3C5" w14:textId="642C9A79" w:rsidR="00C6386A" w:rsidRPr="004F2798" w:rsidRDefault="00C6386A" w:rsidP="00111AFB">
                      <w:pPr>
                        <w:jc w:val="center"/>
                        <w:rPr>
                          <w:b/>
                          <w:color w:val="FDB913"/>
                        </w:rPr>
                      </w:pPr>
                      <w:r>
                        <w:rPr>
                          <w:b/>
                          <w:color w:val="FDB913"/>
                        </w:rPr>
                        <w:t>Zasadnicze szkoły zawodowe</w:t>
                      </w:r>
                    </w:p>
                  </w:txbxContent>
                </v:textbox>
                <w10:wrap type="square"/>
              </v:shape>
            </w:pict>
          </mc:Fallback>
        </mc:AlternateContent>
      </w:r>
      <w:r w:rsidR="00161ADB">
        <w:t xml:space="preserve">W przeciwieństwie do liczby liceów ogólnokształcących i techników, </w:t>
      </w:r>
      <w:r w:rsidR="00161ADB" w:rsidRPr="00161ADB">
        <w:rPr>
          <w:b/>
        </w:rPr>
        <w:t>liczba zasadniczych szkół zawodowych dla młodzieży</w:t>
      </w:r>
      <w:r w:rsidR="00161ADB" w:rsidRPr="00161ADB">
        <w:rPr>
          <w:rStyle w:val="Odwoanieprzypisudolnego"/>
          <w:b/>
        </w:rPr>
        <w:footnoteReference w:id="59"/>
      </w:r>
      <w:r w:rsidR="00161ADB" w:rsidRPr="00161ADB">
        <w:rPr>
          <w:b/>
        </w:rPr>
        <w:t xml:space="preserve"> w OF TnK w okresie 2005-2014 wzrosła</w:t>
      </w:r>
      <w:r w:rsidR="00161ADB">
        <w:t xml:space="preserve">. </w:t>
      </w:r>
      <w:r w:rsidR="00E83A26">
        <w:t>Ich liczba względem 2005 r. wzrosła o 6 – obecnie na terenie OF TnK funkcjonuje 19 szkół zawodowych</w:t>
      </w:r>
      <w:r w:rsidR="00161ADB">
        <w:t>. Analogicznie jak w przypadku techników, jedyna szkoła zawodowa OF T</w:t>
      </w:r>
      <w:r w:rsidR="00E83A26">
        <w:t>n</w:t>
      </w:r>
      <w:r w:rsidR="00161ADB">
        <w:t>K zlokalizowana poza miastami  powiatowymi  funkcjon</w:t>
      </w:r>
      <w:r w:rsidR="000C410F">
        <w:t>uje</w:t>
      </w:r>
      <w:r w:rsidR="00161ADB">
        <w:t xml:space="preserve"> w Suchedniowie (razem z technikum w ramach Zespołu Szkół w Suchedniowie).</w:t>
      </w:r>
      <w:r w:rsidR="00E83A26">
        <w:t xml:space="preserve"> </w:t>
      </w:r>
      <w:r w:rsidR="00AA291D">
        <w:t xml:space="preserve">Spośród miast powiatowych, największą liczbą szkół zawodowych charakteryzuje się Skarżysko-Kamienna. W jego przypadku liczba szkół zawodowych jest wyższa od liczby liceów ogólnokształcących i wynosi </w:t>
      </w:r>
      <w:r w:rsidR="00AA291D" w:rsidRPr="00D9031C">
        <w:t>7.</w:t>
      </w:r>
      <w:r w:rsidR="00AA291D">
        <w:t xml:space="preserve"> W Ostrowcu Świętokrzyskim i Starachowicach, liczba szkół zawodowych jest analogiczna do liczby liceów ogólnokształcąc</w:t>
      </w:r>
      <w:r w:rsidR="00B51838">
        <w:t>ych i wynosi odpowiednio 6 i 3.</w:t>
      </w:r>
    </w:p>
    <w:p w14:paraId="0787A977" w14:textId="77777777" w:rsidR="00EA7C20" w:rsidRDefault="00161ADB" w:rsidP="00B2542D">
      <w:r>
        <w:t xml:space="preserve">Pomimo przyrostu liczby szkół zawodowych, </w:t>
      </w:r>
      <w:r w:rsidRPr="00E83A26">
        <w:rPr>
          <w:b/>
        </w:rPr>
        <w:t xml:space="preserve">liczba ich uczniów w </w:t>
      </w:r>
      <w:r w:rsidR="00E83A26" w:rsidRPr="00E83A26">
        <w:rPr>
          <w:b/>
        </w:rPr>
        <w:t>OF TnK  w</w:t>
      </w:r>
      <w:r w:rsidR="00E83A26">
        <w:rPr>
          <w:b/>
        </w:rPr>
        <w:t xml:space="preserve"> </w:t>
      </w:r>
      <w:r w:rsidRPr="00E83A26">
        <w:rPr>
          <w:b/>
        </w:rPr>
        <w:t xml:space="preserve">latach 2005-2014 spadła </w:t>
      </w:r>
      <w:r w:rsidR="00E83A26" w:rsidRPr="00E83A26">
        <w:rPr>
          <w:b/>
        </w:rPr>
        <w:t>o 25,8%</w:t>
      </w:r>
      <w:r w:rsidR="00E83A26">
        <w:t xml:space="preserve"> osiągając w 2014 r. wartość 1 327. Zarówno skala jak i tempo spadku liczby uczniów w szkołach zawodowych OF TnK były zbieżne z trendami ogólnokrajowymi oraz regionalnymi.</w:t>
      </w:r>
      <w:r w:rsidR="00AA291D">
        <w:t xml:space="preserve"> </w:t>
      </w:r>
    </w:p>
    <w:p w14:paraId="25AD2D4E" w14:textId="30AB6DB2" w:rsidR="00A1480A" w:rsidRDefault="000B66A8" w:rsidP="000B66A8">
      <w:r>
        <w:t xml:space="preserve">Średnia liczba uczniów uczęszczających do szkół zawodowych jest znacząco niższa niż ma to miejsce w przypadku liceów ogólnokształcących i techników. </w:t>
      </w:r>
      <w:r w:rsidR="00EA7C20">
        <w:t>Wynika to z faktu funkcjonowania większości szkół zawodowych w ramach zespołu szkół wraz z technikum i/</w:t>
      </w:r>
      <w:r w:rsidR="00A1480A">
        <w:t>lub liceum ogólnokształcącym – w ramach zespołu szkół, pojedyncze klasy funkcjonują na zasadach szkoły zawodowej.</w:t>
      </w:r>
      <w:r>
        <w:t xml:space="preserve"> </w:t>
      </w:r>
      <w:r w:rsidR="00A1480A">
        <w:t xml:space="preserve">Największą </w:t>
      </w:r>
      <w:r>
        <w:lastRenderedPageBreak/>
        <w:t xml:space="preserve">średnią liczbą uczniów charakteryzowały się szkoły zawodowe w Starachowicach – 164,7. Najmniejszą wartością cechowały się szkoły w Skarżysku-Kamiennej, do których uczęszczało średnio 42 uczniów. </w:t>
      </w:r>
      <w:r w:rsidR="000C410F">
        <w:t>Niska wartość w</w:t>
      </w:r>
      <w:r>
        <w:t xml:space="preserve"> przypadku Skarżyska-Kamiennej</w:t>
      </w:r>
      <w:r w:rsidR="000C410F">
        <w:t xml:space="preserve"> </w:t>
      </w:r>
      <w:r w:rsidR="00010437">
        <w:t xml:space="preserve">wynika z faktu funkcjonowania trzech szkół specjalnych cechujących się, z racji swojej specyfiki, niską liczbą uczniów - dwóch szkół zawodowych w ośrodku wychowawczym oraz jednej w ośrodku socjoterapii.  </w:t>
      </w:r>
    </w:p>
    <w:p w14:paraId="24B0B228" w14:textId="1706AA0F" w:rsidR="00B2542D" w:rsidRDefault="00B2542D" w:rsidP="00B2542D">
      <w:pPr>
        <w:pStyle w:val="Legenda"/>
      </w:pPr>
      <w:r>
        <w:t xml:space="preserve">Rys. </w:t>
      </w:r>
      <w:fldSimple w:instr=" SEQ Rys. \* ARABIC ">
        <w:r w:rsidR="00C61978">
          <w:rPr>
            <w:noProof/>
          </w:rPr>
          <w:t>35</w:t>
        </w:r>
      </w:fldSimple>
      <w:r>
        <w:t xml:space="preserve"> </w:t>
      </w:r>
      <w:r w:rsidRPr="0029411F">
        <w:t xml:space="preserve">Liczba uczniów przypadających na 1 </w:t>
      </w:r>
      <w:r>
        <w:t>zasadniczą szkołę zawodową</w:t>
      </w:r>
      <w:r w:rsidRPr="0029411F">
        <w:t xml:space="preserve"> w 2014 r.</w:t>
      </w:r>
    </w:p>
    <w:p w14:paraId="360CDE8A" w14:textId="0285B1CC" w:rsidR="00B2542D" w:rsidRDefault="00B2542D" w:rsidP="00B2542D">
      <w:r>
        <w:rPr>
          <w:noProof/>
          <w:lang w:eastAsia="pl-PL"/>
        </w:rPr>
        <w:drawing>
          <wp:inline distT="0" distB="0" distL="0" distR="0" wp14:anchorId="5E028984" wp14:editId="536ECA86">
            <wp:extent cx="5759450" cy="2519680"/>
            <wp:effectExtent l="0" t="0" r="0" b="0"/>
            <wp:docPr id="33" name="Wykres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inline>
        </w:drawing>
      </w:r>
    </w:p>
    <w:p w14:paraId="56E4894E" w14:textId="150E66B3" w:rsidR="00B2542D" w:rsidRDefault="00B2542D" w:rsidP="00B2542D">
      <w:pPr>
        <w:rPr>
          <w:rStyle w:val="Wyrnieniedelikatne"/>
        </w:rPr>
      </w:pPr>
      <w:r>
        <w:rPr>
          <w:rStyle w:val="Wyrnieniedelikatne"/>
        </w:rPr>
        <w:t xml:space="preserve">Źródło: </w:t>
      </w:r>
      <w:r w:rsidR="00D93FD1">
        <w:rPr>
          <w:rStyle w:val="Wyrnieniedelikatne"/>
        </w:rPr>
        <w:t>opracowanie własne na podstawie danych Banku Danych Lokalnych GUS</w:t>
      </w:r>
    </w:p>
    <w:p w14:paraId="6D931E1B" w14:textId="0F0A0CA1" w:rsidR="00EA364E" w:rsidRDefault="00EA364E" w:rsidP="004E4F96">
      <w:r>
        <w:t xml:space="preserve">W ramach oferty edukacyjnej szkół zawodowych OF TnK powszechnie dostępne jest kształcenie w zawodach: </w:t>
      </w:r>
    </w:p>
    <w:p w14:paraId="0F93294C" w14:textId="643FF882" w:rsidR="00EA364E" w:rsidRDefault="00EA364E" w:rsidP="00012F9A">
      <w:pPr>
        <w:pStyle w:val="Akapitzlist"/>
        <w:numPr>
          <w:ilvl w:val="0"/>
          <w:numId w:val="40"/>
        </w:numPr>
      </w:pPr>
      <w:r w:rsidRPr="00EA364E">
        <w:t>monter zabudowy i robót wykończeniowych w budownictwie</w:t>
      </w:r>
      <w:r>
        <w:t>,</w:t>
      </w:r>
    </w:p>
    <w:p w14:paraId="18934162" w14:textId="05513BE3" w:rsidR="00EA364E" w:rsidRDefault="00012F9A" w:rsidP="00012F9A">
      <w:pPr>
        <w:pStyle w:val="Akapitzlist"/>
        <w:numPr>
          <w:ilvl w:val="0"/>
          <w:numId w:val="40"/>
        </w:numPr>
      </w:pPr>
      <w:r>
        <w:t>m</w:t>
      </w:r>
      <w:r w:rsidR="00EA364E" w:rsidRPr="00EA364E">
        <w:t>onter sieci, instalacji i urządzeń sanitarnych</w:t>
      </w:r>
      <w:r w:rsidR="00EA364E">
        <w:t>,</w:t>
      </w:r>
    </w:p>
    <w:p w14:paraId="4DF9047F" w14:textId="71FAE6DD" w:rsidR="00EA364E" w:rsidRDefault="00EA364E" w:rsidP="00012F9A">
      <w:pPr>
        <w:pStyle w:val="Akapitzlist"/>
        <w:numPr>
          <w:ilvl w:val="0"/>
          <w:numId w:val="40"/>
        </w:numPr>
      </w:pPr>
      <w:r w:rsidRPr="00EA364E">
        <w:t>mechanik pojazdów samochodowych</w:t>
      </w:r>
      <w:r>
        <w:t>,</w:t>
      </w:r>
    </w:p>
    <w:p w14:paraId="41779C4E" w14:textId="148FDE64" w:rsidR="00EA364E" w:rsidRDefault="00012F9A" w:rsidP="00012F9A">
      <w:pPr>
        <w:pStyle w:val="Akapitzlist"/>
        <w:numPr>
          <w:ilvl w:val="0"/>
          <w:numId w:val="40"/>
        </w:numPr>
      </w:pPr>
      <w:r>
        <w:t>e</w:t>
      </w:r>
      <w:r w:rsidR="00EA364E" w:rsidRPr="00EA364E">
        <w:t>lektronik</w:t>
      </w:r>
      <w:r w:rsidR="00EA364E">
        <w:t>/elektromechanik</w:t>
      </w:r>
      <w:r w:rsidR="00EA364E" w:rsidRPr="00EA364E">
        <w:t xml:space="preserve"> pojazdów samochodowych</w:t>
      </w:r>
    </w:p>
    <w:p w14:paraId="4F66F367" w14:textId="0DCD747C" w:rsidR="00EA364E" w:rsidRDefault="00012F9A" w:rsidP="00012F9A">
      <w:pPr>
        <w:pStyle w:val="Akapitzlist"/>
        <w:numPr>
          <w:ilvl w:val="0"/>
          <w:numId w:val="40"/>
        </w:numPr>
      </w:pPr>
      <w:r>
        <w:t>e</w:t>
      </w:r>
      <w:r w:rsidR="00EA364E" w:rsidRPr="00EA364E">
        <w:t>lektryk</w:t>
      </w:r>
      <w:r w:rsidR="00EA364E">
        <w:t>,</w:t>
      </w:r>
    </w:p>
    <w:p w14:paraId="4620D44E" w14:textId="2DC883D5" w:rsidR="00EA364E" w:rsidRDefault="00012F9A" w:rsidP="00012F9A">
      <w:pPr>
        <w:pStyle w:val="Akapitzlist"/>
        <w:numPr>
          <w:ilvl w:val="0"/>
          <w:numId w:val="40"/>
        </w:numPr>
      </w:pPr>
      <w:r>
        <w:t>b</w:t>
      </w:r>
      <w:r w:rsidR="00EA364E" w:rsidRPr="00EA364E">
        <w:t>lacharz samochodowy</w:t>
      </w:r>
      <w:r w:rsidR="00EA364E">
        <w:t>,</w:t>
      </w:r>
    </w:p>
    <w:p w14:paraId="724BE420" w14:textId="55A5FA12" w:rsidR="00012F9A" w:rsidRDefault="00012F9A" w:rsidP="00012F9A">
      <w:pPr>
        <w:pStyle w:val="Akapitzlist"/>
        <w:numPr>
          <w:ilvl w:val="0"/>
          <w:numId w:val="40"/>
        </w:numPr>
      </w:pPr>
      <w:r>
        <w:t>m</w:t>
      </w:r>
      <w:r w:rsidRPr="00012F9A">
        <w:t>urarz tynkarz</w:t>
      </w:r>
      <w:r>
        <w:t>,</w:t>
      </w:r>
    </w:p>
    <w:p w14:paraId="7D1AFA2E" w14:textId="0D3E8E72" w:rsidR="00012F9A" w:rsidRDefault="00012F9A" w:rsidP="00012F9A">
      <w:pPr>
        <w:pStyle w:val="Akapitzlist"/>
        <w:numPr>
          <w:ilvl w:val="0"/>
          <w:numId w:val="40"/>
        </w:numPr>
      </w:pPr>
      <w:r>
        <w:t>ś</w:t>
      </w:r>
      <w:r w:rsidRPr="00012F9A">
        <w:t>lusarz</w:t>
      </w:r>
      <w:r>
        <w:t>,</w:t>
      </w:r>
    </w:p>
    <w:p w14:paraId="02CEA50D" w14:textId="6A812185" w:rsidR="00012F9A" w:rsidRDefault="00012F9A" w:rsidP="00012F9A">
      <w:pPr>
        <w:pStyle w:val="Akapitzlist"/>
        <w:numPr>
          <w:ilvl w:val="0"/>
          <w:numId w:val="40"/>
        </w:numPr>
      </w:pPr>
      <w:r>
        <w:t>s</w:t>
      </w:r>
      <w:r w:rsidRPr="00012F9A">
        <w:t>tolarz</w:t>
      </w:r>
      <w:r>
        <w:t>,</w:t>
      </w:r>
    </w:p>
    <w:p w14:paraId="270204B1" w14:textId="6AD819C2" w:rsidR="00EA364E" w:rsidRDefault="00012F9A" w:rsidP="00012F9A">
      <w:pPr>
        <w:pStyle w:val="Akapitzlist"/>
        <w:numPr>
          <w:ilvl w:val="0"/>
          <w:numId w:val="40"/>
        </w:numPr>
      </w:pPr>
      <w:r>
        <w:t>c</w:t>
      </w:r>
      <w:r w:rsidR="00EA364E" w:rsidRPr="00EA364E">
        <w:t>ukiernik</w:t>
      </w:r>
      <w:r w:rsidR="00EA364E">
        <w:t>,</w:t>
      </w:r>
    </w:p>
    <w:p w14:paraId="4B344F23" w14:textId="48C9C32C" w:rsidR="00012F9A" w:rsidRDefault="00012F9A" w:rsidP="00012F9A">
      <w:pPr>
        <w:pStyle w:val="Akapitzlist"/>
        <w:numPr>
          <w:ilvl w:val="0"/>
          <w:numId w:val="40"/>
        </w:numPr>
      </w:pPr>
      <w:r>
        <w:t>p</w:t>
      </w:r>
      <w:r w:rsidRPr="00012F9A">
        <w:t>iekarz</w:t>
      </w:r>
      <w:r>
        <w:t>,</w:t>
      </w:r>
    </w:p>
    <w:p w14:paraId="50F2767F" w14:textId="6ABA2B76" w:rsidR="00012F9A" w:rsidRDefault="00012F9A" w:rsidP="00012F9A">
      <w:pPr>
        <w:pStyle w:val="Akapitzlist"/>
        <w:numPr>
          <w:ilvl w:val="0"/>
          <w:numId w:val="40"/>
        </w:numPr>
      </w:pPr>
      <w:r>
        <w:t>k</w:t>
      </w:r>
      <w:r w:rsidRPr="00EA364E">
        <w:t>ucharz</w:t>
      </w:r>
      <w:r>
        <w:t>,</w:t>
      </w:r>
    </w:p>
    <w:p w14:paraId="5732AE91" w14:textId="5578E174" w:rsidR="00EA364E" w:rsidRDefault="00012F9A" w:rsidP="00012F9A">
      <w:pPr>
        <w:pStyle w:val="Akapitzlist"/>
        <w:numPr>
          <w:ilvl w:val="0"/>
          <w:numId w:val="40"/>
        </w:numPr>
      </w:pPr>
      <w:r>
        <w:t>f</w:t>
      </w:r>
      <w:r w:rsidR="00EA364E" w:rsidRPr="00EA364E">
        <w:t>ryzjer</w:t>
      </w:r>
      <w:r w:rsidR="00EA364E">
        <w:t>,</w:t>
      </w:r>
    </w:p>
    <w:p w14:paraId="10BAE941" w14:textId="2AFB5D9A" w:rsidR="00EA364E" w:rsidRDefault="00012F9A" w:rsidP="00012F9A">
      <w:pPr>
        <w:pStyle w:val="Akapitzlist"/>
        <w:numPr>
          <w:ilvl w:val="0"/>
          <w:numId w:val="40"/>
        </w:numPr>
      </w:pPr>
      <w:r>
        <w:t>k</w:t>
      </w:r>
      <w:r w:rsidR="00EA364E" w:rsidRPr="00EA364E">
        <w:t>rawiec</w:t>
      </w:r>
      <w:r w:rsidR="00EA364E">
        <w:t>,</w:t>
      </w:r>
    </w:p>
    <w:p w14:paraId="71DE05BB" w14:textId="290F0558" w:rsidR="00012F9A" w:rsidRDefault="00012F9A" w:rsidP="00012F9A">
      <w:pPr>
        <w:pStyle w:val="Akapitzlist"/>
        <w:numPr>
          <w:ilvl w:val="0"/>
          <w:numId w:val="40"/>
        </w:numPr>
      </w:pPr>
      <w:r>
        <w:t>s</w:t>
      </w:r>
      <w:r w:rsidRPr="00012F9A">
        <w:t>przedawca</w:t>
      </w:r>
      <w:r>
        <w:t>.</w:t>
      </w:r>
    </w:p>
    <w:p w14:paraId="11949975" w14:textId="3A558303" w:rsidR="003B296D" w:rsidRPr="00A333CB" w:rsidRDefault="00012F9A" w:rsidP="004E4F96">
      <w:r>
        <w:t>Oprócz zawodów wskazanych powyżej, w pojedynczych szkołach dostępne jest kształcenie w zawodach: operator obrabiarek skrawających, monter mechanik, monter elektronik, monter mechatronik, monter maszyn i urządzeń, mechanik precyzyjny, elektromechanik, monter nawierzchni kolejowej,</w:t>
      </w:r>
      <w:r w:rsidR="0087526B">
        <w:t xml:space="preserve"> lakiernik,</w:t>
      </w:r>
      <w:r>
        <w:t xml:space="preserve"> kelner, wędliniarz, tapicer, obuwnik, dekarz, cieśla, betoniarz-zbrojarz, blacharz izolacji przemysłowych.</w:t>
      </w:r>
      <w:r w:rsidR="003B296D">
        <w:t xml:space="preserve"> </w:t>
      </w:r>
      <w:r w:rsidR="0087526B">
        <w:t>Powyższy katalog zostanie w przyszłości rozbudowany o zawody fototechnik oraz mechanik motocyklowy.</w:t>
      </w:r>
    </w:p>
    <w:p w14:paraId="1F18C346" w14:textId="55CE29EA" w:rsidR="004669E3" w:rsidRPr="004E4F96" w:rsidRDefault="004E4F96" w:rsidP="004E4F96">
      <w:r w:rsidRPr="004E4F96">
        <w:rPr>
          <w:b/>
        </w:rPr>
        <w:t>Problemy związane z nieadekwatnymi kwalifikacjami zawodowymi potencjalnych pracowników</w:t>
      </w:r>
      <w:r>
        <w:t>, zarówno w wymiarze specjalizacji jak i poziomu umiejętności, są wskazywane jako jeden z problemów rynku pracy OF TnK. Źródła tego problemu należy upatrywać zarówno w niedostatecznie rozwiniętej i niedoinwestowanej infrastrukturze edukacyjnej jak również</w:t>
      </w:r>
      <w:r w:rsidR="0038254F">
        <w:t xml:space="preserve"> w</w:t>
      </w:r>
      <w:r>
        <w:t xml:space="preserve"> o</w:t>
      </w:r>
      <w:r w:rsidR="0038254F">
        <w:t xml:space="preserve">graniczonej współpracy i </w:t>
      </w:r>
      <w:r w:rsidR="0038254F">
        <w:lastRenderedPageBreak/>
        <w:t>wymianie</w:t>
      </w:r>
      <w:r>
        <w:t xml:space="preserve"> wiedzy przedsiębiorców z lokalnymi szkołami – w tym w zakresie zgłaszania zapotrzebowania na wykształcenie pracowników o konkretnych kwalifikacjach. Obserwowanym na terenie OF TnK działaniem stanowiącym dobrą praktykę rozwiązania tego problemu jest działalność </w:t>
      </w:r>
      <w:r w:rsidRPr="004669E3">
        <w:rPr>
          <w:b/>
        </w:rPr>
        <w:t>Ś</w:t>
      </w:r>
      <w:r w:rsidRPr="0007516D">
        <w:rPr>
          <w:b/>
        </w:rPr>
        <w:t>więtokrzyski</w:t>
      </w:r>
      <w:r>
        <w:rPr>
          <w:b/>
        </w:rPr>
        <w:t>ego Klast</w:t>
      </w:r>
      <w:r w:rsidRPr="0007516D">
        <w:rPr>
          <w:b/>
        </w:rPr>
        <w:t>r</w:t>
      </w:r>
      <w:r>
        <w:rPr>
          <w:b/>
        </w:rPr>
        <w:t>a</w:t>
      </w:r>
      <w:r w:rsidRPr="0007516D">
        <w:rPr>
          <w:b/>
        </w:rPr>
        <w:t xml:space="preserve"> Edukacji Zawodowej</w:t>
      </w:r>
      <w:r>
        <w:t xml:space="preserve">, sieciującego zarówno przedsiębiorców, szkoły </w:t>
      </w:r>
      <w:r w:rsidR="0038254F">
        <w:t>jak i</w:t>
      </w:r>
      <w:r>
        <w:t xml:space="preserve"> jednostki samorządu terytorialnego</w:t>
      </w:r>
      <w:r w:rsidR="0038254F">
        <w:t>. W ramach jego działalności prowadzony jest monitoring zapotrzebowania przedsiębiorców na kwalifikacje pracowników oraz</w:t>
      </w:r>
      <w:r>
        <w:t xml:space="preserve"> </w:t>
      </w:r>
      <w:r w:rsidR="0038254F">
        <w:t>prowadzone są działania skutkujące tworzeniem klas patronackich (więcej informacji o Świętokrzyskim Klastrze Edukacji Zawodowej w podrozdziale 4.1. Przedsiębiorstwa. Klastry).</w:t>
      </w:r>
      <w:r w:rsidR="004669E3">
        <w:t xml:space="preserve"> Warunkiem koniecznym zapewnienia ciągłości zasilania rynku pracy wykwalifikowanymi kadrami</w:t>
      </w:r>
      <w:r w:rsidR="007B2904">
        <w:t xml:space="preserve"> jest uwzględnie</w:t>
      </w:r>
      <w:r w:rsidR="001641B5">
        <w:t>nie</w:t>
      </w:r>
      <w:r w:rsidR="004669E3">
        <w:t xml:space="preserve"> dynamiki popytu lokalnego rynku pracy.</w:t>
      </w:r>
    </w:p>
    <w:p w14:paraId="1C17F640" w14:textId="5E4EB563" w:rsidR="0082411F" w:rsidRDefault="0082411F" w:rsidP="0082411F">
      <w:pPr>
        <w:pStyle w:val="Nagwek3"/>
      </w:pPr>
      <w:bookmarkStart w:id="40" w:name="_Toc449091362"/>
      <w:r>
        <w:t>Wyniki matur</w:t>
      </w:r>
      <w:bookmarkEnd w:id="40"/>
    </w:p>
    <w:p w14:paraId="53177E91" w14:textId="009DBE61" w:rsidR="00142764" w:rsidRDefault="00B70700" w:rsidP="00B2542D">
      <w:r>
        <w:rPr>
          <w:noProof/>
          <w:lang w:eastAsia="pl-PL"/>
        </w:rPr>
        <mc:AlternateContent>
          <mc:Choice Requires="wps">
            <w:drawing>
              <wp:anchor distT="45720" distB="45720" distL="114300" distR="114300" simplePos="0" relativeHeight="251639296" behindDoc="0" locked="0" layoutInCell="1" allowOverlap="1" wp14:anchorId="377892AE" wp14:editId="5C5C6B44">
                <wp:simplePos x="0" y="0"/>
                <wp:positionH relativeFrom="column">
                  <wp:posOffset>4445</wp:posOffset>
                </wp:positionH>
                <wp:positionV relativeFrom="paragraph">
                  <wp:posOffset>62230</wp:posOffset>
                </wp:positionV>
                <wp:extent cx="2283460" cy="318770"/>
                <wp:effectExtent l="13970" t="8890" r="6350" b="5715"/>
                <wp:wrapSquare wrapText="bothSides"/>
                <wp:docPr id="12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3460" cy="318770"/>
                        </a:xfrm>
                        <a:prstGeom prst="rect">
                          <a:avLst/>
                        </a:prstGeom>
                        <a:solidFill>
                          <a:srgbClr val="FFFFFF"/>
                        </a:solidFill>
                        <a:ln w="9525">
                          <a:solidFill>
                            <a:schemeClr val="bg1">
                              <a:lumMod val="100000"/>
                              <a:lumOff val="0"/>
                            </a:schemeClr>
                          </a:solidFill>
                          <a:miter lim="800000"/>
                          <a:headEnd/>
                          <a:tailEnd/>
                        </a:ln>
                      </wps:spPr>
                      <wps:txbx>
                        <w:txbxContent>
                          <w:p w14:paraId="66EF3A26" w14:textId="28AAEC60" w:rsidR="00C6386A" w:rsidRPr="004F2798" w:rsidRDefault="00C6386A" w:rsidP="00010437">
                            <w:pPr>
                              <w:jc w:val="center"/>
                              <w:rPr>
                                <w:b/>
                                <w:color w:val="FDB913"/>
                              </w:rPr>
                            </w:pPr>
                            <w:r>
                              <w:rPr>
                                <w:b/>
                                <w:color w:val="FDB913"/>
                              </w:rPr>
                              <w:t>Wyniki matur</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377892AE" id="Text Box 41" o:spid="_x0000_s1057" type="#_x0000_t202" style="position:absolute;left:0;text-align:left;margin-left:.35pt;margin-top:4.9pt;width:179.8pt;height:25.1pt;z-index:251639296;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7InSgIAAJIEAAAOAAAAZHJzL2Uyb0RvYy54bWysVG1v2yAQ/j5p/wHxfXHspk0a1am6dpkm&#10;dS9Sux+AMbbRgGNAYme/fge0Wbp+m+YPiOOOh7vnufPV9aQV2QvnJZialrM5JcJwaKXpa/r9cftu&#10;RYkPzLRMgRE1PQhPrzdv31yNdi0qGEC1whEEMX492poOIdh1UXg+CM38DKww6OzAaRbQdH3ROjYi&#10;ulZFNZ9fFCO41jrgwns8vctOukn4XSd4+Np1XgSiaoq5hbS6tDZxLTZXbN07ZgfJn9Jg/5CFZtLg&#10;o0eoOxYY2Tn5CkpL7sBDF2YcdAFdJ7lINWA15fyvah4GZkWqBcnx9kiT/3+w/Mv+myOyRe2qkhLD&#10;NIr0KKZA3sNEFmUkaLR+jXEPFiPDhOcYnIr19h74D08M3A7M9OLGORgHwVpMMN0sTq5mHB9BmvEz&#10;tPgO2wVIQFPndGQP+SCIjkIdjuLEXDgeVtXqbHGBLo6+s3K1XCb1CrZ+vm2dDx8FaBI3NXUofkJn&#10;+3sfsA4MfQ6Jj3lQst1KpZLh+uZWObJn2Cjb9MXS8cqLMGXIWNPL8+o8E/ACIvasOII0fSZJ7TRW&#10;m4HLefxy0+E5tmY+f64ktX2EeP2ylgEHRUld09UJSmT7g2lTGwcmVd5j2sogRqQ/Mp65D1MzJanP&#10;jrI20B5QEAd5MHCQcTOA+0XJiENRU/9zx5ygRH0yKOpluVjEKUrG4nxZoeFOPc2phxmOUDUNlOTt&#10;bciTt7NO9gO+lBkycION0MmkUUw5Z/WUPzZ+YuNpSONkndop6s+vZPMbAAD//wMAUEsDBBQABgAI&#10;AAAAIQD5k2K52wAAAAUBAAAPAAAAZHJzL2Rvd25yZXYueG1sTM4xT8MwEAXgHYn/YB0SG7VpUUhD&#10;LhUgtQMMFYWlmxtfk0B8jmw3Df8eM8F4ek/vvnI12V6M5EPnGOF2pkAQ18503CB8vK9vchAhaja6&#10;d0wI3xRgVV1elLow7sxvNO5iI9IIh0IjtDEOhZShbsnqMHMDccqOzlsd0+kbabw+p3Hby7lSmbS6&#10;4/Sh1QM9t1R/7U4WIRzV02e+3ku3yf3ry3S32Zpxjnh9NT0+gIg0xb8y/PITHapkOrgTmyB6hPvU&#10;Q1gmfgoXmVqAOCBkSoGsSvlfX/0AAAD//wMAUEsBAi0AFAAGAAgAAAAhALaDOJL+AAAA4QEAABMA&#10;AAAAAAAAAAAAAAAAAAAAAFtDb250ZW50X1R5cGVzXS54bWxQSwECLQAUAAYACAAAACEAOP0h/9YA&#10;AACUAQAACwAAAAAAAAAAAAAAAAAvAQAAX3JlbHMvLnJlbHNQSwECLQAUAAYACAAAACEA3IeyJ0oC&#10;AACSBAAADgAAAAAAAAAAAAAAAAAuAgAAZHJzL2Uyb0RvYy54bWxQSwECLQAUAAYACAAAACEA+ZNi&#10;udsAAAAFAQAADwAAAAAAAAAAAAAAAACkBAAAZHJzL2Rvd25yZXYueG1sUEsFBgAAAAAEAAQA8wAA&#10;AKwFAAAAAA==&#10;" strokecolor="white [3212]">
                <v:textbox>
                  <w:txbxContent>
                    <w:p w14:paraId="66EF3A26" w14:textId="28AAEC60" w:rsidR="00C6386A" w:rsidRPr="004F2798" w:rsidRDefault="00C6386A" w:rsidP="00010437">
                      <w:pPr>
                        <w:jc w:val="center"/>
                        <w:rPr>
                          <w:b/>
                          <w:color w:val="FDB913"/>
                        </w:rPr>
                      </w:pPr>
                      <w:r>
                        <w:rPr>
                          <w:b/>
                          <w:color w:val="FDB913"/>
                        </w:rPr>
                        <w:t>Wyniki matur</w:t>
                      </w:r>
                    </w:p>
                  </w:txbxContent>
                </v:textbox>
                <w10:wrap type="square"/>
              </v:shape>
            </w:pict>
          </mc:Fallback>
        </mc:AlternateContent>
      </w:r>
      <w:r w:rsidR="000E29A9" w:rsidRPr="00753B28">
        <w:rPr>
          <w:b/>
        </w:rPr>
        <w:t>Średnie wyniki matur</w:t>
      </w:r>
      <w:r w:rsidR="006F2D87" w:rsidRPr="00753B28">
        <w:rPr>
          <w:rStyle w:val="Odwoanieprzypisudolnego"/>
          <w:b/>
        </w:rPr>
        <w:footnoteReference w:id="60"/>
      </w:r>
      <w:r w:rsidR="000E29A9" w:rsidRPr="00753B28">
        <w:rPr>
          <w:b/>
        </w:rPr>
        <w:t xml:space="preserve"> w 2015 r. w OF TnK były niższe niż</w:t>
      </w:r>
      <w:r w:rsidR="006F2D87" w:rsidRPr="00753B28">
        <w:rPr>
          <w:b/>
        </w:rPr>
        <w:t xml:space="preserve"> średnie wyniki dla Województwa Świętokrzyskiego.</w:t>
      </w:r>
      <w:r w:rsidR="006F2D87">
        <w:t xml:space="preserve"> Zależność ta była obserwowana zarówno w przypadku przedmiotów ścisłych</w:t>
      </w:r>
      <w:r w:rsidR="006F2D87">
        <w:rPr>
          <w:rStyle w:val="Odwoanieprzypisudolnego"/>
        </w:rPr>
        <w:footnoteReference w:id="61"/>
      </w:r>
      <w:r w:rsidR="006F2D87">
        <w:t>, humanistycznych</w:t>
      </w:r>
      <w:r w:rsidR="006F2D87">
        <w:rPr>
          <w:rStyle w:val="Odwoanieprzypisudolnego"/>
        </w:rPr>
        <w:footnoteReference w:id="62"/>
      </w:r>
      <w:r w:rsidR="006F2D87">
        <w:t xml:space="preserve"> jak i języków</w:t>
      </w:r>
      <w:r w:rsidR="006F2D87">
        <w:rPr>
          <w:rStyle w:val="Odwoanieprzypisudolnego"/>
        </w:rPr>
        <w:footnoteReference w:id="63"/>
      </w:r>
      <w:r w:rsidR="006F2D87">
        <w:t xml:space="preserve">. </w:t>
      </w:r>
      <w:r w:rsidR="00753B28">
        <w:t xml:space="preserve">Jedynym powiatem w przypadku którego średnie wyniki były wyższe od średnich wartości dla </w:t>
      </w:r>
      <w:r w:rsidR="002659D8">
        <w:t>W</w:t>
      </w:r>
      <w:r w:rsidR="00753B28">
        <w:t>ojewództwa</w:t>
      </w:r>
      <w:r w:rsidR="002659D8">
        <w:t xml:space="preserve"> Świętokrzyskiego</w:t>
      </w:r>
      <w:r w:rsidR="00753B28">
        <w:t xml:space="preserve"> był Powiat Ostrowiecki. Najniższymi średnimi wynikami matur charakteryzowały się Powiat Starachowicki w przypadku przedmiotów ścisłych ora</w:t>
      </w:r>
      <w:r w:rsidR="007B2904">
        <w:t>z Powiat Skarżyski</w:t>
      </w:r>
      <w:r w:rsidR="00753B28">
        <w:t xml:space="preserve"> w przypadku przedmiotów humanistycznych i języków. Obserwacje te potwierdzają wnioski dotyczące potencjalnego wpływu dostępności oferty edukacyjnej na jej poziom. </w:t>
      </w:r>
      <w:r w:rsidR="002659D8" w:rsidRPr="002659D8">
        <w:rPr>
          <w:b/>
        </w:rPr>
        <w:t>Uczniowie</w:t>
      </w:r>
      <w:r w:rsidR="002659D8">
        <w:t xml:space="preserve"> </w:t>
      </w:r>
      <w:r w:rsidR="002659D8" w:rsidRPr="002659D8">
        <w:rPr>
          <w:b/>
        </w:rPr>
        <w:t>p</w:t>
      </w:r>
      <w:r w:rsidR="00753B28" w:rsidRPr="005E4B0A">
        <w:rPr>
          <w:b/>
        </w:rPr>
        <w:t>owiat</w:t>
      </w:r>
      <w:r w:rsidR="002659D8">
        <w:rPr>
          <w:b/>
        </w:rPr>
        <w:t>u</w:t>
      </w:r>
      <w:r w:rsidR="00753B28" w:rsidRPr="005E4B0A">
        <w:rPr>
          <w:b/>
        </w:rPr>
        <w:t xml:space="preserve"> Ostrowiecki</w:t>
      </w:r>
      <w:r w:rsidR="002659D8">
        <w:rPr>
          <w:b/>
        </w:rPr>
        <w:t>ego charakteryzującego</w:t>
      </w:r>
      <w:r w:rsidR="00753B28" w:rsidRPr="005E4B0A">
        <w:rPr>
          <w:b/>
        </w:rPr>
        <w:t xml:space="preserve"> się najwyższą dostępnością oferty edukacyjnej (liceów ogólnokształcących i techników) osiągnął najwyższe średnie </w:t>
      </w:r>
      <w:r w:rsidR="005E4B0A" w:rsidRPr="005E4B0A">
        <w:rPr>
          <w:b/>
        </w:rPr>
        <w:t>wyniki</w:t>
      </w:r>
      <w:r w:rsidR="00753B28" w:rsidRPr="005E4B0A">
        <w:rPr>
          <w:b/>
        </w:rPr>
        <w:t xml:space="preserve"> matur</w:t>
      </w:r>
      <w:r w:rsidR="00753B28">
        <w:t xml:space="preserve">. </w:t>
      </w:r>
      <w:r w:rsidR="005E4B0A">
        <w:t>Najniższe średnie wyniki matur zostały z kolei zanotowane w Powiecie Starachowickim charakteryzującym się najniższą dostępnością oferty edukacyjnej.</w:t>
      </w:r>
    </w:p>
    <w:p w14:paraId="46DB7670" w14:textId="4635126A" w:rsidR="00D93FD1" w:rsidRDefault="00D93FD1" w:rsidP="00D93FD1">
      <w:pPr>
        <w:pStyle w:val="Legenda"/>
      </w:pPr>
      <w:r>
        <w:t xml:space="preserve">Rys. </w:t>
      </w:r>
      <w:fldSimple w:instr=" SEQ Rys. \* ARABIC ">
        <w:r w:rsidR="00C61978">
          <w:rPr>
            <w:noProof/>
          </w:rPr>
          <w:t>36</w:t>
        </w:r>
      </w:fldSimple>
      <w:r>
        <w:t xml:space="preserve"> Średnie wyniki z matur (poziom rozszerzony) w nowej formule w 2015 r. w podziale na przedmioty ścisłe, humanistyczne i języki</w:t>
      </w:r>
    </w:p>
    <w:tbl>
      <w:tblPr>
        <w:tblStyle w:val="Tabela-Siatka"/>
        <w:tblW w:w="0" w:type="auto"/>
        <w:tblInd w:w="-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
      <w:tblGrid>
        <w:gridCol w:w="3070"/>
        <w:gridCol w:w="3070"/>
        <w:gridCol w:w="3070"/>
      </w:tblGrid>
      <w:tr w:rsidR="000C4325" w14:paraId="65F2BE96" w14:textId="77777777" w:rsidTr="009A4A9B">
        <w:tc>
          <w:tcPr>
            <w:tcW w:w="3070" w:type="dxa"/>
          </w:tcPr>
          <w:p w14:paraId="65D0EC4E" w14:textId="546BEE81" w:rsidR="000C4325" w:rsidRPr="009A4A9B" w:rsidRDefault="009A4A9B" w:rsidP="009A4A9B">
            <w:pPr>
              <w:jc w:val="center"/>
              <w:rPr>
                <w:rFonts w:eastAsia="Times New Roman" w:cs="Times New Roman"/>
                <w:sz w:val="20"/>
              </w:rPr>
            </w:pPr>
            <w:r w:rsidRPr="009A4A9B">
              <w:rPr>
                <w:sz w:val="20"/>
              </w:rPr>
              <w:t>Przedmioty ścisłe</w:t>
            </w:r>
          </w:p>
        </w:tc>
        <w:tc>
          <w:tcPr>
            <w:tcW w:w="3070" w:type="dxa"/>
          </w:tcPr>
          <w:p w14:paraId="1B065191" w14:textId="4DBC85F5" w:rsidR="000C4325" w:rsidRPr="009A4A9B" w:rsidRDefault="009A4A9B" w:rsidP="009A4A9B">
            <w:pPr>
              <w:jc w:val="center"/>
              <w:rPr>
                <w:rFonts w:eastAsia="Times New Roman" w:cs="Times New Roman"/>
                <w:sz w:val="20"/>
              </w:rPr>
            </w:pPr>
            <w:r w:rsidRPr="009A4A9B">
              <w:rPr>
                <w:sz w:val="20"/>
              </w:rPr>
              <w:t>Przedmioty humanistyczne</w:t>
            </w:r>
          </w:p>
        </w:tc>
        <w:tc>
          <w:tcPr>
            <w:tcW w:w="3070" w:type="dxa"/>
          </w:tcPr>
          <w:p w14:paraId="5C73EA5C" w14:textId="599F423A" w:rsidR="000C4325" w:rsidRPr="009A4A9B" w:rsidRDefault="009A4A9B" w:rsidP="009A4A9B">
            <w:pPr>
              <w:jc w:val="center"/>
              <w:rPr>
                <w:rFonts w:eastAsia="Times New Roman" w:cs="Times New Roman"/>
                <w:sz w:val="20"/>
              </w:rPr>
            </w:pPr>
            <w:r w:rsidRPr="009A4A9B">
              <w:rPr>
                <w:sz w:val="20"/>
              </w:rPr>
              <w:t>Języki</w:t>
            </w:r>
          </w:p>
        </w:tc>
      </w:tr>
      <w:tr w:rsidR="000C4325" w14:paraId="262384B4" w14:textId="77777777" w:rsidTr="009A4A9B">
        <w:tc>
          <w:tcPr>
            <w:tcW w:w="3070" w:type="dxa"/>
          </w:tcPr>
          <w:p w14:paraId="0BE1A359" w14:textId="73132E4A" w:rsidR="000C4325" w:rsidRDefault="000C4325" w:rsidP="009A4A9B">
            <w:pPr>
              <w:jc w:val="center"/>
            </w:pPr>
            <w:r>
              <w:rPr>
                <w:noProof/>
                <w:lang w:eastAsia="pl-PL"/>
              </w:rPr>
              <w:drawing>
                <wp:inline distT="0" distB="0" distL="0" distR="0" wp14:anchorId="41E3BE1A" wp14:editId="608C01D1">
                  <wp:extent cx="1258344" cy="2520000"/>
                  <wp:effectExtent l="0" t="0" r="18415" b="13970"/>
                  <wp:docPr id="43" name="Wykres 43"/>
                  <wp:cNvGraphicFramePr/>
                  <a:graphic xmlns:a="http://schemas.openxmlformats.org/drawingml/2006/main">
                    <a:graphicData uri="http://schemas.openxmlformats.org/drawingml/2006/chart">
                      <c:chart xmlns:c="http://schemas.openxmlformats.org/drawingml/2006/chart" xmlns:r="http://schemas.openxmlformats.org/officeDocument/2006/relationships" r:id="rId58"/>
                    </a:graphicData>
                  </a:graphic>
                </wp:inline>
              </w:drawing>
            </w:r>
          </w:p>
        </w:tc>
        <w:tc>
          <w:tcPr>
            <w:tcW w:w="3070" w:type="dxa"/>
          </w:tcPr>
          <w:p w14:paraId="6A4448D3" w14:textId="7E666710" w:rsidR="000C4325" w:rsidRDefault="009A4A9B" w:rsidP="009A4A9B">
            <w:pPr>
              <w:jc w:val="center"/>
            </w:pPr>
            <w:r>
              <w:rPr>
                <w:noProof/>
                <w:lang w:eastAsia="pl-PL"/>
              </w:rPr>
              <w:drawing>
                <wp:inline distT="0" distB="0" distL="0" distR="0" wp14:anchorId="398CC6D3" wp14:editId="762EA143">
                  <wp:extent cx="1260000" cy="2520000"/>
                  <wp:effectExtent l="0" t="0" r="16510" b="13970"/>
                  <wp:docPr id="53" name="Wykres 53"/>
                  <wp:cNvGraphicFramePr/>
                  <a:graphic xmlns:a="http://schemas.openxmlformats.org/drawingml/2006/main">
                    <a:graphicData uri="http://schemas.openxmlformats.org/drawingml/2006/chart">
                      <c:chart xmlns:c="http://schemas.openxmlformats.org/drawingml/2006/chart" xmlns:r="http://schemas.openxmlformats.org/officeDocument/2006/relationships" r:id="rId59"/>
                    </a:graphicData>
                  </a:graphic>
                </wp:inline>
              </w:drawing>
            </w:r>
          </w:p>
        </w:tc>
        <w:tc>
          <w:tcPr>
            <w:tcW w:w="3070" w:type="dxa"/>
          </w:tcPr>
          <w:p w14:paraId="58AAA908" w14:textId="4736CB9A" w:rsidR="000C4325" w:rsidRDefault="009A4A9B" w:rsidP="009A4A9B">
            <w:pPr>
              <w:jc w:val="center"/>
            </w:pPr>
            <w:r>
              <w:rPr>
                <w:noProof/>
                <w:lang w:eastAsia="pl-PL"/>
              </w:rPr>
              <w:drawing>
                <wp:inline distT="0" distB="0" distL="0" distR="0" wp14:anchorId="1C2DA1B3" wp14:editId="75ED8E95">
                  <wp:extent cx="1260000" cy="2520000"/>
                  <wp:effectExtent l="0" t="0" r="16510" b="13970"/>
                  <wp:docPr id="54" name="Wykres 54"/>
                  <wp:cNvGraphicFramePr/>
                  <a:graphic xmlns:a="http://schemas.openxmlformats.org/drawingml/2006/main">
                    <a:graphicData uri="http://schemas.openxmlformats.org/drawingml/2006/chart">
                      <c:chart xmlns:c="http://schemas.openxmlformats.org/drawingml/2006/chart" xmlns:r="http://schemas.openxmlformats.org/officeDocument/2006/relationships" r:id="rId60"/>
                    </a:graphicData>
                  </a:graphic>
                </wp:inline>
              </w:drawing>
            </w:r>
          </w:p>
        </w:tc>
      </w:tr>
      <w:tr w:rsidR="000C4325" w14:paraId="125CDCFE" w14:textId="77777777" w:rsidTr="009A4A9B">
        <w:tblPrEx>
          <w:tblCellMar>
            <w:left w:w="108" w:type="dxa"/>
            <w:right w:w="108" w:type="dxa"/>
          </w:tblCellMar>
        </w:tblPrEx>
        <w:tc>
          <w:tcPr>
            <w:tcW w:w="9210" w:type="dxa"/>
            <w:gridSpan w:val="3"/>
          </w:tcPr>
          <w:p w14:paraId="3C93EFA2" w14:textId="1E2CB9D6" w:rsidR="000C4325" w:rsidRDefault="009A4A9B" w:rsidP="009A4A9B">
            <w:pPr>
              <w:jc w:val="center"/>
            </w:pPr>
            <w:r>
              <w:object w:dxaOrig="2610" w:dyaOrig="405" w14:anchorId="2A33BED5">
                <v:shape id="_x0000_i1026" type="#_x0000_t75" style="width:130.9pt;height:20.55pt" o:ole="">
                  <v:imagedata r:id="rId61" o:title=""/>
                </v:shape>
                <o:OLEObject Type="Embed" ProgID="PBrush" ShapeID="_x0000_i1026" DrawAspect="Content" ObjectID="_1522833216" r:id="rId62"/>
              </w:object>
            </w:r>
          </w:p>
        </w:tc>
      </w:tr>
    </w:tbl>
    <w:p w14:paraId="015ADD01" w14:textId="1B2E7ADD" w:rsidR="00D93FD1" w:rsidRDefault="00D93FD1" w:rsidP="00D93FD1">
      <w:pPr>
        <w:rPr>
          <w:rStyle w:val="Wyrnieniedelikatne"/>
        </w:rPr>
      </w:pPr>
      <w:r>
        <w:rPr>
          <w:rStyle w:val="Wyrnieniedelikatne"/>
        </w:rPr>
        <w:t>Źródło: opracowanie własne na podstawie danych Okręgowej Komisji Edukacyjnej w Łodzi</w:t>
      </w:r>
    </w:p>
    <w:p w14:paraId="0C918364" w14:textId="456A406F" w:rsidR="0082411F" w:rsidRDefault="0082411F" w:rsidP="0082411F">
      <w:pPr>
        <w:pStyle w:val="Nagwek3"/>
      </w:pPr>
      <w:bookmarkStart w:id="41" w:name="_Toc449091363"/>
      <w:r>
        <w:t>Szkoły wyższe</w:t>
      </w:r>
      <w:bookmarkEnd w:id="41"/>
    </w:p>
    <w:p w14:paraId="7872E486" w14:textId="027A36A6" w:rsidR="00071FFA" w:rsidRDefault="00B70700" w:rsidP="00071FFA">
      <w:r>
        <w:rPr>
          <w:noProof/>
          <w:lang w:eastAsia="pl-PL"/>
        </w:rPr>
        <w:lastRenderedPageBreak/>
        <mc:AlternateContent>
          <mc:Choice Requires="wps">
            <w:drawing>
              <wp:anchor distT="45720" distB="45720" distL="114300" distR="114300" simplePos="0" relativeHeight="251643392" behindDoc="0" locked="0" layoutInCell="1" allowOverlap="1" wp14:anchorId="44FDEAEA" wp14:editId="3583E516">
                <wp:simplePos x="0" y="0"/>
                <wp:positionH relativeFrom="column">
                  <wp:posOffset>4445</wp:posOffset>
                </wp:positionH>
                <wp:positionV relativeFrom="paragraph">
                  <wp:posOffset>58420</wp:posOffset>
                </wp:positionV>
                <wp:extent cx="2277745" cy="318770"/>
                <wp:effectExtent l="13970" t="12065" r="12065" b="12065"/>
                <wp:wrapSquare wrapText="bothSides"/>
                <wp:docPr id="120" name="Text 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7745" cy="318770"/>
                        </a:xfrm>
                        <a:prstGeom prst="rect">
                          <a:avLst/>
                        </a:prstGeom>
                        <a:solidFill>
                          <a:srgbClr val="FFFFFF"/>
                        </a:solidFill>
                        <a:ln w="9525">
                          <a:solidFill>
                            <a:schemeClr val="bg1">
                              <a:lumMod val="100000"/>
                              <a:lumOff val="0"/>
                            </a:schemeClr>
                          </a:solidFill>
                          <a:miter lim="800000"/>
                          <a:headEnd/>
                          <a:tailEnd/>
                        </a:ln>
                      </wps:spPr>
                      <wps:txbx>
                        <w:txbxContent>
                          <w:p w14:paraId="5C29DC36" w14:textId="77777777" w:rsidR="00C6386A" w:rsidRPr="004F2798" w:rsidRDefault="00C6386A" w:rsidP="00071FFA">
                            <w:pPr>
                              <w:jc w:val="center"/>
                              <w:rPr>
                                <w:b/>
                                <w:color w:val="FDB913"/>
                              </w:rPr>
                            </w:pPr>
                            <w:r>
                              <w:rPr>
                                <w:b/>
                                <w:color w:val="FDB913"/>
                              </w:rPr>
                              <w:t>Szkoły wyższe</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44FDEAEA" id="Text Box 104" o:spid="_x0000_s1058" type="#_x0000_t202" style="position:absolute;left:0;text-align:left;margin-left:.35pt;margin-top:4.6pt;width:179.35pt;height:25.1pt;z-index:25164339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EKk1TAIAAJMEAAAOAAAAZHJzL2Uyb0RvYy54bWysVNtu3CAQfa/Uf0C8N147u93EijdKk6aq&#10;1JuU9AMwxjYqMBTYtdOv7wC72036VtUPiGGGw5kzM766nrUiO+G8BNPQ8mxBiTAcOmmGhn5/vH9z&#10;QYkPzHRMgRENfRKeXm9ev7qabC0qGEF1whEEMb6ebEPHEGxdFJ6PQjN/BlYYdPbgNAtouqHoHJsQ&#10;XauiWizeFhO4zjrgwns8vctOukn4fS94+Nr3XgSiGorcQlpdWtu4FpsrVg+O2VHyPQ32Dyw0kwYf&#10;PULdscDI1sm/oLTkDjz04YyDLqDvJRcpB8ymXLzI5mFkVqRcUBxvjzL5/wfLv+y+OSI7rF2F+him&#10;sUiPYg7kHcykXCyjQpP1NQY+WAwNMzowOmXr7SfgPzwxcDsyM4gb52AaBeuQYRlvFidXM46PIO30&#10;GTp8iG0DJKC5dzrKh4IQREcmT8fqRDIcD6tqvV4vV5Rw9J2XF+t1Kl/B6sNt63z4IECTuGmow+on&#10;dLb75ENkw+pDSHzMg5LdvVQqGW5ob5UjO4adcp++lMCLMGXI1NDLVbXKAjyDiE0rjiDtkEVSW43Z&#10;ZuByEb/cdXiOvZnPD5mkvo8QiewzgloGnBQldUMvTlCi2u9Nl/o4MKnyHjNVZi9/VDxrH+Z2TrU+&#10;rw5lbaF7woI4yJOBk4ybEdwvSiaciob6n1vmBCXqo8GiXpbLZRyjZCxX69gz7tTTnnqY4QjV0EBJ&#10;3t6GPHpb6+Qw4ktZIQM32Ai9TDWKHZNZ7flj5yc19lMaR+vUTlF//iWb3wAAAP//AwBQSwMEFAAG&#10;AAgAAAAhAFbXXyncAAAABQEAAA8AAABkcnMvZG93bnJldi54bWxMjjFPwzAUhHek/gfrIbFRh9BC&#10;GvJSAVI7tAOisLC58WuSEj9HtpuGf487wXQ63enuK5aj6cRAzreWEe6mCQjiyuqWa4TPj9VtBsIH&#10;xVp1lgnhhzwsy8lVoXJtz/xOwy7UIo6wzxVCE0KfS+mrhozyU9sTx+xgnVEhWldL7dQ5jptOpkny&#10;II1qOT40qqfXhqrv3ckg+EPycsxWX9KuM7fdjLP1mx5SxJvr8fkJRKAx/JXhgh/RoYxMe3ti7UWH&#10;8Bh7CIsURAzv54sZiD3CRWVZyP/05S8AAAD//wMAUEsBAi0AFAAGAAgAAAAhALaDOJL+AAAA4QEA&#10;ABMAAAAAAAAAAAAAAAAAAAAAAFtDb250ZW50X1R5cGVzXS54bWxQSwECLQAUAAYACAAAACEAOP0h&#10;/9YAAACUAQAACwAAAAAAAAAAAAAAAAAvAQAAX3JlbHMvLnJlbHNQSwECLQAUAAYACAAAACEA9xCp&#10;NUwCAACTBAAADgAAAAAAAAAAAAAAAAAuAgAAZHJzL2Uyb0RvYy54bWxQSwECLQAUAAYACAAAACEA&#10;VtdfKdwAAAAFAQAADwAAAAAAAAAAAAAAAACmBAAAZHJzL2Rvd25yZXYueG1sUEsFBgAAAAAEAAQA&#10;8wAAAK8FAAAAAA==&#10;" strokecolor="white [3212]">
                <v:textbox>
                  <w:txbxContent>
                    <w:p w14:paraId="5C29DC36" w14:textId="77777777" w:rsidR="00C6386A" w:rsidRPr="004F2798" w:rsidRDefault="00C6386A" w:rsidP="00071FFA">
                      <w:pPr>
                        <w:jc w:val="center"/>
                        <w:rPr>
                          <w:b/>
                          <w:color w:val="FDB913"/>
                        </w:rPr>
                      </w:pPr>
                      <w:r>
                        <w:rPr>
                          <w:b/>
                          <w:color w:val="FDB913"/>
                        </w:rPr>
                        <w:t>Szkoły wyższe</w:t>
                      </w:r>
                    </w:p>
                  </w:txbxContent>
                </v:textbox>
                <w10:wrap type="square"/>
              </v:shape>
            </w:pict>
          </mc:Fallback>
        </mc:AlternateContent>
      </w:r>
      <w:r w:rsidR="00071FFA" w:rsidRPr="002B07A2">
        <w:t xml:space="preserve">Na terenie OF TnK </w:t>
      </w:r>
      <w:r w:rsidR="00071FFA">
        <w:t>nie jest zlokalizowana żadna publiczna uczelnia wyższa</w:t>
      </w:r>
      <w:r w:rsidR="00E10E71">
        <w:t>.  W 20</w:t>
      </w:r>
      <w:r w:rsidR="00071FFA" w:rsidRPr="002B07A2">
        <w:t xml:space="preserve">16 r. funkcjonowały 3 </w:t>
      </w:r>
      <w:r w:rsidR="00E10E71">
        <w:t>niepubliczne szkoły wyższe, przy czym</w:t>
      </w:r>
      <w:r w:rsidR="00071FFA" w:rsidRPr="002B07A2">
        <w:t xml:space="preserve"> tylko </w:t>
      </w:r>
      <w:r w:rsidR="00071FFA" w:rsidRPr="00301817">
        <w:rPr>
          <w:b/>
        </w:rPr>
        <w:t>Wyższa Szkoła Biznesu i Przedsiębiorczości w Ostrowcu Świętokrzyskim</w:t>
      </w:r>
      <w:r w:rsidR="00D206B4">
        <w:t xml:space="preserve"> nie była </w:t>
      </w:r>
      <w:r w:rsidR="00071FFA" w:rsidRPr="002B07A2">
        <w:t>wydziałem zamiejscowym innej uczelni.</w:t>
      </w:r>
      <w:r w:rsidR="00071FFA">
        <w:t xml:space="preserve"> WSBiP funkcjonuje w Ostrowcu Świętokrzyskim od 1995 r. Uczelnia prowadzi studia licencjackie (bezpieczeństwo narodowe, ekonomia, pedagogika, pielęgniarstwo, zdrowie publiczne, wychowanie fizyczne), inżynierskie (geodezja i kartografia) oraz magisterskie (ekonomia, politologia, pielęgniarstwo, pedagogika). Zajęcia odbywają się na dwóch wydziałach: Nauk Społecznych i Technicznych oraz Pedagogiki i Nauk o Zdrowiu. W swojej ofercie uczelnia daje studentom możliwość skorzystania z programu wymiany międzynarodowej Erasmus +, a także wielu kierunków studiów podyplomowych oraz kursów i szkoleń. WSBiP posiada także swoje wydziały zamiejscowe w Tomaszowie Mazowieckim (Województwo Łódzkie) i Limanowej (Województwo Małopolskie).</w:t>
      </w:r>
    </w:p>
    <w:p w14:paraId="6AB5D6D2" w14:textId="5F66A782" w:rsidR="00071FFA" w:rsidRDefault="00D206B4" w:rsidP="00071FFA">
      <w:r>
        <w:t>W</w:t>
      </w:r>
      <w:r w:rsidR="00071FFA">
        <w:t xml:space="preserve"> Ostrowcu Świętokrzyskim funkcjonuje </w:t>
      </w:r>
      <w:r>
        <w:t xml:space="preserve">ponadto </w:t>
      </w:r>
      <w:r w:rsidR="00071FFA">
        <w:t xml:space="preserve">jeden z dwóch wydziałów zamiejscowych </w:t>
      </w:r>
      <w:r w:rsidR="00071FFA" w:rsidRPr="000644E0">
        <w:rPr>
          <w:b/>
        </w:rPr>
        <w:t>Wyższej Szkoły Handlowej im. Bolesława Markowskiego w Kielcach</w:t>
      </w:r>
      <w:r w:rsidR="00071FFA">
        <w:t xml:space="preserve"> – drugi </w:t>
      </w:r>
      <w:r>
        <w:t xml:space="preserve">wydział zamiejscowy </w:t>
      </w:r>
      <w:r w:rsidR="00071FFA">
        <w:t xml:space="preserve">znajduje się w Tarnobrzegu. Ostrowiecki wydział zamiejscowy WSH oferuje studia licencjackie na kierunkach logistyka oraz zarządzanie. W celu podniesienia standardu kształcenia, w najbliższych latach uczelnia planuje rozbudować swoją </w:t>
      </w:r>
      <w:r>
        <w:t>placówkę</w:t>
      </w:r>
      <w:r w:rsidR="00071FFA">
        <w:t xml:space="preserve"> w Ostrowcu Świętokrzyskim.</w:t>
      </w:r>
      <w:r w:rsidR="00071FFA">
        <w:rPr>
          <w:rStyle w:val="Odwoanieprzypisudolnego"/>
        </w:rPr>
        <w:footnoteReference w:id="64"/>
      </w:r>
    </w:p>
    <w:p w14:paraId="5CFF3717" w14:textId="4E2EB9E8" w:rsidR="00071FFA" w:rsidRDefault="00071FFA" w:rsidP="00071FFA">
      <w:r>
        <w:t xml:space="preserve">Z kolei w Skarżysku-Kamiennej funkcjonuje jedna z 14 filii </w:t>
      </w:r>
      <w:r w:rsidRPr="00395B7C">
        <w:rPr>
          <w:b/>
        </w:rPr>
        <w:t>Społecznej Akademii Nauk</w:t>
      </w:r>
      <w:r>
        <w:rPr>
          <w:b/>
        </w:rPr>
        <w:t xml:space="preserve"> w Łodzi</w:t>
      </w:r>
      <w:r>
        <w:t>. Aktualnie</w:t>
      </w:r>
      <w:r w:rsidR="00D206B4">
        <w:t>,</w:t>
      </w:r>
      <w:r>
        <w:t xml:space="preserve"> w ramach skarżyskiego SAN istnieje możliwość odbycia </w:t>
      </w:r>
      <w:r w:rsidR="00D206B4">
        <w:t>wyłącznie</w:t>
      </w:r>
      <w:r>
        <w:t xml:space="preserve"> konsultacji z wykładowcami na kierunku zarządzanie </w:t>
      </w:r>
      <w:r w:rsidR="00D206B4">
        <w:t>(</w:t>
      </w:r>
      <w:r>
        <w:t>studiów licencjackich i magisterskich</w:t>
      </w:r>
      <w:r w:rsidR="00D206B4">
        <w:t>) – na zajęcia studenci muszą dojeżdżać do placówek zlokalizowanych poza OF TnK.</w:t>
      </w:r>
      <w:r>
        <w:t xml:space="preserve"> W 2016 r. skarżyska filia SAN planuje uruchomić studia policealne na kierunku doradztwo zawodowe.</w:t>
      </w:r>
    </w:p>
    <w:p w14:paraId="45F15069" w14:textId="6411D748" w:rsidR="00071FFA" w:rsidRDefault="00071FFA" w:rsidP="00071FFA">
      <w:r>
        <w:t>W Starachowicach aktualnie nie działa żadna uczelnia wyższa</w:t>
      </w:r>
      <w:r w:rsidR="00D206B4">
        <w:t xml:space="preserve"> (ani jej filia)</w:t>
      </w:r>
      <w:r>
        <w:t>. W latach 2005-2009 funkcjonowała tam filia Wyższej Szkoły Finansów i Informatyki w Łodzi, która oferowała studia na kierunku ekonomia. W 2010 r., władze miasta i profesorowie pochodzący z Powiatu Starachowickiego podpisali list intencyjny na rzecz powstania w Starachowicach filii którejś z prestiżowych polskich uczelni, ale pomysł ten nie doczekał się realizacji.</w:t>
      </w:r>
      <w:r>
        <w:rPr>
          <w:rStyle w:val="Odwoanieprzypisudolnego"/>
        </w:rPr>
        <w:footnoteReference w:id="65"/>
      </w:r>
    </w:p>
    <w:p w14:paraId="055BBC09" w14:textId="740DD8F8" w:rsidR="00A67980" w:rsidRDefault="00071FFA" w:rsidP="00071FFA">
      <w:r>
        <w:t xml:space="preserve">W związku z faktem, że </w:t>
      </w:r>
      <w:r w:rsidRPr="00D206B4">
        <w:rPr>
          <w:b/>
        </w:rPr>
        <w:t xml:space="preserve">OF TnK w </w:t>
      </w:r>
      <w:r w:rsidR="00D206B4" w:rsidRPr="00D206B4">
        <w:rPr>
          <w:b/>
        </w:rPr>
        <w:t>marginalnym</w:t>
      </w:r>
      <w:r w:rsidRPr="00D206B4">
        <w:rPr>
          <w:b/>
        </w:rPr>
        <w:t xml:space="preserve"> stopniu pełni funkcje </w:t>
      </w:r>
      <w:r w:rsidR="00D206B4" w:rsidRPr="00D206B4">
        <w:rPr>
          <w:b/>
        </w:rPr>
        <w:t xml:space="preserve">ośrodka </w:t>
      </w:r>
      <w:r w:rsidRPr="00D206B4">
        <w:rPr>
          <w:b/>
        </w:rPr>
        <w:t>akademickie</w:t>
      </w:r>
      <w:r w:rsidR="00D206B4" w:rsidRPr="00D206B4">
        <w:rPr>
          <w:b/>
        </w:rPr>
        <w:t>go</w:t>
      </w:r>
      <w:r>
        <w:t xml:space="preserve">, </w:t>
      </w:r>
      <w:r w:rsidR="00D206B4">
        <w:t xml:space="preserve">za istotną dla jego mieszkańców należy uznać ofertę edukacyjną szkół wyższych Kielc i Radomia – ośrodków położonych z </w:t>
      </w:r>
      <w:r w:rsidR="00A67980">
        <w:t>zasięgu</w:t>
      </w:r>
      <w:r w:rsidR="00D206B4">
        <w:t xml:space="preserve"> 1</w:t>
      </w:r>
      <w:r w:rsidR="00A67980">
        <w:t xml:space="preserve"> godziny </w:t>
      </w:r>
      <w:r w:rsidR="00D206B4">
        <w:t>dojazdu od wszystkich miast powiatowych OF TnK. Powyższą ofertę, w</w:t>
      </w:r>
      <w:r>
        <w:t xml:space="preserve"> zakresie kierunków technicznych </w:t>
      </w:r>
      <w:r w:rsidR="00D206B4">
        <w:t>tworzą</w:t>
      </w:r>
      <w:r>
        <w:t xml:space="preserve"> m.in. </w:t>
      </w:r>
      <w:r w:rsidRPr="00F64307">
        <w:rPr>
          <w:b/>
        </w:rPr>
        <w:t>Politechnika Świętokrzyska w Kielcach</w:t>
      </w:r>
      <w:r>
        <w:t xml:space="preserve"> i </w:t>
      </w:r>
      <w:r w:rsidRPr="00F64307">
        <w:rPr>
          <w:b/>
        </w:rPr>
        <w:t xml:space="preserve">Uniwersytet Technologiczno-Humanistyczny </w:t>
      </w:r>
      <w:r>
        <w:rPr>
          <w:b/>
        </w:rPr>
        <w:t xml:space="preserve">im. Kazimierza Pułaskiego </w:t>
      </w:r>
      <w:r w:rsidRPr="00F64307">
        <w:rPr>
          <w:b/>
        </w:rPr>
        <w:t>w Radomiu</w:t>
      </w:r>
      <w:r>
        <w:t xml:space="preserve">. Politechnika Świętokrzyska kształci ok. 10 tys. studentów na 19 kierunkach </w:t>
      </w:r>
      <w:r w:rsidR="00A67980">
        <w:t>w ramach 5 wydziałów</w:t>
      </w:r>
      <w:r>
        <w:t>: Budownictwa i Architektury; Elektrotechniki, Automatyki i Informatyki; Inżynierii Środowiska, Geomatyki i Energetyki; Mechatroniki i Budowy Maszyn; Zarządzania i Modelowania Komputerowego. Z kolei UTH w Radomiu kształci 7 tys. studentów na 4 wydziałach technicznych (Wydział Materiałoznawstwa Technologii i Wzornictwa; Wydział Mechaniczny; Wydział Transportu i Elektrotechniki; Wydział Informatyki i Matematyki) oraz 4 nietechnicznych (Wydział Ekonomiczny; Wydział Nauk o Zdrowiu i Kultury Fizycznej; Wydział Filologiczno-Pedagogiczny; Wydział Sztuki).</w:t>
      </w:r>
      <w:r>
        <w:rPr>
          <w:rStyle w:val="Odwoanieprzypisudolnego"/>
        </w:rPr>
        <w:footnoteReference w:id="66"/>
      </w:r>
      <w:r>
        <w:t xml:space="preserve"> Trzecią dużą publiczną uczelnią w pobliżu OF TnK jest </w:t>
      </w:r>
      <w:r w:rsidRPr="00A67980">
        <w:rPr>
          <w:b/>
        </w:rPr>
        <w:t>Uniwersytet Jana Kazimierza w Kielcach</w:t>
      </w:r>
      <w:r>
        <w:t xml:space="preserve">, który kształci przede wszystkim na kierunkach humanistycznych. W </w:t>
      </w:r>
      <w:r w:rsidR="00A67980">
        <w:t xml:space="preserve">ogólnokrajowym </w:t>
      </w:r>
      <w:r>
        <w:t xml:space="preserve">Rankingu Szkół Wyższych Perspektywy 2015 najwyższe miejsce z wymienionych uczelni zajmuje Politechnika </w:t>
      </w:r>
      <w:r>
        <w:lastRenderedPageBreak/>
        <w:t>Świętokrzyska (4</w:t>
      </w:r>
      <w:r w:rsidR="00A67980">
        <w:t>9</w:t>
      </w:r>
      <w:r>
        <w:t xml:space="preserve"> miejsce), zaraz za nią jest UJK (</w:t>
      </w:r>
      <w:r w:rsidR="00A67980">
        <w:t xml:space="preserve">miejsce od 51 do </w:t>
      </w:r>
      <w:r>
        <w:t>60) i UTH (</w:t>
      </w:r>
      <w:r w:rsidR="00A67980">
        <w:t xml:space="preserve">miejsce od 71 do </w:t>
      </w:r>
      <w:r>
        <w:t>80).</w:t>
      </w:r>
      <w:r>
        <w:rPr>
          <w:rStyle w:val="Odwoanieprzypisudolnego"/>
        </w:rPr>
        <w:footnoteReference w:id="67"/>
      </w:r>
      <w:r>
        <w:t xml:space="preserve"> </w:t>
      </w:r>
      <w:r w:rsidR="00A67980">
        <w:t xml:space="preserve">Oznacza to, że </w:t>
      </w:r>
      <w:r w:rsidR="00A67980" w:rsidRPr="00A67980">
        <w:rPr>
          <w:b/>
        </w:rPr>
        <w:t xml:space="preserve">uczelnie </w:t>
      </w:r>
      <w:r w:rsidR="00A67980">
        <w:rPr>
          <w:b/>
        </w:rPr>
        <w:t xml:space="preserve">wyższe </w:t>
      </w:r>
      <w:r w:rsidR="00A67980" w:rsidRPr="00A67980">
        <w:rPr>
          <w:b/>
        </w:rPr>
        <w:t xml:space="preserve">położone w zasięgu OF TnK cechują się ograniczoną renomą w skali </w:t>
      </w:r>
      <w:r w:rsidR="00A67980">
        <w:rPr>
          <w:b/>
        </w:rPr>
        <w:t>kraju</w:t>
      </w:r>
      <w:r w:rsidR="00A67980">
        <w:t>.</w:t>
      </w:r>
    </w:p>
    <w:p w14:paraId="7707706A" w14:textId="1E9A1B11" w:rsidR="00164CCD" w:rsidRDefault="00A67980" w:rsidP="008F0D22">
      <w:r>
        <w:t>Spośród pozostałych uczeni wyższych funkcjonujących w Kielcach wymienić należy</w:t>
      </w:r>
      <w:r w:rsidR="00071FFA">
        <w:t>: Wyższe Seminarium Duchowne w Kielcach, Świętokrzyska Szkoła Wyższa w Kielcach, Wszechnica Świętokrzyska w Kielcach, Wyższa Szkoła Administracji Publicznej w Kielcach, Wyższa Szkoła Ekonomii, Prawa i Nauk Medycznych im. prof. Edwarda Lipińskiego w Kielcach, Wyższa Szkoła Handlowa im. Bolesława Markowskiego w Kielcach, Wyższa Szkoła Technik Komputerowych i Telekomunikacji w Kielcach, Wyższa Szkoła Umiejętności im. Stanisława Staszica w Kielcach oraz Staropolska Szkoła Wyższa w Kielcach</w:t>
      </w:r>
      <w:r>
        <w:t>. W</w:t>
      </w:r>
      <w:r w:rsidR="00071FFA">
        <w:t xml:space="preserve"> Radomiu</w:t>
      </w:r>
      <w:r>
        <w:t>, oprócz Uniwersytetu Technologiczno-Humanistycznego, działalność prowadzi</w:t>
      </w:r>
      <w:r w:rsidR="00071FFA">
        <w:t>: Europejska Uczelnia Społeczno-Techniczna w Radomiu, Prywatna Wyższa Szkoła Ochrony Środowiska w Radomiu, Radomska Szkoła Wyższa, Wyższa Inżynierska Szkoła Bezpieczeństwa i Organizacji Pracy w Radomiu, Wyższa Szkoła Biznesu im. bp. Jana Chrapka w Radomiu oraz Wyższa Szkoła Handlowa w Radomiu.</w:t>
      </w:r>
    </w:p>
    <w:p w14:paraId="1836C981" w14:textId="20B26633" w:rsidR="0082411F" w:rsidRDefault="0082411F" w:rsidP="0082411F">
      <w:pPr>
        <w:pStyle w:val="Nagwek3"/>
      </w:pPr>
      <w:bookmarkStart w:id="42" w:name="_Toc449091364"/>
      <w:r>
        <w:t>Wykształcenie</w:t>
      </w:r>
      <w:bookmarkEnd w:id="42"/>
    </w:p>
    <w:p w14:paraId="457D1591" w14:textId="72ECFC27" w:rsidR="00F559B8" w:rsidRDefault="00B70700" w:rsidP="005E4B0A">
      <w:r>
        <w:rPr>
          <w:noProof/>
          <w:lang w:eastAsia="pl-PL"/>
        </w:rPr>
        <mc:AlternateContent>
          <mc:Choice Requires="wps">
            <w:drawing>
              <wp:anchor distT="45720" distB="45720" distL="114300" distR="114300" simplePos="0" relativeHeight="251640320" behindDoc="0" locked="0" layoutInCell="1" allowOverlap="1" wp14:anchorId="7F31CFED" wp14:editId="1FF859AE">
                <wp:simplePos x="0" y="0"/>
                <wp:positionH relativeFrom="column">
                  <wp:posOffset>4445</wp:posOffset>
                </wp:positionH>
                <wp:positionV relativeFrom="paragraph">
                  <wp:posOffset>58420</wp:posOffset>
                </wp:positionV>
                <wp:extent cx="2277745" cy="318770"/>
                <wp:effectExtent l="13970" t="9525" r="12065" b="5080"/>
                <wp:wrapSquare wrapText="bothSides"/>
                <wp:docPr id="119"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7745" cy="318770"/>
                        </a:xfrm>
                        <a:prstGeom prst="rect">
                          <a:avLst/>
                        </a:prstGeom>
                        <a:solidFill>
                          <a:srgbClr val="FFFFFF"/>
                        </a:solidFill>
                        <a:ln w="9525">
                          <a:solidFill>
                            <a:schemeClr val="bg1">
                              <a:lumMod val="100000"/>
                              <a:lumOff val="0"/>
                            </a:schemeClr>
                          </a:solidFill>
                          <a:miter lim="800000"/>
                          <a:headEnd/>
                          <a:tailEnd/>
                        </a:ln>
                      </wps:spPr>
                      <wps:txbx>
                        <w:txbxContent>
                          <w:p w14:paraId="3502C2D7" w14:textId="7673271D" w:rsidR="00C6386A" w:rsidRPr="004F2798" w:rsidRDefault="00C6386A" w:rsidP="005E4B0A">
                            <w:pPr>
                              <w:jc w:val="center"/>
                              <w:rPr>
                                <w:b/>
                                <w:color w:val="FDB913"/>
                              </w:rPr>
                            </w:pPr>
                            <w:r>
                              <w:rPr>
                                <w:b/>
                                <w:color w:val="FDB913"/>
                              </w:rPr>
                              <w:t>Wykształcenie</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7F31CFED" id="Text Box 43" o:spid="_x0000_s1059" type="#_x0000_t202" style="position:absolute;left:0;text-align:left;margin-left:.35pt;margin-top:4.6pt;width:179.35pt;height:25.1pt;z-index:25164032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o3ZSwIAAJIEAAAOAAAAZHJzL2Uyb0RvYy54bWysVNtu3CAQfa/Uf0C8N17vpZtY8Ubppqkq&#10;pRcp6QdgjG1UYCiwa6dfnwE22036VtUPiBmGw8w5M768mrQie+G8BFPT8mxGiTAcWmn6mv54uH13&#10;TokPzLRMgRE1fRSeXm3evrkcbSXmMIBqhSMIYnw12poOIdiqKDwfhGb+DKwweNiB0yyg6fqidWxE&#10;dK2K+Wz2vhjBtdYBF96j9yYf0k3C7zrBw7eu8yIQVVPMLaTVpbWJa7G5ZFXvmB0kP6TB/iELzaTB&#10;R49QNywwsnPyLygtuQMPXTjjoAvoOslFqgGrKWevqrkfmBWpFiTH2yNN/v/B8q/7747IFrUrLygx&#10;TKNID2IK5ANMZLmIBI3WVxh3bzEyTOjH4FSst3fAf3piYDsw04tr52AcBGsxwTLeLE6uZhwfQZrx&#10;C7T4DtsFSEBT53RkD/kgiI5CPR7FiblwdM7n6/V6uaKE49miPF+vk3oFq55vW+fDJwGaxE1NHYqf&#10;0Nn+zoeYDaueQ+JjHpRsb6VSyXB9s1WO7Bk2ym36UgGvwpQhY00vVvNVJuAFROxZcQRp+kyS2mms&#10;NgOXs/jlpkM/tmb2P1eS2j5CpGRfJKhlwEFRUtf0/AQlsv3RtKmNA5Mq77FSZQ70R8Yz92FqpiT1&#10;4ihrA+0jCuIgDwYOMm4GcL8pGXEoaup/7ZgTlKjPBkW9KJfLOEXJWK7WczTc6UlzesIMR6iaBkry&#10;dhvy5O2sk/2AL2WGDFxjI3QyaRQ7Jmd1yB8bP7FxGNI4Wad2ivrzK9k8AQAA//8DAFBLAwQUAAYA&#10;CAAAACEAVtdfKdwAAAAFAQAADwAAAGRycy9kb3ducmV2LnhtbEyOMU/DMBSEd6T+B+shsVGH0EIa&#10;8lIBUju0A6KwsLnxa5ISP0e2m4Z/jzvBdDrd6e4rlqPpxEDOt5YR7qYJCOLK6pZrhM+P1W0GwgfF&#10;WnWWCeGHPCzLyVWhcm3P/E7DLtQijrDPFUITQp9L6auGjPJT2xPH7GCdUSFaV0vt1DmOm06mSfIg&#10;jWo5PjSqp9eGqu/dySD4Q/JyzFZf0q4zt92Ms/WbHlLEm+vx+QlEoDH8leGCH9GhjEx7e2LtRYfw&#10;GHsIixREDO/nixmIPcJFZVnI//TlLwAAAP//AwBQSwECLQAUAAYACAAAACEAtoM4kv4AAADhAQAA&#10;EwAAAAAAAAAAAAAAAAAAAAAAW0NvbnRlbnRfVHlwZXNdLnhtbFBLAQItABQABgAIAAAAIQA4/SH/&#10;1gAAAJQBAAALAAAAAAAAAAAAAAAAAC8BAABfcmVscy8ucmVsc1BLAQItABQABgAIAAAAIQD2Po3Z&#10;SwIAAJIEAAAOAAAAAAAAAAAAAAAAAC4CAABkcnMvZTJvRG9jLnhtbFBLAQItABQABgAIAAAAIQBW&#10;118p3AAAAAUBAAAPAAAAAAAAAAAAAAAAAKUEAABkcnMvZG93bnJldi54bWxQSwUGAAAAAAQABADz&#10;AAAArgUAAAAA&#10;" strokecolor="white [3212]">
                <v:textbox>
                  <w:txbxContent>
                    <w:p w14:paraId="3502C2D7" w14:textId="7673271D" w:rsidR="00C6386A" w:rsidRPr="004F2798" w:rsidRDefault="00C6386A" w:rsidP="005E4B0A">
                      <w:pPr>
                        <w:jc w:val="center"/>
                        <w:rPr>
                          <w:b/>
                          <w:color w:val="FDB913"/>
                        </w:rPr>
                      </w:pPr>
                      <w:r>
                        <w:rPr>
                          <w:b/>
                          <w:color w:val="FDB913"/>
                        </w:rPr>
                        <w:t>Wykształcenie</w:t>
                      </w:r>
                    </w:p>
                  </w:txbxContent>
                </v:textbox>
                <w10:wrap type="square"/>
              </v:shape>
            </w:pict>
          </mc:Fallback>
        </mc:AlternateContent>
      </w:r>
      <w:r w:rsidR="00441427">
        <w:rPr>
          <w:b/>
        </w:rPr>
        <w:t>OF TnK charakteryzuje się ponadprzeciętnym</w:t>
      </w:r>
      <w:r w:rsidR="00A67980">
        <w:rPr>
          <w:b/>
        </w:rPr>
        <w:t xml:space="preserve"> zarówno w skali kraju jak i województwa</w:t>
      </w:r>
      <w:r w:rsidR="00F559B8">
        <w:rPr>
          <w:b/>
        </w:rPr>
        <w:t xml:space="preserve"> </w:t>
      </w:r>
      <w:r w:rsidR="00441427">
        <w:rPr>
          <w:b/>
        </w:rPr>
        <w:t>udział</w:t>
      </w:r>
      <w:r w:rsidR="00F559B8">
        <w:rPr>
          <w:b/>
        </w:rPr>
        <w:t>em</w:t>
      </w:r>
      <w:r w:rsidR="00441427">
        <w:rPr>
          <w:b/>
        </w:rPr>
        <w:t xml:space="preserve"> </w:t>
      </w:r>
      <w:r w:rsidR="00F559B8">
        <w:rPr>
          <w:b/>
        </w:rPr>
        <w:t xml:space="preserve">mieszkańców z wykształceniem średnim zawodowym i zasadniczym zawodowym. </w:t>
      </w:r>
      <w:r w:rsidR="00F559B8">
        <w:t>Udział mieszkańców z wykształceniem średnim zawodowym i zasadniczym zawodowym w 2011 r</w:t>
      </w:r>
      <w:r w:rsidR="005A54C7">
        <w:rPr>
          <w:rStyle w:val="Odwoanieprzypisudolnego"/>
        </w:rPr>
        <w:footnoteReference w:id="68"/>
      </w:r>
      <w:r w:rsidR="00F559B8">
        <w:t xml:space="preserve">. w ogóle populacji OF TnK wyniósł odpowiednio 19,2% oraz 22,4%. W tym samym roku, analogiczne wartości w skali kraju wyniosły 17,2% i 21,7%. </w:t>
      </w:r>
    </w:p>
    <w:p w14:paraId="752DD1D8" w14:textId="089246B4" w:rsidR="00F559B8" w:rsidRDefault="00F559B8" w:rsidP="005E4B0A">
      <w:r>
        <w:t>Udział mieszkańców z wykształceniem wyższym wynosił od 14,8% w Powiecie Starachowickim do 15,8% w Powiecie Skarżyskim, co stanowiło wartości niższe zarówno od średniej krajowej (17,0%) jak</w:t>
      </w:r>
      <w:r w:rsidR="00E0767E">
        <w:t xml:space="preserve"> </w:t>
      </w:r>
      <w:r>
        <w:t xml:space="preserve">i regionalnej (16,1%). </w:t>
      </w:r>
      <w:r w:rsidR="00E0767E">
        <w:t>Niższym udziałem niż średnia wartość krajowa charakteryzowali się również mieszkańcy z wykształceniem średnim ogólnokształcącym, przy czym w tym wypadku ich udział był analogiczny do średniej wartości Woj. Świętokrzyskiego.</w:t>
      </w:r>
    </w:p>
    <w:p w14:paraId="5D49CFBA" w14:textId="5826EF81" w:rsidR="00E0767E" w:rsidRDefault="00E0767E" w:rsidP="005E4B0A">
      <w:r>
        <w:t xml:space="preserve">Struktura wykształcenia mieszkańców jest zależna od wielu czynników, w tym m.in. emigracji ludzi z wyższym wykształceniem oraz imigracji ludzi z wykształceniem zawodowym, co jest powiązane z popytem lokalnego rynku pracy. </w:t>
      </w:r>
      <w:r w:rsidR="00524392">
        <w:t>Warto</w:t>
      </w:r>
      <w:r>
        <w:t xml:space="preserve"> mieć na uwadze, </w:t>
      </w:r>
      <w:r w:rsidR="00524392">
        <w:t xml:space="preserve">że </w:t>
      </w:r>
      <w:r w:rsidR="00524392" w:rsidRPr="00667B53">
        <w:rPr>
          <w:b/>
        </w:rPr>
        <w:t>podaż ludzi z danym wykształceniem</w:t>
      </w:r>
      <w:r w:rsidR="00524392">
        <w:t xml:space="preserve"> (zarówno jeżeli chodzi o poziom jak i dziedzinę wykształcenia) </w:t>
      </w:r>
      <w:r w:rsidR="00524392" w:rsidRPr="00667B53">
        <w:rPr>
          <w:b/>
        </w:rPr>
        <w:t>powinna odpowiadać na lokalne zapotrzebowanie, przy czym nie należy zapominać o możliwości stymulowania popytu na kapitał ludzki poprzez dostosowywanie oferty edukacyjnej do przyszłych – preferowanych potrzeb lokalnego rynku pracy</w:t>
      </w:r>
      <w:r w:rsidR="00524392">
        <w:t xml:space="preserve">. Działania te jednak nie powinny ograniczać się </w:t>
      </w:r>
      <w:r w:rsidR="005A54C7">
        <w:t xml:space="preserve">wyłącznie </w:t>
      </w:r>
      <w:r w:rsidR="00524392">
        <w:t>do sfery edukacyjnej – należy je uzupełnić o działan</w:t>
      </w:r>
      <w:r w:rsidR="005A54C7">
        <w:t>ia mające na celu</w:t>
      </w:r>
      <w:r w:rsidR="00524392">
        <w:t xml:space="preserve"> </w:t>
      </w:r>
      <w:r w:rsidR="00D64D0A">
        <w:t>stymulowanie</w:t>
      </w:r>
      <w:r w:rsidR="00524392">
        <w:t xml:space="preserve"> popytu na kształconych obecnie pracowników. W przeciwnym razie, w przypadku braku możliwości znalezienia pracy w miejscu zdobycia wykształcenia</w:t>
      </w:r>
      <w:r w:rsidR="005A54C7">
        <w:t>,</w:t>
      </w:r>
      <w:r w:rsidR="00524392">
        <w:t xml:space="preserve"> brak podjętych działań przyczyni się albo do bezrobocia albo emigracji osób wykształconych kosztem lokalnego budżetu.</w:t>
      </w:r>
    </w:p>
    <w:p w14:paraId="190D116D" w14:textId="77777777" w:rsidR="008F0D22" w:rsidRDefault="008F0D22" w:rsidP="005E4B0A"/>
    <w:p w14:paraId="2562498F" w14:textId="77777777" w:rsidR="008F0D22" w:rsidRDefault="008F0D22" w:rsidP="005E4B0A"/>
    <w:p w14:paraId="46ACA6F3" w14:textId="77777777" w:rsidR="008F0D22" w:rsidRDefault="008F0D22" w:rsidP="005E4B0A"/>
    <w:p w14:paraId="688D945D" w14:textId="77777777" w:rsidR="008F0D22" w:rsidRDefault="008F0D22" w:rsidP="005E4B0A"/>
    <w:p w14:paraId="6BA993A4" w14:textId="4E4234BC" w:rsidR="007F6D5A" w:rsidRDefault="007F6D5A" w:rsidP="007F6D5A">
      <w:pPr>
        <w:pStyle w:val="Legenda"/>
      </w:pPr>
      <w:r>
        <w:lastRenderedPageBreak/>
        <w:t xml:space="preserve">Rys. </w:t>
      </w:r>
      <w:fldSimple w:instr=" SEQ Rys. \* ARABIC ">
        <w:r w:rsidR="00C61978">
          <w:rPr>
            <w:noProof/>
          </w:rPr>
          <w:t>37</w:t>
        </w:r>
      </w:fldSimple>
      <w:r>
        <w:t xml:space="preserve"> </w:t>
      </w:r>
      <w:r w:rsidR="009E747C">
        <w:t>U</w:t>
      </w:r>
      <w:r>
        <w:t xml:space="preserve">działu ludności z danym wykształceniem w populacji </w:t>
      </w:r>
      <w:r w:rsidR="009E747C">
        <w:t>w 2011 r.</w:t>
      </w: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02"/>
        <w:gridCol w:w="2302"/>
        <w:gridCol w:w="2303"/>
        <w:gridCol w:w="2303"/>
      </w:tblGrid>
      <w:tr w:rsidR="00D57BB9" w14:paraId="2C8F4E34" w14:textId="77777777" w:rsidTr="0067704A">
        <w:tc>
          <w:tcPr>
            <w:tcW w:w="2302" w:type="dxa"/>
          </w:tcPr>
          <w:p w14:paraId="0BF3947F" w14:textId="449E96F3" w:rsidR="00D57BB9" w:rsidRPr="0067704A" w:rsidRDefault="0067704A" w:rsidP="0067704A">
            <w:pPr>
              <w:jc w:val="center"/>
              <w:rPr>
                <w:sz w:val="20"/>
              </w:rPr>
            </w:pPr>
            <w:r w:rsidRPr="0067704A">
              <w:rPr>
                <w:sz w:val="20"/>
              </w:rPr>
              <w:t>Wyższe</w:t>
            </w:r>
          </w:p>
        </w:tc>
        <w:tc>
          <w:tcPr>
            <w:tcW w:w="2302" w:type="dxa"/>
          </w:tcPr>
          <w:p w14:paraId="1A94786C" w14:textId="1311B708" w:rsidR="00D57BB9" w:rsidRPr="0067704A" w:rsidRDefault="0067704A" w:rsidP="0067704A">
            <w:pPr>
              <w:jc w:val="center"/>
              <w:rPr>
                <w:sz w:val="20"/>
              </w:rPr>
            </w:pPr>
            <w:r w:rsidRPr="0067704A">
              <w:rPr>
                <w:sz w:val="20"/>
              </w:rPr>
              <w:t>Średnie zawodowe</w:t>
            </w:r>
          </w:p>
        </w:tc>
        <w:tc>
          <w:tcPr>
            <w:tcW w:w="2303" w:type="dxa"/>
          </w:tcPr>
          <w:p w14:paraId="4CDC881F" w14:textId="2919C0D3" w:rsidR="00D57BB9" w:rsidRPr="0067704A" w:rsidRDefault="0067704A" w:rsidP="0067704A">
            <w:pPr>
              <w:jc w:val="center"/>
              <w:rPr>
                <w:sz w:val="20"/>
              </w:rPr>
            </w:pPr>
            <w:r w:rsidRPr="0067704A">
              <w:rPr>
                <w:sz w:val="20"/>
              </w:rPr>
              <w:t>Średnie ogólnokształcące</w:t>
            </w:r>
          </w:p>
        </w:tc>
        <w:tc>
          <w:tcPr>
            <w:tcW w:w="2303" w:type="dxa"/>
          </w:tcPr>
          <w:p w14:paraId="435EF2A4" w14:textId="7509FF28" w:rsidR="0067704A" w:rsidRPr="0067704A" w:rsidRDefault="0067704A" w:rsidP="0067704A">
            <w:pPr>
              <w:jc w:val="center"/>
              <w:rPr>
                <w:sz w:val="20"/>
              </w:rPr>
            </w:pPr>
            <w:r w:rsidRPr="0067704A">
              <w:rPr>
                <w:sz w:val="20"/>
              </w:rPr>
              <w:t>Zasadnicze zawodowe</w:t>
            </w:r>
          </w:p>
        </w:tc>
      </w:tr>
      <w:tr w:rsidR="0067704A" w14:paraId="0E93D56B" w14:textId="77777777" w:rsidTr="0067704A">
        <w:tblPrEx>
          <w:tblCellMar>
            <w:left w:w="70" w:type="dxa"/>
            <w:right w:w="70" w:type="dxa"/>
          </w:tblCellMar>
        </w:tblPrEx>
        <w:trPr>
          <w:trHeight w:val="3907"/>
        </w:trPr>
        <w:tc>
          <w:tcPr>
            <w:tcW w:w="2302" w:type="dxa"/>
          </w:tcPr>
          <w:p w14:paraId="18E4B5CB" w14:textId="1C59C816" w:rsidR="0067704A" w:rsidRDefault="0067704A" w:rsidP="00D57BB9">
            <w:r>
              <w:rPr>
                <w:noProof/>
                <w:lang w:eastAsia="pl-PL"/>
              </w:rPr>
              <w:drawing>
                <wp:inline distT="0" distB="0" distL="0" distR="0" wp14:anchorId="7445FBFD" wp14:editId="15953624">
                  <wp:extent cx="1260000" cy="2520000"/>
                  <wp:effectExtent l="0" t="0" r="0" b="0"/>
                  <wp:docPr id="56" name="Wykres 56"/>
                  <wp:cNvGraphicFramePr/>
                  <a:graphic xmlns:a="http://schemas.openxmlformats.org/drawingml/2006/main">
                    <a:graphicData uri="http://schemas.openxmlformats.org/drawingml/2006/chart">
                      <c:chart xmlns:c="http://schemas.openxmlformats.org/drawingml/2006/chart" xmlns:r="http://schemas.openxmlformats.org/officeDocument/2006/relationships" r:id="rId63"/>
                    </a:graphicData>
                  </a:graphic>
                </wp:inline>
              </w:drawing>
            </w:r>
          </w:p>
        </w:tc>
        <w:tc>
          <w:tcPr>
            <w:tcW w:w="2302" w:type="dxa"/>
          </w:tcPr>
          <w:p w14:paraId="191EFE0C" w14:textId="6F091543" w:rsidR="0067704A" w:rsidRDefault="0067704A" w:rsidP="00D57BB9">
            <w:r>
              <w:rPr>
                <w:noProof/>
                <w:lang w:eastAsia="pl-PL"/>
              </w:rPr>
              <w:drawing>
                <wp:inline distT="0" distB="0" distL="0" distR="0" wp14:anchorId="4A81AAF1" wp14:editId="184AB2F6">
                  <wp:extent cx="1260000" cy="2520000"/>
                  <wp:effectExtent l="0" t="0" r="0" b="0"/>
                  <wp:docPr id="58" name="Wykres 58"/>
                  <wp:cNvGraphicFramePr/>
                  <a:graphic xmlns:a="http://schemas.openxmlformats.org/drawingml/2006/main">
                    <a:graphicData uri="http://schemas.openxmlformats.org/drawingml/2006/chart">
                      <c:chart xmlns:c="http://schemas.openxmlformats.org/drawingml/2006/chart" xmlns:r="http://schemas.openxmlformats.org/officeDocument/2006/relationships" r:id="rId64"/>
                    </a:graphicData>
                  </a:graphic>
                </wp:inline>
              </w:drawing>
            </w:r>
          </w:p>
        </w:tc>
        <w:tc>
          <w:tcPr>
            <w:tcW w:w="2303" w:type="dxa"/>
          </w:tcPr>
          <w:p w14:paraId="5504C8E8" w14:textId="04997D8A" w:rsidR="0067704A" w:rsidRDefault="0067704A" w:rsidP="00D57BB9">
            <w:r>
              <w:rPr>
                <w:noProof/>
                <w:lang w:eastAsia="pl-PL"/>
              </w:rPr>
              <w:drawing>
                <wp:inline distT="0" distB="0" distL="0" distR="0" wp14:anchorId="0F71D361" wp14:editId="04C03D78">
                  <wp:extent cx="1260000" cy="2520000"/>
                  <wp:effectExtent l="0" t="0" r="0" b="0"/>
                  <wp:docPr id="59" name="Wykres 59"/>
                  <wp:cNvGraphicFramePr/>
                  <a:graphic xmlns:a="http://schemas.openxmlformats.org/drawingml/2006/main">
                    <a:graphicData uri="http://schemas.openxmlformats.org/drawingml/2006/chart">
                      <c:chart xmlns:c="http://schemas.openxmlformats.org/drawingml/2006/chart" xmlns:r="http://schemas.openxmlformats.org/officeDocument/2006/relationships" r:id="rId65"/>
                    </a:graphicData>
                  </a:graphic>
                </wp:inline>
              </w:drawing>
            </w:r>
          </w:p>
        </w:tc>
        <w:tc>
          <w:tcPr>
            <w:tcW w:w="2303" w:type="dxa"/>
          </w:tcPr>
          <w:p w14:paraId="339C4F1D" w14:textId="65E4A050" w:rsidR="0067704A" w:rsidRDefault="0067704A" w:rsidP="00D57BB9">
            <w:r>
              <w:rPr>
                <w:noProof/>
                <w:lang w:eastAsia="pl-PL"/>
              </w:rPr>
              <w:drawing>
                <wp:inline distT="0" distB="0" distL="0" distR="0" wp14:anchorId="0EE70C42" wp14:editId="5E02DD9D">
                  <wp:extent cx="1260000" cy="2520000"/>
                  <wp:effectExtent l="0" t="0" r="0" b="0"/>
                  <wp:docPr id="61" name="Wykres 61"/>
                  <wp:cNvGraphicFramePr/>
                  <a:graphic xmlns:a="http://schemas.openxmlformats.org/drawingml/2006/main">
                    <a:graphicData uri="http://schemas.openxmlformats.org/drawingml/2006/chart">
                      <c:chart xmlns:c="http://schemas.openxmlformats.org/drawingml/2006/chart" xmlns:r="http://schemas.openxmlformats.org/officeDocument/2006/relationships" r:id="rId66"/>
                    </a:graphicData>
                  </a:graphic>
                </wp:inline>
              </w:drawing>
            </w:r>
          </w:p>
        </w:tc>
      </w:tr>
      <w:tr w:rsidR="0067704A" w14:paraId="2F971F7C" w14:textId="77777777" w:rsidTr="0067704A">
        <w:tblPrEx>
          <w:tblCellMar>
            <w:left w:w="70" w:type="dxa"/>
            <w:right w:w="70" w:type="dxa"/>
          </w:tblCellMar>
        </w:tblPrEx>
        <w:tc>
          <w:tcPr>
            <w:tcW w:w="9210" w:type="dxa"/>
            <w:gridSpan w:val="4"/>
          </w:tcPr>
          <w:p w14:paraId="1B1C813F" w14:textId="34F7336C" w:rsidR="0067704A" w:rsidRDefault="0067704A" w:rsidP="0067704A">
            <w:pPr>
              <w:jc w:val="center"/>
            </w:pPr>
            <w:r>
              <w:object w:dxaOrig="3960" w:dyaOrig="465" w14:anchorId="2352A7AC">
                <v:shape id="_x0000_i1027" type="#_x0000_t75" style="width:199.2pt;height:22.45pt" o:ole="">
                  <v:imagedata r:id="rId32" o:title=""/>
                </v:shape>
                <o:OLEObject Type="Embed" ProgID="PBrush" ShapeID="_x0000_i1027" DrawAspect="Content" ObjectID="_1522833217" r:id="rId67"/>
              </w:object>
            </w:r>
          </w:p>
        </w:tc>
      </w:tr>
    </w:tbl>
    <w:p w14:paraId="5407B8F9" w14:textId="6DCEA151" w:rsidR="00B2127B" w:rsidRDefault="00B2127B" w:rsidP="00B2127B">
      <w:pPr>
        <w:rPr>
          <w:rStyle w:val="Wyrnieniedelikatne"/>
        </w:rPr>
      </w:pPr>
      <w:r>
        <w:rPr>
          <w:rStyle w:val="Wyrnieniedelikatne"/>
        </w:rPr>
        <w:t xml:space="preserve">Źródło: opracowanie własne na podstawie danych </w:t>
      </w:r>
      <w:r w:rsidR="00441427">
        <w:rPr>
          <w:rStyle w:val="Wyrnieniedelikatne"/>
        </w:rPr>
        <w:t>Narodowego Spisu Powszechnego 2011</w:t>
      </w:r>
    </w:p>
    <w:p w14:paraId="3B9FA50C" w14:textId="77777777" w:rsidR="00B2127B" w:rsidRDefault="00B2127B" w:rsidP="00B2542D"/>
    <w:p w14:paraId="32F3FDCF" w14:textId="77777777" w:rsidR="008731BA" w:rsidRDefault="008731BA" w:rsidP="006342E0">
      <w:pPr>
        <w:pStyle w:val="Nagwek2"/>
      </w:pPr>
      <w:bookmarkStart w:id="43" w:name="_Toc449091365"/>
      <w:r>
        <w:t>Rynek pracy</w:t>
      </w:r>
      <w:bookmarkEnd w:id="43"/>
    </w:p>
    <w:p w14:paraId="2404EC64" w14:textId="6BED7C83" w:rsidR="0082411F" w:rsidRPr="0082411F" w:rsidRDefault="0082411F" w:rsidP="0082411F">
      <w:pPr>
        <w:pStyle w:val="Nagwek3"/>
      </w:pPr>
      <w:bookmarkStart w:id="44" w:name="_Toc449091366"/>
      <w:r>
        <w:t>Liczba i struktura przestrzenna pracujących</w:t>
      </w:r>
      <w:bookmarkEnd w:id="44"/>
    </w:p>
    <w:p w14:paraId="2A5D47A4" w14:textId="40AD80F8" w:rsidR="003726EA" w:rsidRDefault="00B70700" w:rsidP="00B54B30">
      <w:r>
        <w:rPr>
          <w:b/>
          <w:noProof/>
          <w:lang w:eastAsia="pl-PL"/>
        </w:rPr>
        <mc:AlternateContent>
          <mc:Choice Requires="wps">
            <w:drawing>
              <wp:anchor distT="45720" distB="45720" distL="114300" distR="114300" simplePos="0" relativeHeight="251633152" behindDoc="0" locked="0" layoutInCell="1" allowOverlap="1" wp14:anchorId="377892AE" wp14:editId="2EFCB2A4">
                <wp:simplePos x="0" y="0"/>
                <wp:positionH relativeFrom="column">
                  <wp:posOffset>4445</wp:posOffset>
                </wp:positionH>
                <wp:positionV relativeFrom="paragraph">
                  <wp:posOffset>80010</wp:posOffset>
                </wp:positionV>
                <wp:extent cx="2284095" cy="433070"/>
                <wp:effectExtent l="13970" t="13335" r="5715" b="10795"/>
                <wp:wrapSquare wrapText="bothSides"/>
                <wp:docPr id="118"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4095" cy="433070"/>
                        </a:xfrm>
                        <a:prstGeom prst="rect">
                          <a:avLst/>
                        </a:prstGeom>
                        <a:solidFill>
                          <a:srgbClr val="FFFFFF"/>
                        </a:solidFill>
                        <a:ln w="9525">
                          <a:solidFill>
                            <a:schemeClr val="bg1">
                              <a:lumMod val="100000"/>
                              <a:lumOff val="0"/>
                            </a:schemeClr>
                          </a:solidFill>
                          <a:miter lim="800000"/>
                          <a:headEnd/>
                          <a:tailEnd/>
                        </a:ln>
                      </wps:spPr>
                      <wps:txbx>
                        <w:txbxContent>
                          <w:p w14:paraId="376F5AEB" w14:textId="4C4BF186" w:rsidR="00C6386A" w:rsidRPr="004F2798" w:rsidRDefault="00C6386A" w:rsidP="005939DA">
                            <w:pPr>
                              <w:jc w:val="center"/>
                              <w:rPr>
                                <w:b/>
                                <w:color w:val="FDB913"/>
                              </w:rPr>
                            </w:pPr>
                            <w:r>
                              <w:rPr>
                                <w:b/>
                                <w:color w:val="FDB913"/>
                              </w:rPr>
                              <w:t>Liczba i struktura przestrzenna pracujących</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377892AE" id="Text Box 32" o:spid="_x0000_s1060" type="#_x0000_t202" style="position:absolute;left:0;text-align:left;margin-left:.35pt;margin-top:6.3pt;width:179.85pt;height:34.1pt;z-index:25163315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gDXTAIAAJIEAAAOAAAAZHJzL2Uyb0RvYy54bWysVNtu3CAQfa/Uf0C8N/Z6d9vEijdKk6aq&#10;lF6kpB+AMbZRgaHArp1+fQfY3W7St6p+QMwwHGbOmfHl1awV2QnnJZiGLs5KSoTh0EkzNPT7492b&#10;c0p8YKZjCoxo6JPw9Grz+tXlZGtRwQiqE44giPH1ZBs6hmDrovB8FJr5M7DC4GEPTrOAphuKzrEJ&#10;0bUqqrJ8W0zgOuuAC+/Re5sP6Sbh973g4WvfexGIaijmFtLq0trGtdhcsnpwzI6S79Ng/5CFZtLg&#10;o0eoWxYY2Tr5F5SW3IGHPpxx0AX0veQi1YDVLMoX1TyMzIpUC5Lj7ZEm//9g+ZfdN0dkh9otUCrD&#10;NIr0KOZA3sNMllUkaLK+xrgHi5FhRj8Gp2K9vQf+wxMDNyMzg7h2DqZRsA4TXMSbxcnVjOMjSDt9&#10;hg7fYdsACWjunY7sIR8E0VGop6M4MReOzqo6X5UXa0o4nq2Wy/JdUq9g9eG2dT58FKBJ3DTUofgJ&#10;ne3ufYjZsPoQEh/zoGR3J5VKhhvaG+XIjmGj3KUvFfAiTBkyNfRiXa0zAc8gYs+KI0g7ZJLUVmO1&#10;GXhRxi83HfqxNbP/UElq+wiRkn2WoJYBB0VJ3dDzE5TI9gfTpTYOTKq8x0qV2dMfGc/ch7mdk9TL&#10;1UHWFronFMRBHgwcZNyM4H5RMuFQNNT/3DInKFGfDIp6sVit4hQlY7V+V6HhTk/a0xNmOEI1NFCS&#10;tzchT97WOjmM+FJmyMA1NkIvk0axY3JW+/yx8RMb+yGNk3Vqp6g/v5LNbwAAAP//AwBQSwMEFAAG&#10;AAgAAAAhADyR9QfbAAAABgEAAA8AAABkcnMvZG93bnJldi54bWxMjr1OwzAUhXck3sG6SGzUJlTB&#10;SuNUgNQOMCAKSzc3vk0C8XUUu2l4ey4TjOdH53zleva9mHCMXSADtwsFAqkOrqPGwMf75kaDiMmS&#10;s30gNPCNEdbV5UVpCxfO9IbTLjWCRygW1kCb0lBIGesWvY2LMCBxdgyjt4nl2Eg32jOP+15mSuXS&#10;2474obUDPrVYf+1O3kA8qsdPvdnLsNXjy/O83L66KTPm+mp+WIFIOKe/MvziMzpUzHQIJ3JR9Abu&#10;ucduloPg9C5XSxAHA1ppkFUp/+NXPwAAAP//AwBQSwECLQAUAAYACAAAACEAtoM4kv4AAADhAQAA&#10;EwAAAAAAAAAAAAAAAAAAAAAAW0NvbnRlbnRfVHlwZXNdLnhtbFBLAQItABQABgAIAAAAIQA4/SH/&#10;1gAAAJQBAAALAAAAAAAAAAAAAAAAAC8BAABfcmVscy8ucmVsc1BLAQItABQABgAIAAAAIQCBrgDX&#10;TAIAAJIEAAAOAAAAAAAAAAAAAAAAAC4CAABkcnMvZTJvRG9jLnhtbFBLAQItABQABgAIAAAAIQA8&#10;kfUH2wAAAAYBAAAPAAAAAAAAAAAAAAAAAKYEAABkcnMvZG93bnJldi54bWxQSwUGAAAAAAQABADz&#10;AAAArgUAAAAA&#10;" strokecolor="white [3212]">
                <v:textbox>
                  <w:txbxContent>
                    <w:p w14:paraId="376F5AEB" w14:textId="4C4BF186" w:rsidR="00C6386A" w:rsidRPr="004F2798" w:rsidRDefault="00C6386A" w:rsidP="005939DA">
                      <w:pPr>
                        <w:jc w:val="center"/>
                        <w:rPr>
                          <w:b/>
                          <w:color w:val="FDB913"/>
                        </w:rPr>
                      </w:pPr>
                      <w:r>
                        <w:rPr>
                          <w:b/>
                          <w:color w:val="FDB913"/>
                        </w:rPr>
                        <w:t>Liczba i struktura przestrzenna pracujących</w:t>
                      </w:r>
                    </w:p>
                  </w:txbxContent>
                </v:textbox>
                <w10:wrap type="square"/>
              </v:shape>
            </w:pict>
          </mc:Fallback>
        </mc:AlternateContent>
      </w:r>
      <w:r w:rsidR="002F6E4B" w:rsidRPr="00E618DC">
        <w:rPr>
          <w:b/>
        </w:rPr>
        <w:t>W 2014 r. w OF TnK pracowało 50 075 osób</w:t>
      </w:r>
      <w:r w:rsidR="002F6E4B">
        <w:t xml:space="preserve">, co stanowiło 21,8% ogółu pracujących w Województwie Świętokrzyskim. </w:t>
      </w:r>
      <w:r w:rsidR="00E618DC" w:rsidRPr="002F7FA5">
        <w:rPr>
          <w:b/>
        </w:rPr>
        <w:t>Liczba ta była analogiczna do zaobserwowanej w 2002 r.</w:t>
      </w:r>
      <w:r w:rsidR="00E618DC">
        <w:t>, co nie oznacza jednak, że była ona stabilna – wartościami skrajnymi były 47 792 w 2004 r. oraz 55 629 w 2008 r. Dynamika zmiany liczby pracujących w OF TnK do 2008 r. była zbliżona do dynamiki krajowej i regionalnej</w:t>
      </w:r>
      <w:r w:rsidR="00B54B30">
        <w:t xml:space="preserve"> – liczba pracujących zarówno w Polsce, Województwie Świętokrzyskim jak i OF TnK wyniosła w 2008 r. ok. 110% wartości z 2002 r. W następnych latach (do 2014 r.) dynamika ta uległa znaczącej zmianie. W skali kraju liczba pracujących wzrastała, jednak tempo przyrostu było dużo niższe niż przed 2008 r. W Województwie Świętokrzyskim, wartość ta utrzymywała się na poziomie zbliżonym do wartości z 2008 r. W OF TnK</w:t>
      </w:r>
      <w:r w:rsidR="002F7FA5">
        <w:t xml:space="preserve"> liczba pracujących dynamicznie malała, przy czym w ostatnich latach ustabilizowała się na poziomie z 2002 r.</w:t>
      </w:r>
    </w:p>
    <w:p w14:paraId="40912608" w14:textId="5D31F2D6" w:rsidR="00E618DC" w:rsidRDefault="00E618DC" w:rsidP="00E618DC">
      <w:pPr>
        <w:pStyle w:val="Legenda"/>
      </w:pPr>
      <w:r>
        <w:lastRenderedPageBreak/>
        <w:t xml:space="preserve">Rys. </w:t>
      </w:r>
      <w:fldSimple w:instr=" SEQ Rys. \* ARABIC ">
        <w:r w:rsidR="00C61978">
          <w:rPr>
            <w:noProof/>
          </w:rPr>
          <w:t>38</w:t>
        </w:r>
      </w:fldSimple>
      <w:r>
        <w:t xml:space="preserve"> Dynamika liczby pracujących względem 2002</w:t>
      </w:r>
      <w:r w:rsidR="00844013">
        <w:t xml:space="preserve"> r.</w:t>
      </w:r>
      <w:r>
        <w:t xml:space="preserve"> (wartość dla 2002 r. =100%)</w:t>
      </w:r>
    </w:p>
    <w:p w14:paraId="0CF53B2D" w14:textId="14F5341E" w:rsidR="00B50254" w:rsidRDefault="00B50254" w:rsidP="002F6E4B">
      <w:r>
        <w:rPr>
          <w:noProof/>
          <w:lang w:eastAsia="pl-PL"/>
        </w:rPr>
        <w:drawing>
          <wp:inline distT="0" distB="0" distL="0" distR="0" wp14:anchorId="1DDD3014" wp14:editId="2F5E18EB">
            <wp:extent cx="5759450" cy="2519680"/>
            <wp:effectExtent l="0" t="0" r="0" b="0"/>
            <wp:docPr id="24" name="Wykres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68"/>
              </a:graphicData>
            </a:graphic>
          </wp:inline>
        </w:drawing>
      </w:r>
    </w:p>
    <w:p w14:paraId="229349F2" w14:textId="147D01B7" w:rsidR="00E618DC" w:rsidRDefault="00E618DC" w:rsidP="00E618DC">
      <w:pPr>
        <w:rPr>
          <w:rStyle w:val="Wyrnieniedelikatne"/>
        </w:rPr>
      </w:pPr>
      <w:r>
        <w:rPr>
          <w:rStyle w:val="Wyrnieniedelikatne"/>
        </w:rPr>
        <w:t xml:space="preserve">Źródło: </w:t>
      </w:r>
      <w:r w:rsidR="00D93FD1">
        <w:rPr>
          <w:rStyle w:val="Wyrnieniedelikatne"/>
        </w:rPr>
        <w:t>opracowanie własne na podstawie danych Banku Danych Lokalnych GUS</w:t>
      </w:r>
    </w:p>
    <w:p w14:paraId="36EBD97B" w14:textId="570D9ADD" w:rsidR="00B50254" w:rsidRPr="00541399" w:rsidRDefault="002F7FA5" w:rsidP="002F6E4B">
      <w:r w:rsidRPr="002F7FA5">
        <w:rPr>
          <w:b/>
        </w:rPr>
        <w:t>Pracujący</w:t>
      </w:r>
      <w:r w:rsidR="00DF101C">
        <w:rPr>
          <w:rStyle w:val="Odwoanieprzypisudolnego"/>
        </w:rPr>
        <w:footnoteReference w:id="69"/>
      </w:r>
      <w:r w:rsidRPr="002F7FA5">
        <w:rPr>
          <w:b/>
        </w:rPr>
        <w:t xml:space="preserve"> na terenie miast powiatowych OF TnK stanowili w 2014 r. 81,4% ogółu pracujących w OF TnK</w:t>
      </w:r>
      <w:r>
        <w:rPr>
          <w:b/>
        </w:rPr>
        <w:t xml:space="preserve">. </w:t>
      </w:r>
      <w:r w:rsidR="003726EA">
        <w:t>Udział Starachowic, Ostrowca Świętokrzyskiego oraz Skarżyska-Kamiennej wyniósł odpowiednio 31,4%, 29,7% i 20,3%. Wartości te</w:t>
      </w:r>
      <w:r>
        <w:t xml:space="preserve"> w okresie 2002-2014 </w:t>
      </w:r>
      <w:r w:rsidR="00541399">
        <w:t>ulegał</w:t>
      </w:r>
      <w:r w:rsidR="003726EA">
        <w:t>y</w:t>
      </w:r>
      <w:r w:rsidR="00541399">
        <w:t xml:space="preserve"> znacząc</w:t>
      </w:r>
      <w:r w:rsidR="006E650C">
        <w:t>ym zmianom. Udział pracujących w Ostrowcu Świętokrzyskim i Skarżysku</w:t>
      </w:r>
      <w:r w:rsidR="00541399">
        <w:t xml:space="preserve">-Kamiennej systematycznie malał w </w:t>
      </w:r>
      <w:r w:rsidR="003726EA">
        <w:t>zbliżonym do siebie</w:t>
      </w:r>
      <w:r w:rsidR="00541399">
        <w:t xml:space="preserve"> tempie – zaobserwowana pomiędzy nimi w 2002 r. różnica ok. 10 pp utrzymywała się w całym przeanalizowanym okresie. W przypadku Starachowic, analizowana wartość systematycznie rosła. W 2002 r. Starachowice charakteryzowały się najniższym udziałem </w:t>
      </w:r>
      <w:r w:rsidR="006E650C">
        <w:t>pracujących w</w:t>
      </w:r>
      <w:r w:rsidR="00541399">
        <w:t xml:space="preserve">śród miast powiatowych OF TnK (25,0%). Do 2014 r. </w:t>
      </w:r>
      <w:r w:rsidR="00541399" w:rsidRPr="00DF101C">
        <w:rPr>
          <w:b/>
        </w:rPr>
        <w:t xml:space="preserve">liczba pracujących w Starachowicach wzrosła o 3 177, </w:t>
      </w:r>
      <w:r w:rsidR="00DF101C" w:rsidRPr="00DF101C">
        <w:rPr>
          <w:b/>
        </w:rPr>
        <w:t xml:space="preserve">przyczyniając się tym samym do znaczącej koncentracji pracujących </w:t>
      </w:r>
      <w:r w:rsidR="00294492">
        <w:rPr>
          <w:b/>
        </w:rPr>
        <w:t>z</w:t>
      </w:r>
      <w:r w:rsidR="0009070B">
        <w:rPr>
          <w:b/>
        </w:rPr>
        <w:t xml:space="preserve"> </w:t>
      </w:r>
      <w:r w:rsidR="00DF101C" w:rsidRPr="00DF101C">
        <w:rPr>
          <w:b/>
        </w:rPr>
        <w:t>OF TnK w Starachowicach</w:t>
      </w:r>
      <w:r w:rsidR="00DF101C">
        <w:t>.</w:t>
      </w:r>
    </w:p>
    <w:p w14:paraId="1BC8936D" w14:textId="18679A20" w:rsidR="002F6E4B" w:rsidRDefault="003726EA" w:rsidP="005A5A8B">
      <w:r>
        <w:t xml:space="preserve">Koncentracja pracujących na terenie Starachowic jest szczególnie widoczna w przypadku przeliczenia ich liczby na 100 osób w wieku produkcyjnym. </w:t>
      </w:r>
      <w:r w:rsidR="00092EC7">
        <w:t xml:space="preserve">W 2014 r. w Starachowicach na 100 </w:t>
      </w:r>
      <w:r w:rsidR="006E650C">
        <w:t>mieszkańców</w:t>
      </w:r>
      <w:r w:rsidR="00092EC7">
        <w:t xml:space="preserve"> w wieku produkcyjnym przypadało 50,4 pracujących. W przypadku Skarżyska-Kamiennej i Ostrowca Świętokrzyskiego wartości te wynosiły odpowiednio 34,8 oraz 33,1. Należy mieć przy tym na uwadze, że dane dotyczące liczby pracujących odnoszą się do faktycznego miejsca pracy, przez co na wysoką wartość analizowanego wskaźnika</w:t>
      </w:r>
      <w:r w:rsidR="0009070B">
        <w:t xml:space="preserve"> w przypadku Starachowic</w:t>
      </w:r>
      <w:r w:rsidR="00092EC7">
        <w:t xml:space="preserve"> wpływ ma m.in. </w:t>
      </w:r>
      <w:r w:rsidR="00092EC7" w:rsidRPr="00092EC7">
        <w:rPr>
          <w:b/>
        </w:rPr>
        <w:t>ludność dojeżdżająca do Starachowic do pracy</w:t>
      </w:r>
      <w:r w:rsidR="0009070B">
        <w:t>.</w:t>
      </w:r>
      <w:r w:rsidR="00092EC7">
        <w:t xml:space="preserve"> Warto w tym miejscu również zauważyć, że znacząca dysproporcja w tym zakresie pomiędzy Starachowicami oraz pozostałymi miastami powiatowymi OF TnK jest obserwowana </w:t>
      </w:r>
      <w:r w:rsidR="0009070B">
        <w:t xml:space="preserve">dopiero od 2006 r. </w:t>
      </w:r>
    </w:p>
    <w:p w14:paraId="4D2185B1" w14:textId="40BB9558" w:rsidR="005A5A8B" w:rsidRDefault="005A5A8B" w:rsidP="005A5A8B">
      <w:pPr>
        <w:pStyle w:val="Legenda"/>
      </w:pPr>
      <w:r>
        <w:lastRenderedPageBreak/>
        <w:t xml:space="preserve">Rys. </w:t>
      </w:r>
      <w:fldSimple w:instr=" SEQ Rys. \* ARABIC ">
        <w:r w:rsidR="00C61978">
          <w:rPr>
            <w:noProof/>
          </w:rPr>
          <w:t>39</w:t>
        </w:r>
      </w:fldSimple>
      <w:r>
        <w:t xml:space="preserve"> Liczba pracujących na 100 </w:t>
      </w:r>
      <w:r w:rsidR="00844013">
        <w:t>mieszkańców</w:t>
      </w:r>
      <w:r>
        <w:t xml:space="preserve"> w wieku produkcyjnym </w:t>
      </w:r>
    </w:p>
    <w:p w14:paraId="7F401691" w14:textId="7BBE51E2" w:rsidR="005A5A8B" w:rsidRDefault="005A5A8B" w:rsidP="005A5A8B">
      <w:r>
        <w:rPr>
          <w:noProof/>
          <w:lang w:eastAsia="pl-PL"/>
        </w:rPr>
        <w:drawing>
          <wp:inline distT="0" distB="0" distL="0" distR="0" wp14:anchorId="2EC89AB0" wp14:editId="47EEB2F5">
            <wp:extent cx="5759450" cy="2519680"/>
            <wp:effectExtent l="0" t="0" r="0" b="0"/>
            <wp:docPr id="2" name="Wykres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9"/>
              </a:graphicData>
            </a:graphic>
          </wp:inline>
        </w:drawing>
      </w:r>
    </w:p>
    <w:p w14:paraId="0360D012" w14:textId="74D9DAA7" w:rsidR="005A5A8B" w:rsidRDefault="005A5A8B" w:rsidP="005A5A8B">
      <w:pPr>
        <w:rPr>
          <w:rStyle w:val="Wyrnieniedelikatne"/>
        </w:rPr>
      </w:pPr>
      <w:r>
        <w:rPr>
          <w:rStyle w:val="Wyrnieniedelikatne"/>
        </w:rPr>
        <w:t xml:space="preserve">Źródło: </w:t>
      </w:r>
      <w:r w:rsidR="00D93FD1">
        <w:rPr>
          <w:rStyle w:val="Wyrnieniedelikatne"/>
        </w:rPr>
        <w:t>opracowanie własne na podstawie danych Banku Danych Lokalnych GUS</w:t>
      </w:r>
    </w:p>
    <w:p w14:paraId="28AB390E" w14:textId="4BB8A30E" w:rsidR="0082411F" w:rsidRDefault="0082411F" w:rsidP="0082411F">
      <w:pPr>
        <w:pStyle w:val="Nagwek3"/>
      </w:pPr>
      <w:bookmarkStart w:id="45" w:name="_Toc449091367"/>
      <w:r>
        <w:t>Przeciętne miesięczne wynagrodzenie</w:t>
      </w:r>
      <w:bookmarkEnd w:id="45"/>
    </w:p>
    <w:p w14:paraId="4BB52B69" w14:textId="77777777" w:rsidR="008B2DD0" w:rsidRDefault="00B70700" w:rsidP="005A5A8B">
      <w:r>
        <w:rPr>
          <w:b/>
          <w:noProof/>
          <w:lang w:eastAsia="pl-PL"/>
        </w:rPr>
        <mc:AlternateContent>
          <mc:Choice Requires="wps">
            <w:drawing>
              <wp:anchor distT="45720" distB="45720" distL="114300" distR="114300" simplePos="0" relativeHeight="251641344" behindDoc="0" locked="0" layoutInCell="1" allowOverlap="1" wp14:anchorId="377892AE" wp14:editId="2B5434B3">
                <wp:simplePos x="0" y="0"/>
                <wp:positionH relativeFrom="column">
                  <wp:posOffset>4445</wp:posOffset>
                </wp:positionH>
                <wp:positionV relativeFrom="paragraph">
                  <wp:posOffset>76835</wp:posOffset>
                </wp:positionV>
                <wp:extent cx="2276475" cy="433070"/>
                <wp:effectExtent l="13970" t="9525" r="13335" b="5080"/>
                <wp:wrapSquare wrapText="bothSides"/>
                <wp:docPr id="117"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6475" cy="433070"/>
                        </a:xfrm>
                        <a:prstGeom prst="rect">
                          <a:avLst/>
                        </a:prstGeom>
                        <a:solidFill>
                          <a:srgbClr val="FFFFFF"/>
                        </a:solidFill>
                        <a:ln w="9525">
                          <a:solidFill>
                            <a:schemeClr val="bg1">
                              <a:lumMod val="100000"/>
                              <a:lumOff val="0"/>
                            </a:schemeClr>
                          </a:solidFill>
                          <a:miter lim="800000"/>
                          <a:headEnd/>
                          <a:tailEnd/>
                        </a:ln>
                      </wps:spPr>
                      <wps:txbx>
                        <w:txbxContent>
                          <w:p w14:paraId="1804ADE4" w14:textId="2EF76F78" w:rsidR="00C6386A" w:rsidRPr="004F2798" w:rsidRDefault="00C6386A" w:rsidP="00691954">
                            <w:pPr>
                              <w:jc w:val="center"/>
                              <w:rPr>
                                <w:b/>
                                <w:color w:val="FDB913"/>
                              </w:rPr>
                            </w:pPr>
                            <w:r>
                              <w:rPr>
                                <w:b/>
                                <w:color w:val="FDB913"/>
                              </w:rPr>
                              <w:t>Przeciętne miesięczne wynagrodzenie</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377892AE" id="Text Box 70" o:spid="_x0000_s1061" type="#_x0000_t202" style="position:absolute;left:0;text-align:left;margin-left:.35pt;margin-top:6.05pt;width:179.25pt;height:34.1pt;z-index:25164134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d7fTAIAAJIEAAAOAAAAZHJzL2Uyb0RvYy54bWysVNtu3CAQfa/Uf0C8N95rNrHWG6WbpqqU&#10;XqSkH4AxtlGBocCunX59BthsNulbVT9YMIwPZ86Z8fpq1IrshfMSTEWnZxNKhOHQSNNV9OfD7YcL&#10;SnxgpmEKjKjoo/D0avP+3XqwpZhBD6oRjiCI8eVgK9qHYMui8LwXmvkzsMLgYQtOs4Bb1xWNYwOi&#10;a1XMJpPzYgDXWAdceI/Rm3xINwm/bQUP39vWi0BURZFbSG+X3nV8F5s1KzvHbC/5gQb7BxaaSYOX&#10;HqFuWGBk5+RfUFpyBx7acMZBF9C2kotUA1Yznbyp5r5nVqRaUBxvjzL5/wfLv+1/OCIb9G66osQw&#10;jSY9iDGQjzCSVRJosL7EvHuLmWHEOCanYr29A/7LEwPbnplOXDsHQy9YgwSnUdri5NNoiS99BKmH&#10;r9DgPWwXIAGNrdNRPdSDIDoa9Xg0J3LhGJzNVueL1ZISjmeL+XySyRWsfP7aOh8+C9AkLirq0PyE&#10;zvZ3PkQ2rHxOiZd5ULK5lUqljevqrXJkz7BRbtOTCniTpgwZKnq5nC2zAK8gYs+KI0jdZZHUTmO1&#10;GXg6iU9uOoxja+Z4CiG91PYRIpF9RVDLgIOipK7oxQlKVPuTaVIbByZVXiOUMgf5o+JZ+zDWY7J6&#10;vowUoh01NI9oiIM8GDjIuOjB/aFkwKGoqP+9Y05Qor4YNPVyuljEKUqbxXI1w407PalPT5jhCFXR&#10;QElebkOevJ11suvxpqyQgWtshFYmj15YHfhj4yc1DkMaJ+t0n7JefiWbJwAAAP//AwBQSwMEFAAG&#10;AAgAAAAhACcK+eTcAAAABgEAAA8AAABkcnMvZG93bnJldi54bWxMjjtPwzAUhXck/oN1kdio3ZRH&#10;CHEqQGoHGBClSzc3vk0C8XVku2n491wmGM9D53zlcnK9GDHEzpOG+UyBQKq97ajRsP1YXeUgYjJk&#10;Te8JNXxjhGV1flaawvoTveO4SY3gEYqF0dCmNBRSxrpFZ+LMD0icHXxwJrEMjbTBnHjc9TJT6lY6&#10;0xE/tGbA5xbrr83RaYgH9fSZr3bSr/Pw+jJdr9/smGl9eTE9PoBIOKW/MvziMzpUzLT3R7JR9Bru&#10;uMduNgfB6eLmPgOx15CrBciqlP/xqx8AAAD//wMAUEsBAi0AFAAGAAgAAAAhALaDOJL+AAAA4QEA&#10;ABMAAAAAAAAAAAAAAAAAAAAAAFtDb250ZW50X1R5cGVzXS54bWxQSwECLQAUAAYACAAAACEAOP0h&#10;/9YAAACUAQAACwAAAAAAAAAAAAAAAAAvAQAAX3JlbHMvLnJlbHNQSwECLQAUAAYACAAAACEAFD3e&#10;30wCAACSBAAADgAAAAAAAAAAAAAAAAAuAgAAZHJzL2Uyb0RvYy54bWxQSwECLQAUAAYACAAAACEA&#10;Jwr55NwAAAAGAQAADwAAAAAAAAAAAAAAAACmBAAAZHJzL2Rvd25yZXYueG1sUEsFBgAAAAAEAAQA&#10;8wAAAK8FAAAAAA==&#10;" strokecolor="white [3212]">
                <v:textbox>
                  <w:txbxContent>
                    <w:p w14:paraId="1804ADE4" w14:textId="2EF76F78" w:rsidR="00C6386A" w:rsidRPr="004F2798" w:rsidRDefault="00C6386A" w:rsidP="00691954">
                      <w:pPr>
                        <w:jc w:val="center"/>
                        <w:rPr>
                          <w:b/>
                          <w:color w:val="FDB913"/>
                        </w:rPr>
                      </w:pPr>
                      <w:r>
                        <w:rPr>
                          <w:b/>
                          <w:color w:val="FDB913"/>
                        </w:rPr>
                        <w:t>Przeciętne miesięczne wynagrodzenie</w:t>
                      </w:r>
                    </w:p>
                  </w:txbxContent>
                </v:textbox>
                <w10:wrap type="square"/>
              </v:shape>
            </w:pict>
          </mc:Fallback>
        </mc:AlternateContent>
      </w:r>
      <w:r w:rsidR="00691954" w:rsidRPr="00691954">
        <w:rPr>
          <w:b/>
        </w:rPr>
        <w:t>Przeciętne miesięczne wynagrodzenie brutto w OF TnK w 2014 r. było niższe zarówno od średniej wartości wynagrodzeń w Polsce</w:t>
      </w:r>
      <w:r w:rsidR="000A25CB">
        <w:rPr>
          <w:b/>
        </w:rPr>
        <w:t xml:space="preserve"> (</w:t>
      </w:r>
      <w:r w:rsidR="000A25CB" w:rsidRPr="000A25CB">
        <w:rPr>
          <w:b/>
        </w:rPr>
        <w:t>4003,99</w:t>
      </w:r>
      <w:r w:rsidR="000A25CB">
        <w:rPr>
          <w:b/>
        </w:rPr>
        <w:t xml:space="preserve"> zł)</w:t>
      </w:r>
      <w:r w:rsidR="00691954" w:rsidRPr="00691954">
        <w:rPr>
          <w:b/>
        </w:rPr>
        <w:t xml:space="preserve"> jak i Województwie Świętokrzyskim</w:t>
      </w:r>
      <w:r w:rsidR="000A25CB">
        <w:rPr>
          <w:b/>
        </w:rPr>
        <w:t xml:space="preserve"> (</w:t>
      </w:r>
      <w:r w:rsidR="000A25CB" w:rsidRPr="000A25CB">
        <w:rPr>
          <w:b/>
        </w:rPr>
        <w:t>3435,93</w:t>
      </w:r>
      <w:r w:rsidR="000A25CB">
        <w:rPr>
          <w:b/>
        </w:rPr>
        <w:t xml:space="preserve"> zł)</w:t>
      </w:r>
      <w:r w:rsidR="00691954">
        <w:t xml:space="preserve">. W ramach poszczególnych powiatów OF TnK, wynosiło ono 3199,99 zł w Powiecie Starachowickim, </w:t>
      </w:r>
      <w:r w:rsidR="00691954" w:rsidRPr="00691954">
        <w:t>3225,91</w:t>
      </w:r>
      <w:r w:rsidR="00691954">
        <w:t xml:space="preserve"> zł w Powiecie </w:t>
      </w:r>
      <w:r w:rsidR="00AD1A77">
        <w:t>Ostrowieckim</w:t>
      </w:r>
      <w:r w:rsidR="00691954">
        <w:t xml:space="preserve"> i </w:t>
      </w:r>
      <w:r w:rsidR="00691954" w:rsidRPr="00691954">
        <w:t>3395,64</w:t>
      </w:r>
      <w:r w:rsidR="00691954">
        <w:t xml:space="preserve"> </w:t>
      </w:r>
      <w:r w:rsidR="000A25CB">
        <w:t xml:space="preserve">zł </w:t>
      </w:r>
      <w:r w:rsidR="00691954">
        <w:t xml:space="preserve">w Powiecie Skarżyskim. Wartość ta w okresie od 2002 r. systematycznie rosła </w:t>
      </w:r>
      <w:r w:rsidR="000A25CB">
        <w:t>we</w:t>
      </w:r>
      <w:r w:rsidR="00691954">
        <w:t xml:space="preserve"> wszystkich powiat</w:t>
      </w:r>
      <w:r w:rsidR="000A25CB">
        <w:t>ach</w:t>
      </w:r>
      <w:r w:rsidR="00691954">
        <w:t xml:space="preserve"> OF TnK, co było zgodne z tendencją regionalną i krajową. Należy jednak zauważyć, że </w:t>
      </w:r>
      <w:r w:rsidR="000A25CB" w:rsidRPr="000A25CB">
        <w:rPr>
          <w:b/>
        </w:rPr>
        <w:t>wzrost</w:t>
      </w:r>
      <w:r w:rsidR="00691954" w:rsidRPr="000A25CB">
        <w:rPr>
          <w:b/>
        </w:rPr>
        <w:t xml:space="preserve"> wartości przeciętnego </w:t>
      </w:r>
      <w:r w:rsidR="000A25CB" w:rsidRPr="000A25CB">
        <w:rPr>
          <w:b/>
        </w:rPr>
        <w:t xml:space="preserve">wynagrodzenia brutto </w:t>
      </w:r>
      <w:r w:rsidR="000A25CB">
        <w:rPr>
          <w:b/>
        </w:rPr>
        <w:t>w powiatach OF TnK nie przyczyni</w:t>
      </w:r>
      <w:r w:rsidR="00AD1A77">
        <w:rPr>
          <w:b/>
        </w:rPr>
        <w:t>ł</w:t>
      </w:r>
      <w:r w:rsidR="000A25CB" w:rsidRPr="000A25CB">
        <w:rPr>
          <w:b/>
        </w:rPr>
        <w:t xml:space="preserve"> się do zmniejszenia różnicy względem średniego krajowego poziomu wynagrodzeń</w:t>
      </w:r>
      <w:r w:rsidR="000A25CB">
        <w:t>. Różnica ta w okresie 2002-201</w:t>
      </w:r>
      <w:r w:rsidR="00AD1A77">
        <w:t>4 zwiększyła się o 220,53 zł w P</w:t>
      </w:r>
      <w:r w:rsidR="000A25CB">
        <w:t xml:space="preserve">owiecie Skarżyskim, 247,75 zł w Powiecie Starachowickim oraz 310,48 zł w Powiecie Ostrowieckim. Utrzymywanie i pogłębianie się w przyszłości tej różnicy może przyczyniać się do emigracji pracowników z terenu OF TnK pragnących </w:t>
      </w:r>
      <w:r w:rsidR="00602B6C">
        <w:t>zaspokoić swoje oczekiwania finansowe. W szczególności dotyczyć to może osób doświadczonych i wykształconych, co może przekładać się na poziom kapitału ludzkiego OF TnK.</w:t>
      </w:r>
      <w:r w:rsidR="0038254F">
        <w:t xml:space="preserve"> </w:t>
      </w:r>
    </w:p>
    <w:p w14:paraId="1D2A71E3" w14:textId="49D7CE5C" w:rsidR="000A25CB" w:rsidRDefault="0038254F" w:rsidP="005A5A8B">
      <w:r>
        <w:t xml:space="preserve">Przyczyną niskiego poziomu wynagrodzenia może być wysoki poziom bezrobocia w OF TnK (patrz rozdział 3.3 Rynek pracy. Bezrobocie). Znacząca liczba potencjalnych chętnych do rozpoczęcia pracy osłabia możliwości negocjowania stawki przez pracowników. Problem ten jest obserwowany w skali całego kraju. Należy mieć jednak na uwadze, że uwzględniając ogólnokrajowe trendy, liczba </w:t>
      </w:r>
      <w:r w:rsidR="008B2DD0">
        <w:t xml:space="preserve">potencjalnych </w:t>
      </w:r>
      <w:r>
        <w:t>prac</w:t>
      </w:r>
      <w:r w:rsidR="008B2DD0">
        <w:t>owników</w:t>
      </w:r>
      <w:r>
        <w:t xml:space="preserve"> będzie w przyszłości ulegać obniżeniu, przez co </w:t>
      </w:r>
      <w:r w:rsidR="008B2DD0">
        <w:t>pracodawca chcący pozyskać wykwalifikowanych pracowników będzie musiał wykazać się konkurencyjnością, w tym również w wymiarze wynagrodzenia (przejście z rynku pracodawcy na rzecz rynku pracownika).</w:t>
      </w:r>
    </w:p>
    <w:p w14:paraId="1C13F6AB" w14:textId="77777777" w:rsidR="00164CCD" w:rsidRDefault="00164CCD" w:rsidP="005A5A8B"/>
    <w:p w14:paraId="44EABFE8" w14:textId="77777777" w:rsidR="00164CCD" w:rsidRDefault="00164CCD" w:rsidP="005A5A8B"/>
    <w:p w14:paraId="7CD1138D" w14:textId="77777777" w:rsidR="00164CCD" w:rsidRDefault="00164CCD" w:rsidP="005A5A8B"/>
    <w:p w14:paraId="7BE7F41E" w14:textId="77777777" w:rsidR="00164CCD" w:rsidRDefault="00164CCD" w:rsidP="005A5A8B"/>
    <w:p w14:paraId="0C8D1252" w14:textId="77777777" w:rsidR="00164CCD" w:rsidRDefault="00164CCD" w:rsidP="005A5A8B"/>
    <w:p w14:paraId="1DDF4543" w14:textId="77777777" w:rsidR="00D25E8A" w:rsidRDefault="00D25E8A" w:rsidP="005A5A8B"/>
    <w:p w14:paraId="1970ECCA" w14:textId="77777777" w:rsidR="00D25E8A" w:rsidRDefault="00D25E8A" w:rsidP="005A5A8B"/>
    <w:p w14:paraId="1B048B2A" w14:textId="77777777" w:rsidR="00164CCD" w:rsidRDefault="00164CCD" w:rsidP="005A5A8B"/>
    <w:p w14:paraId="799E7FBD" w14:textId="565E8BC4" w:rsidR="00691954" w:rsidRPr="000A25CB" w:rsidRDefault="000A25CB" w:rsidP="000A25CB">
      <w:pPr>
        <w:rPr>
          <w:b/>
          <w:bCs w:val="0"/>
          <w:szCs w:val="18"/>
        </w:rPr>
      </w:pPr>
      <w:r w:rsidRPr="000A25CB">
        <w:rPr>
          <w:b/>
          <w:bCs w:val="0"/>
          <w:szCs w:val="18"/>
        </w:rPr>
        <w:lastRenderedPageBreak/>
        <w:t xml:space="preserve"> </w:t>
      </w:r>
      <w:r w:rsidR="00691954" w:rsidRPr="000A25CB">
        <w:rPr>
          <w:b/>
          <w:bCs w:val="0"/>
          <w:szCs w:val="18"/>
        </w:rPr>
        <w:t xml:space="preserve">Rys. </w:t>
      </w:r>
      <w:r w:rsidR="00A12EA6">
        <w:rPr>
          <w:b/>
          <w:bCs w:val="0"/>
          <w:szCs w:val="18"/>
        </w:rPr>
        <w:fldChar w:fldCharType="begin"/>
      </w:r>
      <w:r w:rsidR="00A12EA6">
        <w:rPr>
          <w:b/>
          <w:bCs w:val="0"/>
          <w:szCs w:val="18"/>
        </w:rPr>
        <w:instrText xml:space="preserve"> SEQ Rys. \* ARABIC </w:instrText>
      </w:r>
      <w:r w:rsidR="00A12EA6">
        <w:rPr>
          <w:b/>
          <w:bCs w:val="0"/>
          <w:szCs w:val="18"/>
        </w:rPr>
        <w:fldChar w:fldCharType="separate"/>
      </w:r>
      <w:r w:rsidR="00C61978">
        <w:rPr>
          <w:b/>
          <w:bCs w:val="0"/>
          <w:noProof/>
          <w:szCs w:val="18"/>
        </w:rPr>
        <w:t>40</w:t>
      </w:r>
      <w:r w:rsidR="00A12EA6">
        <w:rPr>
          <w:b/>
          <w:bCs w:val="0"/>
          <w:szCs w:val="18"/>
        </w:rPr>
        <w:fldChar w:fldCharType="end"/>
      </w:r>
      <w:r w:rsidR="00691954" w:rsidRPr="000A25CB">
        <w:rPr>
          <w:b/>
          <w:bCs w:val="0"/>
          <w:szCs w:val="18"/>
        </w:rPr>
        <w:t xml:space="preserve"> Przeciętne miesięczne wynagrodzenie brutto [zł]</w:t>
      </w:r>
    </w:p>
    <w:p w14:paraId="6842D991" w14:textId="18F81005" w:rsidR="00691954" w:rsidRDefault="00691954" w:rsidP="005A5A8B">
      <w:r>
        <w:rPr>
          <w:noProof/>
          <w:lang w:eastAsia="pl-PL"/>
        </w:rPr>
        <w:drawing>
          <wp:inline distT="0" distB="0" distL="0" distR="0" wp14:anchorId="7F8B4D54" wp14:editId="58768CBF">
            <wp:extent cx="5759450" cy="2470785"/>
            <wp:effectExtent l="0" t="0" r="0" b="0"/>
            <wp:docPr id="70" name="Wykres 70"/>
            <wp:cNvGraphicFramePr/>
            <a:graphic xmlns:a="http://schemas.openxmlformats.org/drawingml/2006/main">
              <a:graphicData uri="http://schemas.openxmlformats.org/drawingml/2006/chart">
                <c:chart xmlns:c="http://schemas.openxmlformats.org/drawingml/2006/chart" xmlns:r="http://schemas.openxmlformats.org/officeDocument/2006/relationships" r:id="rId70"/>
              </a:graphicData>
            </a:graphic>
          </wp:inline>
        </w:drawing>
      </w:r>
    </w:p>
    <w:p w14:paraId="788C23D8" w14:textId="77777777" w:rsidR="00691954" w:rsidRDefault="00691954" w:rsidP="00691954">
      <w:pPr>
        <w:rPr>
          <w:rStyle w:val="Wyrnieniedelikatne"/>
        </w:rPr>
      </w:pPr>
      <w:r>
        <w:rPr>
          <w:rStyle w:val="Wyrnieniedelikatne"/>
        </w:rPr>
        <w:t>Źródło: opracowanie własne na podstawie danych Banku Danych Lokalnych GUS</w:t>
      </w:r>
    </w:p>
    <w:p w14:paraId="41F04E0D" w14:textId="3AEF1334" w:rsidR="0082411F" w:rsidRDefault="0082411F" w:rsidP="0082411F">
      <w:pPr>
        <w:pStyle w:val="Nagwek3"/>
      </w:pPr>
      <w:bookmarkStart w:id="46" w:name="_Toc449091368"/>
      <w:r>
        <w:t>Dojazdy do pracy w ramach OF TnK</w:t>
      </w:r>
      <w:bookmarkEnd w:id="46"/>
    </w:p>
    <w:p w14:paraId="4924CE01" w14:textId="5F4006B6" w:rsidR="006268FA" w:rsidRDefault="00B70700" w:rsidP="005A5A8B">
      <w:r>
        <w:rPr>
          <w:noProof/>
          <w:lang w:eastAsia="pl-PL"/>
        </w:rPr>
        <mc:AlternateContent>
          <mc:Choice Requires="wps">
            <w:drawing>
              <wp:anchor distT="45720" distB="45720" distL="114300" distR="114300" simplePos="0" relativeHeight="251634176" behindDoc="0" locked="0" layoutInCell="1" allowOverlap="1" wp14:anchorId="377892AE" wp14:editId="57024D6F">
                <wp:simplePos x="0" y="0"/>
                <wp:positionH relativeFrom="column">
                  <wp:posOffset>4445</wp:posOffset>
                </wp:positionH>
                <wp:positionV relativeFrom="paragraph">
                  <wp:posOffset>60325</wp:posOffset>
                </wp:positionV>
                <wp:extent cx="2279650" cy="433070"/>
                <wp:effectExtent l="13970" t="13970" r="10160" b="10160"/>
                <wp:wrapSquare wrapText="bothSides"/>
                <wp:docPr id="116"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9650" cy="433070"/>
                        </a:xfrm>
                        <a:prstGeom prst="rect">
                          <a:avLst/>
                        </a:prstGeom>
                        <a:solidFill>
                          <a:srgbClr val="FFFFFF"/>
                        </a:solidFill>
                        <a:ln w="9525">
                          <a:solidFill>
                            <a:schemeClr val="bg1">
                              <a:lumMod val="100000"/>
                              <a:lumOff val="0"/>
                            </a:schemeClr>
                          </a:solidFill>
                          <a:miter lim="800000"/>
                          <a:headEnd/>
                          <a:tailEnd/>
                        </a:ln>
                      </wps:spPr>
                      <wps:txbx>
                        <w:txbxContent>
                          <w:p w14:paraId="1CF0CD19" w14:textId="1BF0BB7A" w:rsidR="00C6386A" w:rsidRPr="004F2798" w:rsidRDefault="00C6386A" w:rsidP="005939DA">
                            <w:pPr>
                              <w:jc w:val="center"/>
                              <w:rPr>
                                <w:b/>
                                <w:color w:val="FDB913"/>
                              </w:rPr>
                            </w:pPr>
                            <w:r>
                              <w:rPr>
                                <w:b/>
                                <w:color w:val="FDB913"/>
                              </w:rPr>
                              <w:t>Dojazdy do pracy w granicach       OF TnK</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377892AE" id="Text Box 33" o:spid="_x0000_s1062" type="#_x0000_t202" style="position:absolute;left:0;text-align:left;margin-left:.35pt;margin-top:4.75pt;width:179.5pt;height:34.1pt;z-index:251634176;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vULSgIAAJIEAAAOAAAAZHJzL2Uyb0RvYy54bWysVNtu3CAQfa/Uf0C8d733JFa8Ubppqkrp&#10;RUr6ARhjGxUYCuza6dd3gN3tJn2r6gfEMMNh5pwZX9+MWpG9cF6CqehsMqVEGA6NNF1Fvz/dv7uk&#10;xAdmGqbAiIo+C09vNm/fXA+2FHPoQTXCEQQxvhxsRfsQbFkUnvdCMz8BKww6W3CaBTRdVzSODYiu&#10;VTGfTtfFAK6xDrjwHk/vspNuEn7bCh6+tq0XgaiKYm4hrS6tdVyLzTUrO8dsL/khDfYPWWgmDT56&#10;grpjgZGdk39BackdeGjDhIMuoG0lF6kGrGY2fVXNY8+sSLUgOd6eaPL/D5Z/2X9zRDao3WxNiWEa&#10;RXoSYyDvYSSLRSRosL7EuEeLkWHEcwxOxXr7APyHJwa2PTOduHUOhl6wBhOcxZvF2dWM4yNIPXyG&#10;Bt9huwAJaGydjuwhHwTRUajnkzgxF46H8/nF1XqFLo6+5WIxvUjqFaw83rbOh48CNImbijoUP6Gz&#10;/YMPMRtWHkPiYx6UbO6lUslwXb1VjuwZNsp9+lIBr8KUIUNFr1bzVSbgBUTsWXECqbtMktpprDYD&#10;z6bxy02H59ia+fxYSWr7CJGSfZGglgEHRUld0cszlMj2B9OkNg5MqrzHSpU50B8Zz9yHsR6T1Iv1&#10;UdYammcUxEEeDBxk3PTgflEy4FBU1P/cMScoUZ8Mino1Wy7jFCVjubqYo+HOPfW5hxmOUBUNlOTt&#10;NuTJ21knux5fygwZuMVGaGXSKHZMzuqQPzZ+YuMwpHGyzu0U9edXsvkNAAD//wMAUEsDBBQABgAI&#10;AAAAIQBPFRGY2wAAAAUBAAAPAAAAZHJzL2Rvd25yZXYueG1sTI69TsMwFIV3pL6DdSuxUYdCSRri&#10;VIDUDnRAFBY2N75N0sbXke2m4e25TDCeH53zFavRdmJAH1pHCm5nCQikypmWagWfH+ubDESImozu&#10;HKGCbwywKidXhc6Nu9A7DrtYCx6hkGsFTYx9LmWoGrQ6zFyPxNnBeasjS19L4/WFx20n50nyIK1u&#10;iR8a3eNLg9Vpd7YKwiF5PmbrL+k2md++jvebNzPMlbqejk+PICKO8a8Mv/iMDiUz7d2ZTBCdgpR7&#10;CpYLEBzeLZas9+ymKciykP/pyx8AAAD//wMAUEsBAi0AFAAGAAgAAAAhALaDOJL+AAAA4QEAABMA&#10;AAAAAAAAAAAAAAAAAAAAAFtDb250ZW50X1R5cGVzXS54bWxQSwECLQAUAAYACAAAACEAOP0h/9YA&#10;AACUAQAACwAAAAAAAAAAAAAAAAAvAQAAX3JlbHMvLnJlbHNQSwECLQAUAAYACAAAACEAumr1C0oC&#10;AACSBAAADgAAAAAAAAAAAAAAAAAuAgAAZHJzL2Uyb0RvYy54bWxQSwECLQAUAAYACAAAACEATxUR&#10;mNsAAAAFAQAADwAAAAAAAAAAAAAAAACkBAAAZHJzL2Rvd25yZXYueG1sUEsFBgAAAAAEAAQA8wAA&#10;AKwFAAAAAA==&#10;" strokecolor="white [3212]">
                <v:textbox>
                  <w:txbxContent>
                    <w:p w14:paraId="1CF0CD19" w14:textId="1BF0BB7A" w:rsidR="00C6386A" w:rsidRPr="004F2798" w:rsidRDefault="00C6386A" w:rsidP="005939DA">
                      <w:pPr>
                        <w:jc w:val="center"/>
                        <w:rPr>
                          <w:b/>
                          <w:color w:val="FDB913"/>
                        </w:rPr>
                      </w:pPr>
                      <w:r>
                        <w:rPr>
                          <w:b/>
                          <w:color w:val="FDB913"/>
                        </w:rPr>
                        <w:t>Dojazdy do pracy w granicach       OF TnK</w:t>
                      </w:r>
                    </w:p>
                  </w:txbxContent>
                </v:textbox>
                <w10:wrap type="square"/>
              </v:shape>
            </w:pict>
          </mc:Fallback>
        </mc:AlternateContent>
      </w:r>
      <w:r w:rsidR="006A4460">
        <w:t xml:space="preserve">Istotnym zagadnieniem w skali OF TnK są codzienne dojazdy do pracy. </w:t>
      </w:r>
      <w:r w:rsidR="006A4460" w:rsidRPr="006A4460">
        <w:rPr>
          <w:b/>
        </w:rPr>
        <w:t>W 2011 r.</w:t>
      </w:r>
      <w:r w:rsidR="006A4460" w:rsidRPr="006A4460">
        <w:rPr>
          <w:rStyle w:val="Odwoanieprzypisudolnego"/>
          <w:b/>
        </w:rPr>
        <w:footnoteReference w:id="70"/>
      </w:r>
      <w:r w:rsidR="006A4460" w:rsidRPr="006A4460">
        <w:rPr>
          <w:b/>
        </w:rPr>
        <w:t>, spośród ogółu 52 163 pracujących w OF TnK, 14 498 dojeżdżało do pracy z innej gminy</w:t>
      </w:r>
      <w:r w:rsidR="006A4460">
        <w:t>.  Wśród dojeżdżających, dojeżdżający w ramach OF TnK stanowili 71,9%</w:t>
      </w:r>
      <w:r w:rsidR="001B58F1">
        <w:t xml:space="preserve"> (10 418 osób)</w:t>
      </w:r>
      <w:r w:rsidR="006A4460">
        <w:t>.</w:t>
      </w:r>
      <w:r w:rsidR="00451F66" w:rsidRPr="00451F66">
        <w:t xml:space="preserve"> </w:t>
      </w:r>
      <w:r w:rsidR="00451F66">
        <w:t xml:space="preserve">W ramach OF TnK, </w:t>
      </w:r>
      <w:r w:rsidR="00451F66" w:rsidRPr="001B58F1">
        <w:rPr>
          <w:b/>
        </w:rPr>
        <w:t>przeważały dojazdy do pracy wewnątrz poszczególnych powiatów</w:t>
      </w:r>
      <w:r w:rsidR="00451F66">
        <w:t>. Dojazdy do gmin położonych w innych powiatach (niż powiat zamieszkania) stanowiły 12,2% ogółu dojazdów do pracy wewnątrz OF TnK.</w:t>
      </w:r>
    </w:p>
    <w:p w14:paraId="6FAD2EF7" w14:textId="5150EF03" w:rsidR="00DF2FA7" w:rsidRPr="00DF2FA7" w:rsidRDefault="00DF2FA7" w:rsidP="005A5A8B">
      <w:r w:rsidRPr="00DF2FA7">
        <w:t xml:space="preserve">W </w:t>
      </w:r>
      <w:r w:rsidR="0060653E">
        <w:t>granicach</w:t>
      </w:r>
      <w:r w:rsidRPr="00DF2FA7">
        <w:t xml:space="preserve"> OF TnK,</w:t>
      </w:r>
      <w:r>
        <w:rPr>
          <w:b/>
        </w:rPr>
        <w:t xml:space="preserve"> n</w:t>
      </w:r>
      <w:r w:rsidR="001B58F1" w:rsidRPr="001B58F1">
        <w:rPr>
          <w:b/>
        </w:rPr>
        <w:t>ajwięcej osób dojeżdżało do pr</w:t>
      </w:r>
      <w:r w:rsidR="00451F66">
        <w:rPr>
          <w:b/>
        </w:rPr>
        <w:t>acy do miast powiatowych</w:t>
      </w:r>
      <w:r w:rsidR="001B58F1">
        <w:t xml:space="preserve"> – do Starachowic dojeżdżało </w:t>
      </w:r>
      <w:r w:rsidR="00451F66">
        <w:t>4 065</w:t>
      </w:r>
      <w:r w:rsidR="001B58F1">
        <w:t xml:space="preserve"> osób, do Ostrowca Świętokrzyskiego – 2 </w:t>
      </w:r>
      <w:r w:rsidR="00451F66">
        <w:t>383</w:t>
      </w:r>
      <w:r w:rsidR="001B58F1">
        <w:t xml:space="preserve">, do Skarżyska-Kamiennej – </w:t>
      </w:r>
      <w:r w:rsidR="00451F66">
        <w:t xml:space="preserve">2 219. </w:t>
      </w:r>
      <w:r>
        <w:t>Uwzględniając, że znacząca część dojeżdżających do pracy do miast powiatowych stanowiła mieszkańców otaczających</w:t>
      </w:r>
      <w:r w:rsidR="003D1882">
        <w:t xml:space="preserve"> dane miasta</w:t>
      </w:r>
      <w:r>
        <w:t xml:space="preserve"> gmin, świadczy to o </w:t>
      </w:r>
      <w:r w:rsidRPr="009F1898">
        <w:rPr>
          <w:b/>
        </w:rPr>
        <w:t>z</w:t>
      </w:r>
      <w:r w:rsidRPr="00DF2FA7">
        <w:rPr>
          <w:b/>
        </w:rPr>
        <w:t xml:space="preserve">naczącym </w:t>
      </w:r>
      <w:r w:rsidR="0060653E">
        <w:rPr>
          <w:b/>
        </w:rPr>
        <w:t xml:space="preserve">powiązaniu </w:t>
      </w:r>
      <w:r w:rsidRPr="00DF2FA7">
        <w:rPr>
          <w:b/>
        </w:rPr>
        <w:t>rynku pracy w skali poszczególnych powiatów</w:t>
      </w:r>
      <w:r>
        <w:t xml:space="preserve"> (w szczególności Powiatu Starachowickiego) oraz całego OF TnK.</w:t>
      </w:r>
    </w:p>
    <w:p w14:paraId="7A9F83AC" w14:textId="6E41E3EB" w:rsidR="001B58F1" w:rsidRDefault="003D1882" w:rsidP="005A5A8B">
      <w:r>
        <w:t>Duża skala</w:t>
      </w:r>
      <w:r w:rsidR="00451F66">
        <w:t xml:space="preserve"> dojazdów do pracy do Starachowic</w:t>
      </w:r>
      <w:r>
        <w:t>, względem pozostałych miast powiatowych, została już stwierdzona powyżej</w:t>
      </w:r>
      <w:r w:rsidR="00451F66">
        <w:t xml:space="preserve">. </w:t>
      </w:r>
      <w:r>
        <w:t xml:space="preserve">Należy mieć jednak na uwadze, że skala tego zjawiska względem 2011 r. mogła ulec zwiększeniu. </w:t>
      </w:r>
      <w:r w:rsidR="00451F66">
        <w:t>Uwzględniając, że różnica pomiędzy liczbą pracujących przypadających na 100 mieszkańców w wieku produkcyjnym w Starachowicach i pozostałych miastach powiatowych od 2011 r. wzrosła, należy przypuszczać, że towarzyszył temu również wzrost liczby osób dojeżdżających do Starachowic do pracy.</w:t>
      </w:r>
    </w:p>
    <w:p w14:paraId="2895A85B" w14:textId="78552FB5" w:rsidR="006268FA" w:rsidRDefault="003D1882" w:rsidP="005A5A8B">
      <w:r>
        <w:t>Wśród</w:t>
      </w:r>
      <w:r w:rsidR="00DF2FA7">
        <w:t xml:space="preserve"> pozostałych gmin OF TnK, najwięcej mieszkańców OF TnK dojeżdżało do Kunowa (222) i Bodzechowa (218) w Powiecie Ostrowieck</w:t>
      </w:r>
      <w:r w:rsidR="0060653E">
        <w:t>im, Su</w:t>
      </w:r>
      <w:r w:rsidR="00DF2FA7">
        <w:t>chedniowa (217) w Powiecie Skarżyskim oraz Wąchocka (202) w Powiecie Starachowickim</w:t>
      </w:r>
      <w:r>
        <w:t>.</w:t>
      </w:r>
    </w:p>
    <w:p w14:paraId="6B59897B" w14:textId="37E419DE" w:rsidR="0068587A" w:rsidRDefault="0068587A" w:rsidP="0068587A">
      <w:r>
        <w:t xml:space="preserve">Dojazdy do pracy spoza OF TnK koncentrowały się niemal wyłącznie w miastach powiatowych. Najwięcej osób (2 136) dojeżdżało do pracy do Skarżyska-Kamiennej. Wśród nich najwięcej osób dojeżdżało z Radomia (249), Szydłowca (246) i Kielc (165). </w:t>
      </w:r>
      <w:r w:rsidRPr="00FC063E">
        <w:rPr>
          <w:b/>
        </w:rPr>
        <w:t>Duża skala dojazdów do pracy do Skarżyska-Kamiennej spoza OF TnK wynika z bardzo dobrej ponadlokalnej dostępności komunikacyjnej</w:t>
      </w:r>
      <w:r>
        <w:t xml:space="preserve">. Warto w tym miejscu zauważyć, że liczba dojeżdżających do Skarżyska-Kamiennej do pracy z innych województw wyniosła w 2011 r. 1 426, z czego 1 159 stanowili mieszkańcy Województwa Mazowieckiego. </w:t>
      </w:r>
    </w:p>
    <w:p w14:paraId="2087BFE6" w14:textId="6074DEC9" w:rsidR="002F6C8A" w:rsidRDefault="0068587A" w:rsidP="005A5A8B">
      <w:pPr>
        <w:sectPr w:rsidR="002F6C8A" w:rsidSect="00394262">
          <w:pgSz w:w="11906" w:h="16838" w:code="9"/>
          <w:pgMar w:top="1418" w:right="1418" w:bottom="1418" w:left="1418" w:header="709" w:footer="709" w:gutter="0"/>
          <w:cols w:space="708"/>
          <w:titlePg/>
          <w:docGrid w:linePitch="360"/>
        </w:sectPr>
      </w:pPr>
      <w:r>
        <w:lastRenderedPageBreak/>
        <w:t xml:space="preserve">Skala dojazdów do pracy spoza OF TnK do pozostałych miast powiatowych była znacząco mniejsza. Do Starachowic dojeżdżało 846 osób, z czego 446 z pobliskiej Iłży. Do Ostrowca Świętokrzyskiego dojeżdżało 815 osób. Dojazdy do pozostałych gmin stanowiły 6,9% dojazdów spoza OF TnK. </w:t>
      </w:r>
      <w:r w:rsidR="00D25E8A">
        <w:t xml:space="preserve"> </w:t>
      </w:r>
    </w:p>
    <w:p w14:paraId="4EF13095" w14:textId="494C1AE2" w:rsidR="0018352D" w:rsidRDefault="0018352D" w:rsidP="0018352D">
      <w:pPr>
        <w:pStyle w:val="Legenda"/>
      </w:pPr>
      <w:r>
        <w:lastRenderedPageBreak/>
        <w:t xml:space="preserve">Tabela </w:t>
      </w:r>
      <w:fldSimple w:instr=" SEQ Tabela \* ARABIC ">
        <w:r w:rsidR="00206159">
          <w:rPr>
            <w:noProof/>
          </w:rPr>
          <w:t>9</w:t>
        </w:r>
      </w:fldSimple>
      <w:r>
        <w:t xml:space="preserve"> Liczba dojeżdżających do pracy </w:t>
      </w:r>
      <w:r w:rsidR="00844013">
        <w:t>w granicach</w:t>
      </w:r>
      <w:r>
        <w:t xml:space="preserve"> OF TnK</w:t>
      </w:r>
      <w:r w:rsidR="00E51290">
        <w:t xml:space="preserve"> w 2011 r.</w:t>
      </w:r>
    </w:p>
    <w:tbl>
      <w:tblPr>
        <w:tblW w:w="11442" w:type="dxa"/>
        <w:tblInd w:w="75" w:type="dxa"/>
        <w:tblCellMar>
          <w:left w:w="70" w:type="dxa"/>
          <w:right w:w="70" w:type="dxa"/>
        </w:tblCellMar>
        <w:tblLook w:val="04A0" w:firstRow="1" w:lastRow="0" w:firstColumn="1" w:lastColumn="0" w:noHBand="0" w:noVBand="1"/>
      </w:tblPr>
      <w:tblGrid>
        <w:gridCol w:w="366"/>
        <w:gridCol w:w="2180"/>
        <w:gridCol w:w="366"/>
        <w:gridCol w:w="366"/>
        <w:gridCol w:w="366"/>
        <w:gridCol w:w="521"/>
        <w:gridCol w:w="414"/>
        <w:gridCol w:w="521"/>
        <w:gridCol w:w="414"/>
        <w:gridCol w:w="366"/>
        <w:gridCol w:w="414"/>
        <w:gridCol w:w="531"/>
        <w:gridCol w:w="414"/>
        <w:gridCol w:w="531"/>
        <w:gridCol w:w="366"/>
        <w:gridCol w:w="414"/>
        <w:gridCol w:w="414"/>
        <w:gridCol w:w="414"/>
        <w:gridCol w:w="529"/>
        <w:gridCol w:w="366"/>
        <w:gridCol w:w="529"/>
        <w:gridCol w:w="640"/>
      </w:tblGrid>
      <w:tr w:rsidR="001B51BA" w:rsidRPr="0018352D" w14:paraId="32E18AFE" w14:textId="77777777" w:rsidTr="004E0274">
        <w:trPr>
          <w:trHeight w:val="285"/>
        </w:trPr>
        <w:tc>
          <w:tcPr>
            <w:tcW w:w="366" w:type="dxa"/>
            <w:tcBorders>
              <w:top w:val="single" w:sz="4" w:space="0" w:color="030F46"/>
              <w:left w:val="single" w:sz="4" w:space="0" w:color="030F46"/>
              <w:bottom w:val="single" w:sz="4" w:space="0" w:color="030F46"/>
              <w:right w:val="single" w:sz="4" w:space="0" w:color="030F46"/>
            </w:tcBorders>
            <w:shd w:val="clear" w:color="000000" w:fill="030F46"/>
            <w:noWrap/>
            <w:vAlign w:val="bottom"/>
            <w:hideMark/>
          </w:tcPr>
          <w:p w14:paraId="538438F5" w14:textId="77777777" w:rsidR="001B51BA" w:rsidRPr="0018352D" w:rsidRDefault="001B51BA" w:rsidP="0018352D">
            <w:pPr>
              <w:spacing w:after="0"/>
              <w:jc w:val="left"/>
              <w:rPr>
                <w:rFonts w:ascii="Calibri" w:eastAsia="Times New Roman" w:hAnsi="Calibri" w:cs="Times New Roman"/>
                <w:bCs w:val="0"/>
                <w:color w:val="000000"/>
                <w:sz w:val="18"/>
                <w:szCs w:val="18"/>
                <w:lang w:eastAsia="pl-PL"/>
              </w:rPr>
            </w:pPr>
            <w:r w:rsidRPr="0018352D">
              <w:rPr>
                <w:rFonts w:ascii="Calibri" w:eastAsia="Times New Roman" w:hAnsi="Calibri" w:cs="Times New Roman"/>
                <w:bCs w:val="0"/>
                <w:color w:val="000000"/>
                <w:sz w:val="18"/>
                <w:szCs w:val="18"/>
                <w:lang w:eastAsia="pl-PL"/>
              </w:rPr>
              <w:t> </w:t>
            </w:r>
          </w:p>
        </w:tc>
        <w:tc>
          <w:tcPr>
            <w:tcW w:w="2180" w:type="dxa"/>
            <w:tcBorders>
              <w:top w:val="single" w:sz="4" w:space="0" w:color="030F46"/>
              <w:left w:val="nil"/>
              <w:bottom w:val="single" w:sz="4" w:space="0" w:color="030F46"/>
              <w:right w:val="nil"/>
            </w:tcBorders>
            <w:shd w:val="clear" w:color="000000" w:fill="030F46"/>
            <w:noWrap/>
            <w:vAlign w:val="bottom"/>
            <w:hideMark/>
          </w:tcPr>
          <w:p w14:paraId="1289E33A" w14:textId="77777777" w:rsidR="001B51BA" w:rsidRPr="0018352D" w:rsidRDefault="001B51BA" w:rsidP="0018352D">
            <w:pPr>
              <w:spacing w:after="0"/>
              <w:jc w:val="left"/>
              <w:rPr>
                <w:rFonts w:ascii="Calibri" w:eastAsia="Times New Roman" w:hAnsi="Calibri" w:cs="Times New Roman"/>
                <w:bCs w:val="0"/>
                <w:color w:val="000000"/>
                <w:sz w:val="18"/>
                <w:szCs w:val="18"/>
                <w:lang w:eastAsia="pl-PL"/>
              </w:rPr>
            </w:pPr>
            <w:r w:rsidRPr="0018352D">
              <w:rPr>
                <w:rFonts w:ascii="Calibri" w:eastAsia="Times New Roman" w:hAnsi="Calibri" w:cs="Times New Roman"/>
                <w:bCs w:val="0"/>
                <w:color w:val="000000"/>
                <w:sz w:val="18"/>
                <w:szCs w:val="18"/>
                <w:lang w:eastAsia="pl-PL"/>
              </w:rPr>
              <w:t> </w:t>
            </w:r>
          </w:p>
        </w:tc>
        <w:tc>
          <w:tcPr>
            <w:tcW w:w="2554" w:type="dxa"/>
            <w:gridSpan w:val="6"/>
            <w:tcBorders>
              <w:top w:val="single" w:sz="4" w:space="0" w:color="030F46"/>
              <w:left w:val="single" w:sz="4" w:space="0" w:color="FDB913"/>
              <w:bottom w:val="single" w:sz="4" w:space="0" w:color="030F46"/>
              <w:right w:val="single" w:sz="4" w:space="0" w:color="FDB913"/>
            </w:tcBorders>
            <w:shd w:val="clear" w:color="000000" w:fill="030F46"/>
            <w:noWrap/>
            <w:vAlign w:val="bottom"/>
            <w:hideMark/>
          </w:tcPr>
          <w:p w14:paraId="4EDEE1D7" w14:textId="77777777" w:rsidR="001B51BA" w:rsidRPr="0018352D" w:rsidRDefault="001B51BA" w:rsidP="0018352D">
            <w:pPr>
              <w:spacing w:after="0"/>
              <w:jc w:val="center"/>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Powiat Skarżyski</w:t>
            </w:r>
          </w:p>
        </w:tc>
        <w:tc>
          <w:tcPr>
            <w:tcW w:w="2670" w:type="dxa"/>
            <w:gridSpan w:val="6"/>
            <w:tcBorders>
              <w:top w:val="single" w:sz="4" w:space="0" w:color="030F46"/>
              <w:left w:val="nil"/>
              <w:bottom w:val="single" w:sz="4" w:space="0" w:color="030F46"/>
              <w:right w:val="single" w:sz="4" w:space="0" w:color="030F46"/>
            </w:tcBorders>
            <w:shd w:val="clear" w:color="000000" w:fill="030F46"/>
            <w:noWrap/>
            <w:vAlign w:val="bottom"/>
            <w:hideMark/>
          </w:tcPr>
          <w:p w14:paraId="578AD0AB" w14:textId="77777777" w:rsidR="001B51BA" w:rsidRPr="0018352D" w:rsidRDefault="001B51BA" w:rsidP="0018352D">
            <w:pPr>
              <w:spacing w:after="0"/>
              <w:jc w:val="center"/>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Powiat Starachowicki</w:t>
            </w:r>
          </w:p>
        </w:tc>
        <w:tc>
          <w:tcPr>
            <w:tcW w:w="3032" w:type="dxa"/>
            <w:gridSpan w:val="7"/>
            <w:tcBorders>
              <w:top w:val="single" w:sz="4" w:space="0" w:color="030F46"/>
              <w:left w:val="single" w:sz="4" w:space="0" w:color="FDB913"/>
              <w:bottom w:val="single" w:sz="4" w:space="0" w:color="030F46"/>
              <w:right w:val="single" w:sz="4" w:space="0" w:color="030F46"/>
            </w:tcBorders>
            <w:shd w:val="clear" w:color="000000" w:fill="030F46"/>
            <w:noWrap/>
            <w:vAlign w:val="bottom"/>
            <w:hideMark/>
          </w:tcPr>
          <w:p w14:paraId="0374089E" w14:textId="77777777" w:rsidR="001B51BA" w:rsidRPr="0018352D" w:rsidRDefault="001B51BA" w:rsidP="0018352D">
            <w:pPr>
              <w:spacing w:after="0"/>
              <w:jc w:val="center"/>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Powiat Ostrowiecki</w:t>
            </w:r>
          </w:p>
        </w:tc>
        <w:tc>
          <w:tcPr>
            <w:tcW w:w="640" w:type="dxa"/>
            <w:vMerge w:val="restart"/>
            <w:tcBorders>
              <w:top w:val="single" w:sz="4" w:space="0" w:color="030F46"/>
              <w:left w:val="nil"/>
              <w:right w:val="single" w:sz="4" w:space="0" w:color="030F46"/>
            </w:tcBorders>
            <w:shd w:val="clear" w:color="000000" w:fill="E90067"/>
            <w:noWrap/>
            <w:textDirection w:val="btLr"/>
            <w:vAlign w:val="bottom"/>
            <w:hideMark/>
          </w:tcPr>
          <w:p w14:paraId="7EC347B9" w14:textId="77777777" w:rsidR="001B51BA" w:rsidRPr="0018352D" w:rsidRDefault="001B51BA" w:rsidP="0018352D">
            <w:pPr>
              <w:spacing w:after="0"/>
              <w:jc w:val="lef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OF TnK</w:t>
            </w:r>
          </w:p>
          <w:p w14:paraId="157B365F" w14:textId="24A38E4D" w:rsidR="001B51BA" w:rsidRPr="0018352D" w:rsidRDefault="001B51BA"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 </w:t>
            </w:r>
          </w:p>
        </w:tc>
      </w:tr>
      <w:tr w:rsidR="001B51BA" w:rsidRPr="0018352D" w14:paraId="7B26F43A" w14:textId="77777777" w:rsidTr="004E0274">
        <w:trPr>
          <w:trHeight w:val="1695"/>
        </w:trPr>
        <w:tc>
          <w:tcPr>
            <w:tcW w:w="366" w:type="dxa"/>
            <w:tcBorders>
              <w:top w:val="nil"/>
              <w:left w:val="single" w:sz="4" w:space="0" w:color="030F46"/>
              <w:bottom w:val="single" w:sz="4" w:space="0" w:color="030F46"/>
              <w:right w:val="single" w:sz="4" w:space="0" w:color="030F46"/>
            </w:tcBorders>
            <w:shd w:val="clear" w:color="000000" w:fill="030F46"/>
            <w:noWrap/>
            <w:vAlign w:val="bottom"/>
            <w:hideMark/>
          </w:tcPr>
          <w:p w14:paraId="119DF9C2" w14:textId="77777777" w:rsidR="001B51BA" w:rsidRPr="0018352D" w:rsidRDefault="001B51BA" w:rsidP="0018352D">
            <w:pPr>
              <w:spacing w:after="0"/>
              <w:jc w:val="left"/>
              <w:rPr>
                <w:rFonts w:ascii="Calibri" w:eastAsia="Times New Roman" w:hAnsi="Calibri" w:cs="Times New Roman"/>
                <w:bCs w:val="0"/>
                <w:color w:val="000000"/>
                <w:sz w:val="18"/>
                <w:szCs w:val="18"/>
                <w:lang w:eastAsia="pl-PL"/>
              </w:rPr>
            </w:pPr>
            <w:r w:rsidRPr="0018352D">
              <w:rPr>
                <w:rFonts w:ascii="Calibri" w:eastAsia="Times New Roman" w:hAnsi="Calibri" w:cs="Times New Roman"/>
                <w:bCs w:val="0"/>
                <w:color w:val="000000"/>
                <w:sz w:val="18"/>
                <w:szCs w:val="18"/>
                <w:lang w:eastAsia="pl-PL"/>
              </w:rPr>
              <w:t> </w:t>
            </w:r>
          </w:p>
        </w:tc>
        <w:tc>
          <w:tcPr>
            <w:tcW w:w="2180" w:type="dxa"/>
            <w:tcBorders>
              <w:top w:val="nil"/>
              <w:left w:val="nil"/>
              <w:bottom w:val="single" w:sz="4" w:space="0" w:color="030F46"/>
              <w:right w:val="single" w:sz="4" w:space="0" w:color="030F46"/>
            </w:tcBorders>
            <w:shd w:val="clear" w:color="auto" w:fill="auto"/>
            <w:noWrap/>
            <w:textDirection w:val="btLr"/>
            <w:vAlign w:val="bottom"/>
            <w:hideMark/>
          </w:tcPr>
          <w:p w14:paraId="748345E4" w14:textId="77777777" w:rsidR="001B51BA" w:rsidRPr="0018352D" w:rsidRDefault="001B51BA"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Gmina pracy</w:t>
            </w:r>
          </w:p>
        </w:tc>
        <w:tc>
          <w:tcPr>
            <w:tcW w:w="366" w:type="dxa"/>
            <w:vMerge w:val="restart"/>
            <w:tcBorders>
              <w:top w:val="nil"/>
              <w:left w:val="single" w:sz="4" w:space="0" w:color="030F46"/>
              <w:bottom w:val="single" w:sz="4" w:space="0" w:color="030F46"/>
              <w:right w:val="single" w:sz="4" w:space="0" w:color="030F46"/>
            </w:tcBorders>
            <w:shd w:val="clear" w:color="auto" w:fill="auto"/>
            <w:noWrap/>
            <w:textDirection w:val="btLr"/>
            <w:vAlign w:val="bottom"/>
            <w:hideMark/>
          </w:tcPr>
          <w:p w14:paraId="6B1D216E" w14:textId="77777777" w:rsidR="001B51BA" w:rsidRPr="0018352D" w:rsidRDefault="001B51BA"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Bliżyn</w:t>
            </w:r>
          </w:p>
        </w:tc>
        <w:tc>
          <w:tcPr>
            <w:tcW w:w="366" w:type="dxa"/>
            <w:vMerge w:val="restart"/>
            <w:tcBorders>
              <w:top w:val="nil"/>
              <w:left w:val="single" w:sz="4" w:space="0" w:color="030F46"/>
              <w:bottom w:val="single" w:sz="4" w:space="0" w:color="030F46"/>
              <w:right w:val="single" w:sz="4" w:space="0" w:color="030F46"/>
            </w:tcBorders>
            <w:shd w:val="clear" w:color="auto" w:fill="auto"/>
            <w:noWrap/>
            <w:textDirection w:val="btLr"/>
            <w:vAlign w:val="bottom"/>
            <w:hideMark/>
          </w:tcPr>
          <w:p w14:paraId="57985E7D" w14:textId="77777777" w:rsidR="001B51BA" w:rsidRPr="0018352D" w:rsidRDefault="001B51BA"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Łączna</w:t>
            </w:r>
          </w:p>
        </w:tc>
        <w:tc>
          <w:tcPr>
            <w:tcW w:w="366" w:type="dxa"/>
            <w:vMerge w:val="restart"/>
            <w:tcBorders>
              <w:top w:val="nil"/>
              <w:left w:val="single" w:sz="4" w:space="0" w:color="030F46"/>
              <w:bottom w:val="single" w:sz="4" w:space="0" w:color="030F46"/>
              <w:right w:val="single" w:sz="4" w:space="0" w:color="030F46"/>
            </w:tcBorders>
            <w:shd w:val="clear" w:color="auto" w:fill="auto"/>
            <w:noWrap/>
            <w:textDirection w:val="btLr"/>
            <w:vAlign w:val="bottom"/>
            <w:hideMark/>
          </w:tcPr>
          <w:p w14:paraId="0B6DC00C" w14:textId="77777777" w:rsidR="001B51BA" w:rsidRPr="0018352D" w:rsidRDefault="001B51BA"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Skarżysko Kościelne</w:t>
            </w:r>
          </w:p>
        </w:tc>
        <w:tc>
          <w:tcPr>
            <w:tcW w:w="521" w:type="dxa"/>
            <w:vMerge w:val="restart"/>
            <w:tcBorders>
              <w:top w:val="nil"/>
              <w:left w:val="single" w:sz="4" w:space="0" w:color="030F46"/>
              <w:bottom w:val="single" w:sz="4" w:space="0" w:color="030F46"/>
              <w:right w:val="single" w:sz="4" w:space="0" w:color="030F46"/>
            </w:tcBorders>
            <w:shd w:val="clear" w:color="auto" w:fill="auto"/>
            <w:noWrap/>
            <w:textDirection w:val="btLr"/>
            <w:vAlign w:val="bottom"/>
            <w:hideMark/>
          </w:tcPr>
          <w:p w14:paraId="0C6D4FA6" w14:textId="77777777" w:rsidR="001B51BA" w:rsidRPr="0018352D" w:rsidRDefault="001B51BA"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Skarżysko-Kamienna</w:t>
            </w:r>
          </w:p>
        </w:tc>
        <w:tc>
          <w:tcPr>
            <w:tcW w:w="414" w:type="dxa"/>
            <w:vMerge w:val="restart"/>
            <w:tcBorders>
              <w:top w:val="nil"/>
              <w:left w:val="single" w:sz="4" w:space="0" w:color="030F46"/>
              <w:bottom w:val="single" w:sz="4" w:space="0" w:color="030F46"/>
              <w:right w:val="single" w:sz="4" w:space="0" w:color="030F46"/>
            </w:tcBorders>
            <w:shd w:val="clear" w:color="auto" w:fill="auto"/>
            <w:noWrap/>
            <w:textDirection w:val="btLr"/>
            <w:vAlign w:val="bottom"/>
            <w:hideMark/>
          </w:tcPr>
          <w:p w14:paraId="58954B20" w14:textId="77777777" w:rsidR="001B51BA" w:rsidRPr="0018352D" w:rsidRDefault="001B51BA"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Suchedniów</w:t>
            </w:r>
          </w:p>
        </w:tc>
        <w:tc>
          <w:tcPr>
            <w:tcW w:w="521" w:type="dxa"/>
            <w:vMerge w:val="restart"/>
            <w:tcBorders>
              <w:top w:val="nil"/>
              <w:left w:val="single" w:sz="4" w:space="0" w:color="030F46"/>
              <w:bottom w:val="single" w:sz="4" w:space="0" w:color="030F46"/>
              <w:right w:val="single" w:sz="4" w:space="0" w:color="030F46"/>
            </w:tcBorders>
            <w:shd w:val="clear" w:color="000000" w:fill="030F46"/>
            <w:noWrap/>
            <w:textDirection w:val="btLr"/>
            <w:vAlign w:val="bottom"/>
            <w:hideMark/>
          </w:tcPr>
          <w:p w14:paraId="726FF0D3" w14:textId="77777777" w:rsidR="001B51BA" w:rsidRPr="0018352D" w:rsidRDefault="001B51BA" w:rsidP="0018352D">
            <w:pPr>
              <w:spacing w:after="0"/>
              <w:jc w:val="lef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Powiat Skarżyski</w:t>
            </w:r>
          </w:p>
        </w:tc>
        <w:tc>
          <w:tcPr>
            <w:tcW w:w="414" w:type="dxa"/>
            <w:vMerge w:val="restart"/>
            <w:tcBorders>
              <w:top w:val="nil"/>
              <w:left w:val="single" w:sz="4" w:space="0" w:color="030F46"/>
              <w:bottom w:val="single" w:sz="4" w:space="0" w:color="030F46"/>
              <w:right w:val="single" w:sz="4" w:space="0" w:color="030F46"/>
            </w:tcBorders>
            <w:shd w:val="clear" w:color="auto" w:fill="auto"/>
            <w:noWrap/>
            <w:textDirection w:val="btLr"/>
            <w:vAlign w:val="bottom"/>
            <w:hideMark/>
          </w:tcPr>
          <w:p w14:paraId="4B76C590" w14:textId="77777777" w:rsidR="001B51BA" w:rsidRPr="0018352D" w:rsidRDefault="001B51BA"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Brody</w:t>
            </w:r>
          </w:p>
        </w:tc>
        <w:tc>
          <w:tcPr>
            <w:tcW w:w="366" w:type="dxa"/>
            <w:vMerge w:val="restart"/>
            <w:tcBorders>
              <w:top w:val="nil"/>
              <w:left w:val="single" w:sz="4" w:space="0" w:color="030F46"/>
              <w:bottom w:val="single" w:sz="4" w:space="0" w:color="030F46"/>
              <w:right w:val="single" w:sz="4" w:space="0" w:color="030F46"/>
            </w:tcBorders>
            <w:shd w:val="clear" w:color="auto" w:fill="auto"/>
            <w:noWrap/>
            <w:textDirection w:val="btLr"/>
            <w:vAlign w:val="bottom"/>
            <w:hideMark/>
          </w:tcPr>
          <w:p w14:paraId="26860958" w14:textId="77777777" w:rsidR="001B51BA" w:rsidRPr="0018352D" w:rsidRDefault="001B51BA"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Mirzec</w:t>
            </w:r>
          </w:p>
        </w:tc>
        <w:tc>
          <w:tcPr>
            <w:tcW w:w="414" w:type="dxa"/>
            <w:vMerge w:val="restart"/>
            <w:tcBorders>
              <w:top w:val="nil"/>
              <w:left w:val="single" w:sz="4" w:space="0" w:color="030F46"/>
              <w:bottom w:val="single" w:sz="4" w:space="0" w:color="030F46"/>
              <w:right w:val="single" w:sz="4" w:space="0" w:color="030F46"/>
            </w:tcBorders>
            <w:shd w:val="clear" w:color="auto" w:fill="auto"/>
            <w:noWrap/>
            <w:textDirection w:val="btLr"/>
            <w:vAlign w:val="bottom"/>
            <w:hideMark/>
          </w:tcPr>
          <w:p w14:paraId="7F213B3F" w14:textId="77777777" w:rsidR="001B51BA" w:rsidRPr="0018352D" w:rsidRDefault="001B51BA"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Pawłów</w:t>
            </w:r>
          </w:p>
        </w:tc>
        <w:tc>
          <w:tcPr>
            <w:tcW w:w="531" w:type="dxa"/>
            <w:vMerge w:val="restart"/>
            <w:tcBorders>
              <w:top w:val="nil"/>
              <w:left w:val="single" w:sz="4" w:space="0" w:color="030F46"/>
              <w:bottom w:val="single" w:sz="4" w:space="0" w:color="030F46"/>
              <w:right w:val="single" w:sz="4" w:space="0" w:color="030F46"/>
            </w:tcBorders>
            <w:shd w:val="clear" w:color="auto" w:fill="auto"/>
            <w:noWrap/>
            <w:textDirection w:val="btLr"/>
            <w:vAlign w:val="bottom"/>
            <w:hideMark/>
          </w:tcPr>
          <w:p w14:paraId="38EAEEA0" w14:textId="77777777" w:rsidR="001B51BA" w:rsidRPr="0018352D" w:rsidRDefault="001B51BA"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Starachowice</w:t>
            </w:r>
          </w:p>
        </w:tc>
        <w:tc>
          <w:tcPr>
            <w:tcW w:w="414" w:type="dxa"/>
            <w:vMerge w:val="restart"/>
            <w:tcBorders>
              <w:top w:val="nil"/>
              <w:left w:val="single" w:sz="4" w:space="0" w:color="030F46"/>
              <w:bottom w:val="single" w:sz="4" w:space="0" w:color="030F46"/>
              <w:right w:val="single" w:sz="4" w:space="0" w:color="030F46"/>
            </w:tcBorders>
            <w:shd w:val="clear" w:color="auto" w:fill="auto"/>
            <w:noWrap/>
            <w:textDirection w:val="btLr"/>
            <w:vAlign w:val="bottom"/>
            <w:hideMark/>
          </w:tcPr>
          <w:p w14:paraId="27D14B04" w14:textId="77777777" w:rsidR="001B51BA" w:rsidRPr="0018352D" w:rsidRDefault="001B51BA"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Wąchock</w:t>
            </w:r>
          </w:p>
        </w:tc>
        <w:tc>
          <w:tcPr>
            <w:tcW w:w="531" w:type="dxa"/>
            <w:vMerge w:val="restart"/>
            <w:tcBorders>
              <w:top w:val="nil"/>
              <w:left w:val="single" w:sz="4" w:space="0" w:color="030F46"/>
              <w:bottom w:val="single" w:sz="4" w:space="0" w:color="030F46"/>
              <w:right w:val="single" w:sz="4" w:space="0" w:color="030F46"/>
            </w:tcBorders>
            <w:shd w:val="clear" w:color="000000" w:fill="030F46"/>
            <w:noWrap/>
            <w:textDirection w:val="btLr"/>
            <w:vAlign w:val="bottom"/>
            <w:hideMark/>
          </w:tcPr>
          <w:p w14:paraId="23379898" w14:textId="77777777" w:rsidR="001B51BA" w:rsidRPr="0018352D" w:rsidRDefault="001B51BA" w:rsidP="0018352D">
            <w:pPr>
              <w:spacing w:after="0"/>
              <w:jc w:val="lef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Powiat Starachowicki</w:t>
            </w:r>
          </w:p>
        </w:tc>
        <w:tc>
          <w:tcPr>
            <w:tcW w:w="366" w:type="dxa"/>
            <w:vMerge w:val="restart"/>
            <w:tcBorders>
              <w:top w:val="nil"/>
              <w:left w:val="single" w:sz="4" w:space="0" w:color="030F46"/>
              <w:bottom w:val="single" w:sz="4" w:space="0" w:color="030F46"/>
              <w:right w:val="single" w:sz="4" w:space="0" w:color="030F46"/>
            </w:tcBorders>
            <w:shd w:val="clear" w:color="auto" w:fill="auto"/>
            <w:noWrap/>
            <w:textDirection w:val="btLr"/>
            <w:vAlign w:val="bottom"/>
            <w:hideMark/>
          </w:tcPr>
          <w:p w14:paraId="26E5C547" w14:textId="77777777" w:rsidR="001B51BA" w:rsidRPr="0018352D" w:rsidRDefault="001B51BA"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Bałtów</w:t>
            </w:r>
          </w:p>
        </w:tc>
        <w:tc>
          <w:tcPr>
            <w:tcW w:w="414" w:type="dxa"/>
            <w:vMerge w:val="restart"/>
            <w:tcBorders>
              <w:top w:val="nil"/>
              <w:left w:val="single" w:sz="4" w:space="0" w:color="030F46"/>
              <w:bottom w:val="single" w:sz="4" w:space="0" w:color="030F46"/>
              <w:right w:val="single" w:sz="4" w:space="0" w:color="030F46"/>
            </w:tcBorders>
            <w:shd w:val="clear" w:color="auto" w:fill="auto"/>
            <w:noWrap/>
            <w:textDirection w:val="btLr"/>
            <w:vAlign w:val="bottom"/>
            <w:hideMark/>
          </w:tcPr>
          <w:p w14:paraId="57CE0843" w14:textId="77777777" w:rsidR="001B51BA" w:rsidRPr="0018352D" w:rsidRDefault="001B51BA"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Bodzechów</w:t>
            </w:r>
          </w:p>
        </w:tc>
        <w:tc>
          <w:tcPr>
            <w:tcW w:w="414" w:type="dxa"/>
            <w:vMerge w:val="restart"/>
            <w:tcBorders>
              <w:top w:val="nil"/>
              <w:left w:val="single" w:sz="4" w:space="0" w:color="030F46"/>
              <w:bottom w:val="single" w:sz="4" w:space="0" w:color="030F46"/>
              <w:right w:val="single" w:sz="4" w:space="0" w:color="030F46"/>
            </w:tcBorders>
            <w:shd w:val="clear" w:color="auto" w:fill="auto"/>
            <w:noWrap/>
            <w:textDirection w:val="btLr"/>
            <w:vAlign w:val="bottom"/>
            <w:hideMark/>
          </w:tcPr>
          <w:p w14:paraId="161FD985" w14:textId="77777777" w:rsidR="001B51BA" w:rsidRPr="0018352D" w:rsidRDefault="001B51BA"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Ćmielów</w:t>
            </w:r>
          </w:p>
        </w:tc>
        <w:tc>
          <w:tcPr>
            <w:tcW w:w="414" w:type="dxa"/>
            <w:vMerge w:val="restart"/>
            <w:tcBorders>
              <w:top w:val="nil"/>
              <w:left w:val="single" w:sz="4" w:space="0" w:color="030F46"/>
              <w:bottom w:val="single" w:sz="4" w:space="0" w:color="030F46"/>
              <w:right w:val="single" w:sz="4" w:space="0" w:color="030F46"/>
            </w:tcBorders>
            <w:shd w:val="clear" w:color="auto" w:fill="auto"/>
            <w:noWrap/>
            <w:textDirection w:val="btLr"/>
            <w:vAlign w:val="bottom"/>
            <w:hideMark/>
          </w:tcPr>
          <w:p w14:paraId="5EE87B5C" w14:textId="77777777" w:rsidR="001B51BA" w:rsidRPr="0018352D" w:rsidRDefault="001B51BA"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Kunów</w:t>
            </w:r>
          </w:p>
        </w:tc>
        <w:tc>
          <w:tcPr>
            <w:tcW w:w="529" w:type="dxa"/>
            <w:vMerge w:val="restart"/>
            <w:tcBorders>
              <w:top w:val="nil"/>
              <w:left w:val="single" w:sz="4" w:space="0" w:color="030F46"/>
              <w:bottom w:val="single" w:sz="4" w:space="0" w:color="030F46"/>
              <w:right w:val="single" w:sz="4" w:space="0" w:color="030F46"/>
            </w:tcBorders>
            <w:shd w:val="clear" w:color="auto" w:fill="auto"/>
            <w:noWrap/>
            <w:textDirection w:val="btLr"/>
            <w:vAlign w:val="bottom"/>
            <w:hideMark/>
          </w:tcPr>
          <w:p w14:paraId="17D17388" w14:textId="77777777" w:rsidR="001B51BA" w:rsidRPr="0018352D" w:rsidRDefault="001B51BA"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Ostrowiec Świętokrzyski</w:t>
            </w:r>
          </w:p>
        </w:tc>
        <w:tc>
          <w:tcPr>
            <w:tcW w:w="366" w:type="dxa"/>
            <w:vMerge w:val="restart"/>
            <w:tcBorders>
              <w:top w:val="nil"/>
              <w:left w:val="single" w:sz="4" w:space="0" w:color="030F46"/>
              <w:bottom w:val="single" w:sz="4" w:space="0" w:color="030F46"/>
              <w:right w:val="single" w:sz="4" w:space="0" w:color="030F46"/>
            </w:tcBorders>
            <w:shd w:val="clear" w:color="auto" w:fill="auto"/>
            <w:noWrap/>
            <w:textDirection w:val="btLr"/>
            <w:vAlign w:val="bottom"/>
            <w:hideMark/>
          </w:tcPr>
          <w:p w14:paraId="5949EC97" w14:textId="77777777" w:rsidR="001B51BA" w:rsidRPr="0018352D" w:rsidRDefault="001B51BA"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Waśniów</w:t>
            </w:r>
          </w:p>
        </w:tc>
        <w:tc>
          <w:tcPr>
            <w:tcW w:w="529" w:type="dxa"/>
            <w:vMerge w:val="restart"/>
            <w:tcBorders>
              <w:top w:val="nil"/>
              <w:left w:val="single" w:sz="4" w:space="0" w:color="030F46"/>
              <w:bottom w:val="single" w:sz="4" w:space="0" w:color="030F46"/>
              <w:right w:val="single" w:sz="4" w:space="0" w:color="030F46"/>
            </w:tcBorders>
            <w:shd w:val="clear" w:color="000000" w:fill="030F46"/>
            <w:noWrap/>
            <w:textDirection w:val="btLr"/>
            <w:vAlign w:val="bottom"/>
            <w:hideMark/>
          </w:tcPr>
          <w:p w14:paraId="040641F0" w14:textId="77777777" w:rsidR="001B51BA" w:rsidRPr="0018352D" w:rsidRDefault="001B51BA" w:rsidP="0018352D">
            <w:pPr>
              <w:spacing w:after="0"/>
              <w:jc w:val="lef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Powiat Ostrowiecki</w:t>
            </w:r>
          </w:p>
        </w:tc>
        <w:tc>
          <w:tcPr>
            <w:tcW w:w="640" w:type="dxa"/>
            <w:vMerge/>
            <w:tcBorders>
              <w:left w:val="nil"/>
              <w:right w:val="single" w:sz="4" w:space="0" w:color="030F46"/>
            </w:tcBorders>
            <w:vAlign w:val="center"/>
            <w:hideMark/>
          </w:tcPr>
          <w:p w14:paraId="7F1C48EF" w14:textId="6C1F105A" w:rsidR="001B51BA" w:rsidRPr="0018352D" w:rsidRDefault="001B51BA" w:rsidP="0018352D">
            <w:pPr>
              <w:spacing w:after="0"/>
              <w:jc w:val="right"/>
              <w:rPr>
                <w:rFonts w:ascii="Calibri" w:eastAsia="Times New Roman" w:hAnsi="Calibri" w:cs="Times New Roman"/>
                <w:b/>
                <w:sz w:val="18"/>
                <w:szCs w:val="18"/>
                <w:lang w:eastAsia="pl-PL"/>
              </w:rPr>
            </w:pPr>
          </w:p>
        </w:tc>
      </w:tr>
      <w:tr w:rsidR="001B51BA" w:rsidRPr="0018352D" w14:paraId="51BCAEF8" w14:textId="77777777" w:rsidTr="004E0274">
        <w:trPr>
          <w:trHeight w:val="179"/>
        </w:trPr>
        <w:tc>
          <w:tcPr>
            <w:tcW w:w="366" w:type="dxa"/>
            <w:tcBorders>
              <w:top w:val="nil"/>
              <w:left w:val="single" w:sz="4" w:space="0" w:color="030F46"/>
              <w:bottom w:val="nil"/>
              <w:right w:val="single" w:sz="4" w:space="0" w:color="030F46"/>
            </w:tcBorders>
            <w:shd w:val="clear" w:color="000000" w:fill="030F46"/>
            <w:noWrap/>
            <w:vAlign w:val="bottom"/>
            <w:hideMark/>
          </w:tcPr>
          <w:p w14:paraId="20745B92" w14:textId="77777777" w:rsidR="001B51BA" w:rsidRPr="0018352D" w:rsidRDefault="001B51BA" w:rsidP="0018352D">
            <w:pPr>
              <w:spacing w:after="0"/>
              <w:jc w:val="left"/>
              <w:rPr>
                <w:rFonts w:ascii="Calibri" w:eastAsia="Times New Roman" w:hAnsi="Calibri" w:cs="Times New Roman"/>
                <w:bCs w:val="0"/>
                <w:color w:val="000000"/>
                <w:sz w:val="18"/>
                <w:szCs w:val="18"/>
                <w:lang w:eastAsia="pl-PL"/>
              </w:rPr>
            </w:pPr>
            <w:r w:rsidRPr="0018352D">
              <w:rPr>
                <w:rFonts w:ascii="Calibri" w:eastAsia="Times New Roman" w:hAnsi="Calibri" w:cs="Times New Roman"/>
                <w:bCs w:val="0"/>
                <w:color w:val="000000"/>
                <w:sz w:val="18"/>
                <w:szCs w:val="18"/>
                <w:lang w:eastAsia="pl-PL"/>
              </w:rPr>
              <w:t> </w:t>
            </w:r>
          </w:p>
        </w:tc>
        <w:tc>
          <w:tcPr>
            <w:tcW w:w="2180" w:type="dxa"/>
            <w:tcBorders>
              <w:top w:val="nil"/>
              <w:left w:val="nil"/>
              <w:bottom w:val="single" w:sz="4" w:space="0" w:color="030F46"/>
              <w:right w:val="single" w:sz="4" w:space="0" w:color="030F46"/>
            </w:tcBorders>
            <w:shd w:val="clear" w:color="auto" w:fill="auto"/>
            <w:noWrap/>
            <w:vAlign w:val="bottom"/>
            <w:hideMark/>
          </w:tcPr>
          <w:p w14:paraId="2AE9A551" w14:textId="77777777" w:rsidR="001B51BA" w:rsidRPr="0018352D" w:rsidRDefault="001B51BA"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Gmina zamieszkania</w:t>
            </w:r>
          </w:p>
        </w:tc>
        <w:tc>
          <w:tcPr>
            <w:tcW w:w="366" w:type="dxa"/>
            <w:vMerge/>
            <w:tcBorders>
              <w:top w:val="nil"/>
              <w:left w:val="single" w:sz="4" w:space="0" w:color="030F46"/>
              <w:bottom w:val="single" w:sz="4" w:space="0" w:color="030F46"/>
              <w:right w:val="single" w:sz="4" w:space="0" w:color="030F46"/>
            </w:tcBorders>
            <w:vAlign w:val="center"/>
            <w:hideMark/>
          </w:tcPr>
          <w:p w14:paraId="6077CD85" w14:textId="77777777" w:rsidR="001B51BA" w:rsidRPr="0018352D" w:rsidRDefault="001B51BA" w:rsidP="0018352D">
            <w:pPr>
              <w:spacing w:after="0"/>
              <w:jc w:val="left"/>
              <w:rPr>
                <w:rFonts w:ascii="Calibri" w:eastAsia="Times New Roman" w:hAnsi="Calibri" w:cs="Times New Roman"/>
                <w:bCs w:val="0"/>
                <w:sz w:val="18"/>
                <w:szCs w:val="18"/>
                <w:lang w:eastAsia="pl-PL"/>
              </w:rPr>
            </w:pPr>
          </w:p>
        </w:tc>
        <w:tc>
          <w:tcPr>
            <w:tcW w:w="366" w:type="dxa"/>
            <w:vMerge/>
            <w:tcBorders>
              <w:top w:val="nil"/>
              <w:left w:val="single" w:sz="4" w:space="0" w:color="030F46"/>
              <w:bottom w:val="single" w:sz="4" w:space="0" w:color="030F46"/>
              <w:right w:val="single" w:sz="4" w:space="0" w:color="030F46"/>
            </w:tcBorders>
            <w:vAlign w:val="center"/>
            <w:hideMark/>
          </w:tcPr>
          <w:p w14:paraId="6F1450E3" w14:textId="77777777" w:rsidR="001B51BA" w:rsidRPr="0018352D" w:rsidRDefault="001B51BA" w:rsidP="0018352D">
            <w:pPr>
              <w:spacing w:after="0"/>
              <w:jc w:val="left"/>
              <w:rPr>
                <w:rFonts w:ascii="Calibri" w:eastAsia="Times New Roman" w:hAnsi="Calibri" w:cs="Times New Roman"/>
                <w:bCs w:val="0"/>
                <w:sz w:val="18"/>
                <w:szCs w:val="18"/>
                <w:lang w:eastAsia="pl-PL"/>
              </w:rPr>
            </w:pPr>
          </w:p>
        </w:tc>
        <w:tc>
          <w:tcPr>
            <w:tcW w:w="366" w:type="dxa"/>
            <w:vMerge/>
            <w:tcBorders>
              <w:top w:val="nil"/>
              <w:left w:val="single" w:sz="4" w:space="0" w:color="030F46"/>
              <w:bottom w:val="single" w:sz="4" w:space="0" w:color="030F46"/>
              <w:right w:val="single" w:sz="4" w:space="0" w:color="030F46"/>
            </w:tcBorders>
            <w:vAlign w:val="center"/>
            <w:hideMark/>
          </w:tcPr>
          <w:p w14:paraId="7970120B" w14:textId="77777777" w:rsidR="001B51BA" w:rsidRPr="0018352D" w:rsidRDefault="001B51BA" w:rsidP="0018352D">
            <w:pPr>
              <w:spacing w:after="0"/>
              <w:jc w:val="left"/>
              <w:rPr>
                <w:rFonts w:ascii="Calibri" w:eastAsia="Times New Roman" w:hAnsi="Calibri" w:cs="Times New Roman"/>
                <w:bCs w:val="0"/>
                <w:sz w:val="18"/>
                <w:szCs w:val="18"/>
                <w:lang w:eastAsia="pl-PL"/>
              </w:rPr>
            </w:pPr>
          </w:p>
        </w:tc>
        <w:tc>
          <w:tcPr>
            <w:tcW w:w="521" w:type="dxa"/>
            <w:vMerge/>
            <w:tcBorders>
              <w:top w:val="nil"/>
              <w:left w:val="single" w:sz="4" w:space="0" w:color="030F46"/>
              <w:bottom w:val="single" w:sz="4" w:space="0" w:color="030F46"/>
              <w:right w:val="single" w:sz="4" w:space="0" w:color="030F46"/>
            </w:tcBorders>
            <w:vAlign w:val="center"/>
            <w:hideMark/>
          </w:tcPr>
          <w:p w14:paraId="5B711A51" w14:textId="77777777" w:rsidR="001B51BA" w:rsidRPr="0018352D" w:rsidRDefault="001B51BA" w:rsidP="0018352D">
            <w:pPr>
              <w:spacing w:after="0"/>
              <w:jc w:val="left"/>
              <w:rPr>
                <w:rFonts w:ascii="Calibri" w:eastAsia="Times New Roman" w:hAnsi="Calibri" w:cs="Times New Roman"/>
                <w:bCs w:val="0"/>
                <w:sz w:val="18"/>
                <w:szCs w:val="18"/>
                <w:lang w:eastAsia="pl-PL"/>
              </w:rPr>
            </w:pPr>
          </w:p>
        </w:tc>
        <w:tc>
          <w:tcPr>
            <w:tcW w:w="414" w:type="dxa"/>
            <w:vMerge/>
            <w:tcBorders>
              <w:top w:val="nil"/>
              <w:left w:val="single" w:sz="4" w:space="0" w:color="030F46"/>
              <w:bottom w:val="single" w:sz="4" w:space="0" w:color="030F46"/>
              <w:right w:val="single" w:sz="4" w:space="0" w:color="030F46"/>
            </w:tcBorders>
            <w:vAlign w:val="center"/>
            <w:hideMark/>
          </w:tcPr>
          <w:p w14:paraId="1D0B8C0A" w14:textId="77777777" w:rsidR="001B51BA" w:rsidRPr="0018352D" w:rsidRDefault="001B51BA" w:rsidP="0018352D">
            <w:pPr>
              <w:spacing w:after="0"/>
              <w:jc w:val="left"/>
              <w:rPr>
                <w:rFonts w:ascii="Calibri" w:eastAsia="Times New Roman" w:hAnsi="Calibri" w:cs="Times New Roman"/>
                <w:bCs w:val="0"/>
                <w:sz w:val="18"/>
                <w:szCs w:val="18"/>
                <w:lang w:eastAsia="pl-PL"/>
              </w:rPr>
            </w:pPr>
          </w:p>
        </w:tc>
        <w:tc>
          <w:tcPr>
            <w:tcW w:w="521" w:type="dxa"/>
            <w:vMerge/>
            <w:tcBorders>
              <w:top w:val="nil"/>
              <w:left w:val="single" w:sz="4" w:space="0" w:color="030F46"/>
              <w:bottom w:val="single" w:sz="4" w:space="0" w:color="030F46"/>
              <w:right w:val="single" w:sz="4" w:space="0" w:color="030F46"/>
            </w:tcBorders>
            <w:vAlign w:val="center"/>
            <w:hideMark/>
          </w:tcPr>
          <w:p w14:paraId="5F0823B6" w14:textId="77777777" w:rsidR="001B51BA" w:rsidRPr="0018352D" w:rsidRDefault="001B51BA" w:rsidP="0018352D">
            <w:pPr>
              <w:spacing w:after="0"/>
              <w:jc w:val="left"/>
              <w:rPr>
                <w:rFonts w:ascii="Calibri" w:eastAsia="Times New Roman" w:hAnsi="Calibri" w:cs="Times New Roman"/>
                <w:b/>
                <w:color w:val="FDB913"/>
                <w:sz w:val="18"/>
                <w:szCs w:val="18"/>
                <w:lang w:eastAsia="pl-PL"/>
              </w:rPr>
            </w:pPr>
          </w:p>
        </w:tc>
        <w:tc>
          <w:tcPr>
            <w:tcW w:w="414" w:type="dxa"/>
            <w:vMerge/>
            <w:tcBorders>
              <w:top w:val="nil"/>
              <w:left w:val="single" w:sz="4" w:space="0" w:color="030F46"/>
              <w:bottom w:val="single" w:sz="4" w:space="0" w:color="030F46"/>
              <w:right w:val="single" w:sz="4" w:space="0" w:color="030F46"/>
            </w:tcBorders>
            <w:vAlign w:val="center"/>
            <w:hideMark/>
          </w:tcPr>
          <w:p w14:paraId="564EF347" w14:textId="77777777" w:rsidR="001B51BA" w:rsidRPr="0018352D" w:rsidRDefault="001B51BA" w:rsidP="0018352D">
            <w:pPr>
              <w:spacing w:after="0"/>
              <w:jc w:val="left"/>
              <w:rPr>
                <w:rFonts w:ascii="Calibri" w:eastAsia="Times New Roman" w:hAnsi="Calibri" w:cs="Times New Roman"/>
                <w:bCs w:val="0"/>
                <w:sz w:val="18"/>
                <w:szCs w:val="18"/>
                <w:lang w:eastAsia="pl-PL"/>
              </w:rPr>
            </w:pPr>
          </w:p>
        </w:tc>
        <w:tc>
          <w:tcPr>
            <w:tcW w:w="366" w:type="dxa"/>
            <w:vMerge/>
            <w:tcBorders>
              <w:top w:val="nil"/>
              <w:left w:val="single" w:sz="4" w:space="0" w:color="030F46"/>
              <w:bottom w:val="single" w:sz="4" w:space="0" w:color="030F46"/>
              <w:right w:val="single" w:sz="4" w:space="0" w:color="030F46"/>
            </w:tcBorders>
            <w:vAlign w:val="center"/>
            <w:hideMark/>
          </w:tcPr>
          <w:p w14:paraId="2DD7D5CB" w14:textId="77777777" w:rsidR="001B51BA" w:rsidRPr="0018352D" w:rsidRDefault="001B51BA" w:rsidP="0018352D">
            <w:pPr>
              <w:spacing w:after="0"/>
              <w:jc w:val="left"/>
              <w:rPr>
                <w:rFonts w:ascii="Calibri" w:eastAsia="Times New Roman" w:hAnsi="Calibri" w:cs="Times New Roman"/>
                <w:bCs w:val="0"/>
                <w:sz w:val="18"/>
                <w:szCs w:val="18"/>
                <w:lang w:eastAsia="pl-PL"/>
              </w:rPr>
            </w:pPr>
          </w:p>
        </w:tc>
        <w:tc>
          <w:tcPr>
            <w:tcW w:w="414" w:type="dxa"/>
            <w:vMerge/>
            <w:tcBorders>
              <w:top w:val="nil"/>
              <w:left w:val="single" w:sz="4" w:space="0" w:color="030F46"/>
              <w:bottom w:val="single" w:sz="4" w:space="0" w:color="030F46"/>
              <w:right w:val="single" w:sz="4" w:space="0" w:color="030F46"/>
            </w:tcBorders>
            <w:vAlign w:val="center"/>
            <w:hideMark/>
          </w:tcPr>
          <w:p w14:paraId="4C318EE8" w14:textId="77777777" w:rsidR="001B51BA" w:rsidRPr="0018352D" w:rsidRDefault="001B51BA" w:rsidP="0018352D">
            <w:pPr>
              <w:spacing w:after="0"/>
              <w:jc w:val="left"/>
              <w:rPr>
                <w:rFonts w:ascii="Calibri" w:eastAsia="Times New Roman" w:hAnsi="Calibri" w:cs="Times New Roman"/>
                <w:bCs w:val="0"/>
                <w:sz w:val="18"/>
                <w:szCs w:val="18"/>
                <w:lang w:eastAsia="pl-PL"/>
              </w:rPr>
            </w:pPr>
          </w:p>
        </w:tc>
        <w:tc>
          <w:tcPr>
            <w:tcW w:w="531" w:type="dxa"/>
            <w:vMerge/>
            <w:tcBorders>
              <w:top w:val="nil"/>
              <w:left w:val="single" w:sz="4" w:space="0" w:color="030F46"/>
              <w:bottom w:val="single" w:sz="4" w:space="0" w:color="030F46"/>
              <w:right w:val="single" w:sz="4" w:space="0" w:color="030F46"/>
            </w:tcBorders>
            <w:vAlign w:val="center"/>
            <w:hideMark/>
          </w:tcPr>
          <w:p w14:paraId="24444308" w14:textId="77777777" w:rsidR="001B51BA" w:rsidRPr="0018352D" w:rsidRDefault="001B51BA" w:rsidP="0018352D">
            <w:pPr>
              <w:spacing w:after="0"/>
              <w:jc w:val="left"/>
              <w:rPr>
                <w:rFonts w:ascii="Calibri" w:eastAsia="Times New Roman" w:hAnsi="Calibri" w:cs="Times New Roman"/>
                <w:bCs w:val="0"/>
                <w:sz w:val="18"/>
                <w:szCs w:val="18"/>
                <w:lang w:eastAsia="pl-PL"/>
              </w:rPr>
            </w:pPr>
          </w:p>
        </w:tc>
        <w:tc>
          <w:tcPr>
            <w:tcW w:w="414" w:type="dxa"/>
            <w:vMerge/>
            <w:tcBorders>
              <w:top w:val="nil"/>
              <w:left w:val="single" w:sz="4" w:space="0" w:color="030F46"/>
              <w:bottom w:val="single" w:sz="4" w:space="0" w:color="030F46"/>
              <w:right w:val="single" w:sz="4" w:space="0" w:color="030F46"/>
            </w:tcBorders>
            <w:vAlign w:val="center"/>
            <w:hideMark/>
          </w:tcPr>
          <w:p w14:paraId="69CC6132" w14:textId="77777777" w:rsidR="001B51BA" w:rsidRPr="0018352D" w:rsidRDefault="001B51BA" w:rsidP="0018352D">
            <w:pPr>
              <w:spacing w:after="0"/>
              <w:jc w:val="left"/>
              <w:rPr>
                <w:rFonts w:ascii="Calibri" w:eastAsia="Times New Roman" w:hAnsi="Calibri" w:cs="Times New Roman"/>
                <w:bCs w:val="0"/>
                <w:sz w:val="18"/>
                <w:szCs w:val="18"/>
                <w:lang w:eastAsia="pl-PL"/>
              </w:rPr>
            </w:pPr>
          </w:p>
        </w:tc>
        <w:tc>
          <w:tcPr>
            <w:tcW w:w="531" w:type="dxa"/>
            <w:vMerge/>
            <w:tcBorders>
              <w:top w:val="nil"/>
              <w:left w:val="single" w:sz="4" w:space="0" w:color="030F46"/>
              <w:bottom w:val="single" w:sz="4" w:space="0" w:color="030F46"/>
              <w:right w:val="single" w:sz="4" w:space="0" w:color="030F46"/>
            </w:tcBorders>
            <w:vAlign w:val="center"/>
            <w:hideMark/>
          </w:tcPr>
          <w:p w14:paraId="60B9AC74" w14:textId="77777777" w:rsidR="001B51BA" w:rsidRPr="0018352D" w:rsidRDefault="001B51BA" w:rsidP="0018352D">
            <w:pPr>
              <w:spacing w:after="0"/>
              <w:jc w:val="left"/>
              <w:rPr>
                <w:rFonts w:ascii="Calibri" w:eastAsia="Times New Roman" w:hAnsi="Calibri" w:cs="Times New Roman"/>
                <w:b/>
                <w:color w:val="FDB913"/>
                <w:sz w:val="18"/>
                <w:szCs w:val="18"/>
                <w:lang w:eastAsia="pl-PL"/>
              </w:rPr>
            </w:pPr>
          </w:p>
        </w:tc>
        <w:tc>
          <w:tcPr>
            <w:tcW w:w="366" w:type="dxa"/>
            <w:vMerge/>
            <w:tcBorders>
              <w:top w:val="nil"/>
              <w:left w:val="single" w:sz="4" w:space="0" w:color="030F46"/>
              <w:bottom w:val="single" w:sz="4" w:space="0" w:color="030F46"/>
              <w:right w:val="single" w:sz="4" w:space="0" w:color="030F46"/>
            </w:tcBorders>
            <w:vAlign w:val="center"/>
            <w:hideMark/>
          </w:tcPr>
          <w:p w14:paraId="4E19D08E" w14:textId="77777777" w:rsidR="001B51BA" w:rsidRPr="0018352D" w:rsidRDefault="001B51BA" w:rsidP="0018352D">
            <w:pPr>
              <w:spacing w:after="0"/>
              <w:jc w:val="left"/>
              <w:rPr>
                <w:rFonts w:ascii="Calibri" w:eastAsia="Times New Roman" w:hAnsi="Calibri" w:cs="Times New Roman"/>
                <w:bCs w:val="0"/>
                <w:sz w:val="18"/>
                <w:szCs w:val="18"/>
                <w:lang w:eastAsia="pl-PL"/>
              </w:rPr>
            </w:pPr>
          </w:p>
        </w:tc>
        <w:tc>
          <w:tcPr>
            <w:tcW w:w="414" w:type="dxa"/>
            <w:vMerge/>
            <w:tcBorders>
              <w:top w:val="nil"/>
              <w:left w:val="single" w:sz="4" w:space="0" w:color="030F46"/>
              <w:bottom w:val="single" w:sz="4" w:space="0" w:color="030F46"/>
              <w:right w:val="single" w:sz="4" w:space="0" w:color="030F46"/>
            </w:tcBorders>
            <w:vAlign w:val="center"/>
            <w:hideMark/>
          </w:tcPr>
          <w:p w14:paraId="4F62BF70" w14:textId="77777777" w:rsidR="001B51BA" w:rsidRPr="0018352D" w:rsidRDefault="001B51BA" w:rsidP="0018352D">
            <w:pPr>
              <w:spacing w:after="0"/>
              <w:jc w:val="left"/>
              <w:rPr>
                <w:rFonts w:ascii="Calibri" w:eastAsia="Times New Roman" w:hAnsi="Calibri" w:cs="Times New Roman"/>
                <w:bCs w:val="0"/>
                <w:sz w:val="18"/>
                <w:szCs w:val="18"/>
                <w:lang w:eastAsia="pl-PL"/>
              </w:rPr>
            </w:pPr>
          </w:p>
        </w:tc>
        <w:tc>
          <w:tcPr>
            <w:tcW w:w="414" w:type="dxa"/>
            <w:vMerge/>
            <w:tcBorders>
              <w:top w:val="nil"/>
              <w:left w:val="single" w:sz="4" w:space="0" w:color="030F46"/>
              <w:bottom w:val="single" w:sz="4" w:space="0" w:color="030F46"/>
              <w:right w:val="single" w:sz="4" w:space="0" w:color="030F46"/>
            </w:tcBorders>
            <w:vAlign w:val="center"/>
            <w:hideMark/>
          </w:tcPr>
          <w:p w14:paraId="1A56FC17" w14:textId="77777777" w:rsidR="001B51BA" w:rsidRPr="0018352D" w:rsidRDefault="001B51BA" w:rsidP="0018352D">
            <w:pPr>
              <w:spacing w:after="0"/>
              <w:jc w:val="left"/>
              <w:rPr>
                <w:rFonts w:ascii="Calibri" w:eastAsia="Times New Roman" w:hAnsi="Calibri" w:cs="Times New Roman"/>
                <w:bCs w:val="0"/>
                <w:sz w:val="18"/>
                <w:szCs w:val="18"/>
                <w:lang w:eastAsia="pl-PL"/>
              </w:rPr>
            </w:pPr>
          </w:p>
        </w:tc>
        <w:tc>
          <w:tcPr>
            <w:tcW w:w="414" w:type="dxa"/>
            <w:vMerge/>
            <w:tcBorders>
              <w:top w:val="nil"/>
              <w:left w:val="single" w:sz="4" w:space="0" w:color="030F46"/>
              <w:bottom w:val="single" w:sz="4" w:space="0" w:color="030F46"/>
              <w:right w:val="single" w:sz="4" w:space="0" w:color="030F46"/>
            </w:tcBorders>
            <w:vAlign w:val="center"/>
            <w:hideMark/>
          </w:tcPr>
          <w:p w14:paraId="1611AE03" w14:textId="77777777" w:rsidR="001B51BA" w:rsidRPr="0018352D" w:rsidRDefault="001B51BA" w:rsidP="0018352D">
            <w:pPr>
              <w:spacing w:after="0"/>
              <w:jc w:val="left"/>
              <w:rPr>
                <w:rFonts w:ascii="Calibri" w:eastAsia="Times New Roman" w:hAnsi="Calibri" w:cs="Times New Roman"/>
                <w:bCs w:val="0"/>
                <w:sz w:val="18"/>
                <w:szCs w:val="18"/>
                <w:lang w:eastAsia="pl-PL"/>
              </w:rPr>
            </w:pPr>
          </w:p>
        </w:tc>
        <w:tc>
          <w:tcPr>
            <w:tcW w:w="529" w:type="dxa"/>
            <w:vMerge/>
            <w:tcBorders>
              <w:top w:val="nil"/>
              <w:left w:val="single" w:sz="4" w:space="0" w:color="030F46"/>
              <w:bottom w:val="single" w:sz="4" w:space="0" w:color="030F46"/>
              <w:right w:val="single" w:sz="4" w:space="0" w:color="030F46"/>
            </w:tcBorders>
            <w:vAlign w:val="center"/>
            <w:hideMark/>
          </w:tcPr>
          <w:p w14:paraId="3F4D70A6" w14:textId="77777777" w:rsidR="001B51BA" w:rsidRPr="0018352D" w:rsidRDefault="001B51BA" w:rsidP="0018352D">
            <w:pPr>
              <w:spacing w:after="0"/>
              <w:jc w:val="left"/>
              <w:rPr>
                <w:rFonts w:ascii="Calibri" w:eastAsia="Times New Roman" w:hAnsi="Calibri" w:cs="Times New Roman"/>
                <w:bCs w:val="0"/>
                <w:sz w:val="18"/>
                <w:szCs w:val="18"/>
                <w:lang w:eastAsia="pl-PL"/>
              </w:rPr>
            </w:pPr>
          </w:p>
        </w:tc>
        <w:tc>
          <w:tcPr>
            <w:tcW w:w="366" w:type="dxa"/>
            <w:vMerge/>
            <w:tcBorders>
              <w:top w:val="nil"/>
              <w:left w:val="single" w:sz="4" w:space="0" w:color="030F46"/>
              <w:bottom w:val="single" w:sz="4" w:space="0" w:color="030F46"/>
              <w:right w:val="single" w:sz="4" w:space="0" w:color="030F46"/>
            </w:tcBorders>
            <w:vAlign w:val="center"/>
            <w:hideMark/>
          </w:tcPr>
          <w:p w14:paraId="18E755B1" w14:textId="77777777" w:rsidR="001B51BA" w:rsidRPr="0018352D" w:rsidRDefault="001B51BA" w:rsidP="0018352D">
            <w:pPr>
              <w:spacing w:after="0"/>
              <w:jc w:val="left"/>
              <w:rPr>
                <w:rFonts w:ascii="Calibri" w:eastAsia="Times New Roman" w:hAnsi="Calibri" w:cs="Times New Roman"/>
                <w:bCs w:val="0"/>
                <w:sz w:val="18"/>
                <w:szCs w:val="18"/>
                <w:lang w:eastAsia="pl-PL"/>
              </w:rPr>
            </w:pPr>
          </w:p>
        </w:tc>
        <w:tc>
          <w:tcPr>
            <w:tcW w:w="529" w:type="dxa"/>
            <w:vMerge/>
            <w:tcBorders>
              <w:top w:val="nil"/>
              <w:left w:val="single" w:sz="4" w:space="0" w:color="030F46"/>
              <w:bottom w:val="single" w:sz="4" w:space="0" w:color="030F46"/>
              <w:right w:val="single" w:sz="4" w:space="0" w:color="030F46"/>
            </w:tcBorders>
            <w:vAlign w:val="center"/>
            <w:hideMark/>
          </w:tcPr>
          <w:p w14:paraId="7DCF226A" w14:textId="77777777" w:rsidR="001B51BA" w:rsidRPr="0018352D" w:rsidRDefault="001B51BA" w:rsidP="0018352D">
            <w:pPr>
              <w:spacing w:after="0"/>
              <w:jc w:val="left"/>
              <w:rPr>
                <w:rFonts w:ascii="Calibri" w:eastAsia="Times New Roman" w:hAnsi="Calibri" w:cs="Times New Roman"/>
                <w:b/>
                <w:color w:val="FDB913"/>
                <w:sz w:val="18"/>
                <w:szCs w:val="18"/>
                <w:lang w:eastAsia="pl-PL"/>
              </w:rPr>
            </w:pPr>
          </w:p>
        </w:tc>
        <w:tc>
          <w:tcPr>
            <w:tcW w:w="640" w:type="dxa"/>
            <w:vMerge/>
            <w:tcBorders>
              <w:left w:val="nil"/>
              <w:bottom w:val="single" w:sz="4" w:space="0" w:color="030F46"/>
              <w:right w:val="single" w:sz="4" w:space="0" w:color="030F46"/>
            </w:tcBorders>
            <w:shd w:val="clear" w:color="000000" w:fill="E90067"/>
            <w:noWrap/>
            <w:vAlign w:val="bottom"/>
            <w:hideMark/>
          </w:tcPr>
          <w:p w14:paraId="0E6848C7" w14:textId="4047F98D" w:rsidR="001B51BA" w:rsidRPr="0018352D" w:rsidRDefault="001B51BA" w:rsidP="0018352D">
            <w:pPr>
              <w:spacing w:after="0"/>
              <w:jc w:val="right"/>
              <w:rPr>
                <w:rFonts w:ascii="Calibri" w:eastAsia="Times New Roman" w:hAnsi="Calibri" w:cs="Times New Roman"/>
                <w:b/>
                <w:sz w:val="18"/>
                <w:szCs w:val="18"/>
                <w:lang w:eastAsia="pl-PL"/>
              </w:rPr>
            </w:pPr>
          </w:p>
        </w:tc>
      </w:tr>
      <w:tr w:rsidR="0018352D" w:rsidRPr="0018352D" w14:paraId="29EDAE3F" w14:textId="77777777" w:rsidTr="0018352D">
        <w:trPr>
          <w:trHeight w:val="285"/>
        </w:trPr>
        <w:tc>
          <w:tcPr>
            <w:tcW w:w="366" w:type="dxa"/>
            <w:vMerge w:val="restart"/>
            <w:tcBorders>
              <w:top w:val="single" w:sz="4" w:space="0" w:color="FDB913"/>
              <w:left w:val="single" w:sz="4" w:space="0" w:color="030F46"/>
              <w:bottom w:val="single" w:sz="4" w:space="0" w:color="FDB913"/>
              <w:right w:val="single" w:sz="4" w:space="0" w:color="030F46"/>
            </w:tcBorders>
            <w:shd w:val="clear" w:color="000000" w:fill="030F46"/>
            <w:textDirection w:val="btLr"/>
            <w:vAlign w:val="center"/>
            <w:hideMark/>
          </w:tcPr>
          <w:p w14:paraId="4E912E2B" w14:textId="77777777" w:rsidR="0018352D" w:rsidRPr="0018352D" w:rsidRDefault="0018352D" w:rsidP="0018352D">
            <w:pPr>
              <w:spacing w:after="0"/>
              <w:jc w:val="center"/>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Powiat Skarżyski</w:t>
            </w:r>
          </w:p>
        </w:tc>
        <w:tc>
          <w:tcPr>
            <w:tcW w:w="2180" w:type="dxa"/>
            <w:tcBorders>
              <w:top w:val="nil"/>
              <w:left w:val="nil"/>
              <w:bottom w:val="single" w:sz="4" w:space="0" w:color="030F46"/>
              <w:right w:val="single" w:sz="4" w:space="0" w:color="030F46"/>
            </w:tcBorders>
            <w:shd w:val="clear" w:color="auto" w:fill="auto"/>
            <w:noWrap/>
            <w:vAlign w:val="bottom"/>
            <w:hideMark/>
          </w:tcPr>
          <w:p w14:paraId="32A50BCD" w14:textId="77777777" w:rsidR="0018352D" w:rsidRPr="0018352D" w:rsidRDefault="0018352D"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Bliżyn</w:t>
            </w:r>
          </w:p>
        </w:tc>
        <w:tc>
          <w:tcPr>
            <w:tcW w:w="366" w:type="dxa"/>
            <w:tcBorders>
              <w:top w:val="nil"/>
              <w:left w:val="nil"/>
              <w:bottom w:val="single" w:sz="4" w:space="0" w:color="030F46"/>
              <w:right w:val="single" w:sz="4" w:space="0" w:color="030F46"/>
            </w:tcBorders>
            <w:shd w:val="clear" w:color="auto" w:fill="auto"/>
            <w:noWrap/>
            <w:vAlign w:val="bottom"/>
            <w:hideMark/>
          </w:tcPr>
          <w:p w14:paraId="00C28BB2"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x</w:t>
            </w:r>
          </w:p>
        </w:tc>
        <w:tc>
          <w:tcPr>
            <w:tcW w:w="366" w:type="dxa"/>
            <w:tcBorders>
              <w:top w:val="nil"/>
              <w:left w:val="nil"/>
              <w:bottom w:val="single" w:sz="4" w:space="0" w:color="030F46"/>
              <w:right w:val="single" w:sz="4" w:space="0" w:color="030F46"/>
            </w:tcBorders>
            <w:shd w:val="clear" w:color="auto" w:fill="auto"/>
            <w:noWrap/>
            <w:vAlign w:val="bottom"/>
            <w:hideMark/>
          </w:tcPr>
          <w:p w14:paraId="4275E56F"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3FEFAEE3"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1" w:type="dxa"/>
            <w:tcBorders>
              <w:top w:val="nil"/>
              <w:left w:val="nil"/>
              <w:bottom w:val="single" w:sz="4" w:space="0" w:color="030F46"/>
              <w:right w:val="single" w:sz="4" w:space="0" w:color="030F46"/>
            </w:tcBorders>
            <w:shd w:val="clear" w:color="auto" w:fill="auto"/>
            <w:noWrap/>
            <w:vAlign w:val="bottom"/>
            <w:hideMark/>
          </w:tcPr>
          <w:p w14:paraId="69151E6B"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447</w:t>
            </w:r>
          </w:p>
        </w:tc>
        <w:tc>
          <w:tcPr>
            <w:tcW w:w="414" w:type="dxa"/>
            <w:tcBorders>
              <w:top w:val="nil"/>
              <w:left w:val="nil"/>
              <w:bottom w:val="single" w:sz="4" w:space="0" w:color="030F46"/>
              <w:right w:val="single" w:sz="4" w:space="0" w:color="030F46"/>
            </w:tcBorders>
            <w:shd w:val="clear" w:color="auto" w:fill="auto"/>
            <w:noWrap/>
            <w:vAlign w:val="bottom"/>
            <w:hideMark/>
          </w:tcPr>
          <w:p w14:paraId="6A3CD48C"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24</w:t>
            </w:r>
          </w:p>
        </w:tc>
        <w:tc>
          <w:tcPr>
            <w:tcW w:w="521" w:type="dxa"/>
            <w:tcBorders>
              <w:top w:val="nil"/>
              <w:left w:val="nil"/>
              <w:bottom w:val="single" w:sz="4" w:space="0" w:color="030F46"/>
              <w:right w:val="single" w:sz="4" w:space="0" w:color="030F46"/>
            </w:tcBorders>
            <w:shd w:val="clear" w:color="000000" w:fill="030F46"/>
            <w:noWrap/>
            <w:vAlign w:val="bottom"/>
            <w:hideMark/>
          </w:tcPr>
          <w:p w14:paraId="3AB2EB5B"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471</w:t>
            </w:r>
          </w:p>
        </w:tc>
        <w:tc>
          <w:tcPr>
            <w:tcW w:w="414" w:type="dxa"/>
            <w:tcBorders>
              <w:top w:val="nil"/>
              <w:left w:val="nil"/>
              <w:bottom w:val="single" w:sz="4" w:space="0" w:color="030F46"/>
              <w:right w:val="single" w:sz="4" w:space="0" w:color="030F46"/>
            </w:tcBorders>
            <w:shd w:val="clear" w:color="auto" w:fill="auto"/>
            <w:noWrap/>
            <w:vAlign w:val="bottom"/>
            <w:hideMark/>
          </w:tcPr>
          <w:p w14:paraId="7CFBDC7E"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6546D731"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69BA51BC"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31" w:type="dxa"/>
            <w:tcBorders>
              <w:top w:val="nil"/>
              <w:left w:val="nil"/>
              <w:bottom w:val="single" w:sz="4" w:space="0" w:color="030F46"/>
              <w:right w:val="single" w:sz="4" w:space="0" w:color="030F46"/>
            </w:tcBorders>
            <w:shd w:val="clear" w:color="auto" w:fill="auto"/>
            <w:noWrap/>
            <w:vAlign w:val="bottom"/>
            <w:hideMark/>
          </w:tcPr>
          <w:p w14:paraId="2BDE7875"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10BFEE35"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31" w:type="dxa"/>
            <w:tcBorders>
              <w:top w:val="nil"/>
              <w:left w:val="nil"/>
              <w:bottom w:val="single" w:sz="4" w:space="0" w:color="030F46"/>
              <w:right w:val="single" w:sz="4" w:space="0" w:color="030F46"/>
            </w:tcBorders>
            <w:shd w:val="clear" w:color="000000" w:fill="030F46"/>
            <w:noWrap/>
            <w:vAlign w:val="bottom"/>
            <w:hideMark/>
          </w:tcPr>
          <w:p w14:paraId="2E222898"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0</w:t>
            </w:r>
          </w:p>
        </w:tc>
        <w:tc>
          <w:tcPr>
            <w:tcW w:w="366" w:type="dxa"/>
            <w:tcBorders>
              <w:top w:val="nil"/>
              <w:left w:val="nil"/>
              <w:bottom w:val="single" w:sz="4" w:space="0" w:color="030F46"/>
              <w:right w:val="single" w:sz="4" w:space="0" w:color="030F46"/>
            </w:tcBorders>
            <w:shd w:val="clear" w:color="auto" w:fill="auto"/>
            <w:noWrap/>
            <w:vAlign w:val="bottom"/>
            <w:hideMark/>
          </w:tcPr>
          <w:p w14:paraId="6F7C11AD"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05BF1E7A"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1000CEEB"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0A0EC160"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9" w:type="dxa"/>
            <w:tcBorders>
              <w:top w:val="nil"/>
              <w:left w:val="nil"/>
              <w:bottom w:val="single" w:sz="4" w:space="0" w:color="030F46"/>
              <w:right w:val="single" w:sz="4" w:space="0" w:color="030F46"/>
            </w:tcBorders>
            <w:shd w:val="clear" w:color="auto" w:fill="auto"/>
            <w:noWrap/>
            <w:vAlign w:val="bottom"/>
            <w:hideMark/>
          </w:tcPr>
          <w:p w14:paraId="731D3599"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429E117D" w14:textId="77777777" w:rsidR="0018352D" w:rsidRPr="0018352D" w:rsidRDefault="0018352D" w:rsidP="0018352D">
            <w:pPr>
              <w:spacing w:after="0"/>
              <w:jc w:val="right"/>
              <w:rPr>
                <w:rFonts w:ascii="Calibri" w:eastAsia="Times New Roman" w:hAnsi="Calibri" w:cs="Times New Roman"/>
                <w:bCs w:val="0"/>
                <w:color w:val="000000"/>
                <w:sz w:val="18"/>
                <w:szCs w:val="18"/>
                <w:lang w:eastAsia="pl-PL"/>
              </w:rPr>
            </w:pPr>
            <w:r w:rsidRPr="0018352D">
              <w:rPr>
                <w:rFonts w:ascii="Calibri" w:eastAsia="Times New Roman" w:hAnsi="Calibri" w:cs="Times New Roman"/>
                <w:bCs w:val="0"/>
                <w:color w:val="000000"/>
                <w:sz w:val="18"/>
                <w:szCs w:val="18"/>
                <w:lang w:eastAsia="pl-PL"/>
              </w:rPr>
              <w:t> </w:t>
            </w:r>
          </w:p>
        </w:tc>
        <w:tc>
          <w:tcPr>
            <w:tcW w:w="529" w:type="dxa"/>
            <w:tcBorders>
              <w:top w:val="nil"/>
              <w:left w:val="nil"/>
              <w:bottom w:val="single" w:sz="4" w:space="0" w:color="030F46"/>
              <w:right w:val="single" w:sz="4" w:space="0" w:color="030F46"/>
            </w:tcBorders>
            <w:shd w:val="clear" w:color="000000" w:fill="030F46"/>
            <w:noWrap/>
            <w:vAlign w:val="bottom"/>
            <w:hideMark/>
          </w:tcPr>
          <w:p w14:paraId="4511B942"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0</w:t>
            </w:r>
          </w:p>
        </w:tc>
        <w:tc>
          <w:tcPr>
            <w:tcW w:w="640" w:type="dxa"/>
            <w:tcBorders>
              <w:top w:val="nil"/>
              <w:left w:val="nil"/>
              <w:bottom w:val="single" w:sz="4" w:space="0" w:color="030F46"/>
              <w:right w:val="single" w:sz="4" w:space="0" w:color="030F46"/>
            </w:tcBorders>
            <w:shd w:val="clear" w:color="000000" w:fill="E90067"/>
            <w:noWrap/>
            <w:vAlign w:val="bottom"/>
            <w:hideMark/>
          </w:tcPr>
          <w:p w14:paraId="53FCF271"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471</w:t>
            </w:r>
          </w:p>
        </w:tc>
      </w:tr>
      <w:tr w:rsidR="0018352D" w:rsidRPr="0018352D" w14:paraId="5D9E99EE" w14:textId="77777777" w:rsidTr="0018352D">
        <w:trPr>
          <w:trHeight w:val="285"/>
        </w:trPr>
        <w:tc>
          <w:tcPr>
            <w:tcW w:w="366" w:type="dxa"/>
            <w:vMerge/>
            <w:tcBorders>
              <w:top w:val="single" w:sz="4" w:space="0" w:color="FDB913"/>
              <w:left w:val="single" w:sz="4" w:space="0" w:color="030F46"/>
              <w:bottom w:val="single" w:sz="4" w:space="0" w:color="FDB913"/>
              <w:right w:val="single" w:sz="4" w:space="0" w:color="030F46"/>
            </w:tcBorders>
            <w:vAlign w:val="center"/>
            <w:hideMark/>
          </w:tcPr>
          <w:p w14:paraId="1E426E85" w14:textId="77777777" w:rsidR="0018352D" w:rsidRPr="0018352D" w:rsidRDefault="0018352D" w:rsidP="0018352D">
            <w:pPr>
              <w:spacing w:after="0"/>
              <w:jc w:val="left"/>
              <w:rPr>
                <w:rFonts w:ascii="Calibri" w:eastAsia="Times New Roman" w:hAnsi="Calibri" w:cs="Times New Roman"/>
                <w:b/>
                <w:color w:val="FDB913"/>
                <w:sz w:val="18"/>
                <w:szCs w:val="18"/>
                <w:lang w:eastAsia="pl-PL"/>
              </w:rPr>
            </w:pPr>
          </w:p>
        </w:tc>
        <w:tc>
          <w:tcPr>
            <w:tcW w:w="2180" w:type="dxa"/>
            <w:tcBorders>
              <w:top w:val="nil"/>
              <w:left w:val="nil"/>
              <w:bottom w:val="single" w:sz="4" w:space="0" w:color="030F46"/>
              <w:right w:val="single" w:sz="4" w:space="0" w:color="030F46"/>
            </w:tcBorders>
            <w:shd w:val="clear" w:color="auto" w:fill="auto"/>
            <w:noWrap/>
            <w:vAlign w:val="bottom"/>
            <w:hideMark/>
          </w:tcPr>
          <w:p w14:paraId="7596B0AA" w14:textId="77777777" w:rsidR="0018352D" w:rsidRPr="0018352D" w:rsidRDefault="0018352D"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Łączna</w:t>
            </w:r>
          </w:p>
        </w:tc>
        <w:tc>
          <w:tcPr>
            <w:tcW w:w="366" w:type="dxa"/>
            <w:tcBorders>
              <w:top w:val="nil"/>
              <w:left w:val="nil"/>
              <w:bottom w:val="single" w:sz="4" w:space="0" w:color="030F46"/>
              <w:right w:val="single" w:sz="4" w:space="0" w:color="030F46"/>
            </w:tcBorders>
            <w:shd w:val="clear" w:color="auto" w:fill="auto"/>
            <w:noWrap/>
            <w:vAlign w:val="bottom"/>
            <w:hideMark/>
          </w:tcPr>
          <w:p w14:paraId="31046D7C"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11E8EE1D"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x</w:t>
            </w:r>
          </w:p>
        </w:tc>
        <w:tc>
          <w:tcPr>
            <w:tcW w:w="366" w:type="dxa"/>
            <w:tcBorders>
              <w:top w:val="nil"/>
              <w:left w:val="nil"/>
              <w:bottom w:val="single" w:sz="4" w:space="0" w:color="030F46"/>
              <w:right w:val="single" w:sz="4" w:space="0" w:color="030F46"/>
            </w:tcBorders>
            <w:shd w:val="clear" w:color="auto" w:fill="auto"/>
            <w:noWrap/>
            <w:vAlign w:val="bottom"/>
            <w:hideMark/>
          </w:tcPr>
          <w:p w14:paraId="30038DA0"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1" w:type="dxa"/>
            <w:tcBorders>
              <w:top w:val="nil"/>
              <w:left w:val="nil"/>
              <w:bottom w:val="single" w:sz="4" w:space="0" w:color="030F46"/>
              <w:right w:val="single" w:sz="4" w:space="0" w:color="030F46"/>
            </w:tcBorders>
            <w:shd w:val="clear" w:color="auto" w:fill="auto"/>
            <w:noWrap/>
            <w:vAlign w:val="bottom"/>
            <w:hideMark/>
          </w:tcPr>
          <w:p w14:paraId="135D0AB8"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124</w:t>
            </w:r>
          </w:p>
        </w:tc>
        <w:tc>
          <w:tcPr>
            <w:tcW w:w="414" w:type="dxa"/>
            <w:tcBorders>
              <w:top w:val="nil"/>
              <w:left w:val="nil"/>
              <w:bottom w:val="single" w:sz="4" w:space="0" w:color="030F46"/>
              <w:right w:val="single" w:sz="4" w:space="0" w:color="030F46"/>
            </w:tcBorders>
            <w:shd w:val="clear" w:color="auto" w:fill="auto"/>
            <w:noWrap/>
            <w:vAlign w:val="bottom"/>
            <w:hideMark/>
          </w:tcPr>
          <w:p w14:paraId="7370F547"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73</w:t>
            </w:r>
          </w:p>
        </w:tc>
        <w:tc>
          <w:tcPr>
            <w:tcW w:w="521" w:type="dxa"/>
            <w:tcBorders>
              <w:top w:val="nil"/>
              <w:left w:val="nil"/>
              <w:bottom w:val="single" w:sz="4" w:space="0" w:color="030F46"/>
              <w:right w:val="single" w:sz="4" w:space="0" w:color="030F46"/>
            </w:tcBorders>
            <w:shd w:val="clear" w:color="000000" w:fill="030F46"/>
            <w:noWrap/>
            <w:vAlign w:val="bottom"/>
            <w:hideMark/>
          </w:tcPr>
          <w:p w14:paraId="4F7EAD16"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197</w:t>
            </w:r>
          </w:p>
        </w:tc>
        <w:tc>
          <w:tcPr>
            <w:tcW w:w="414" w:type="dxa"/>
            <w:tcBorders>
              <w:top w:val="nil"/>
              <w:left w:val="nil"/>
              <w:bottom w:val="single" w:sz="4" w:space="0" w:color="030F46"/>
              <w:right w:val="single" w:sz="4" w:space="0" w:color="030F46"/>
            </w:tcBorders>
            <w:shd w:val="clear" w:color="auto" w:fill="auto"/>
            <w:noWrap/>
            <w:vAlign w:val="bottom"/>
            <w:hideMark/>
          </w:tcPr>
          <w:p w14:paraId="49C30E6B"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5B0CE826"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1932EC5F"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31" w:type="dxa"/>
            <w:tcBorders>
              <w:top w:val="nil"/>
              <w:left w:val="nil"/>
              <w:bottom w:val="single" w:sz="4" w:space="0" w:color="030F46"/>
              <w:right w:val="single" w:sz="4" w:space="0" w:color="030F46"/>
            </w:tcBorders>
            <w:shd w:val="clear" w:color="auto" w:fill="auto"/>
            <w:noWrap/>
            <w:vAlign w:val="bottom"/>
            <w:hideMark/>
          </w:tcPr>
          <w:p w14:paraId="51A2C7EF"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6CDD0A57"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31" w:type="dxa"/>
            <w:tcBorders>
              <w:top w:val="nil"/>
              <w:left w:val="nil"/>
              <w:bottom w:val="single" w:sz="4" w:space="0" w:color="030F46"/>
              <w:right w:val="single" w:sz="4" w:space="0" w:color="030F46"/>
            </w:tcBorders>
            <w:shd w:val="clear" w:color="000000" w:fill="030F46"/>
            <w:noWrap/>
            <w:vAlign w:val="bottom"/>
            <w:hideMark/>
          </w:tcPr>
          <w:p w14:paraId="76E2A8BC"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0</w:t>
            </w:r>
          </w:p>
        </w:tc>
        <w:tc>
          <w:tcPr>
            <w:tcW w:w="366" w:type="dxa"/>
            <w:tcBorders>
              <w:top w:val="nil"/>
              <w:left w:val="nil"/>
              <w:bottom w:val="single" w:sz="4" w:space="0" w:color="030F46"/>
              <w:right w:val="single" w:sz="4" w:space="0" w:color="030F46"/>
            </w:tcBorders>
            <w:shd w:val="clear" w:color="auto" w:fill="auto"/>
            <w:noWrap/>
            <w:vAlign w:val="bottom"/>
            <w:hideMark/>
          </w:tcPr>
          <w:p w14:paraId="70701B52"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17D50FB4"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63C82A0E"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110247BC"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9" w:type="dxa"/>
            <w:tcBorders>
              <w:top w:val="nil"/>
              <w:left w:val="nil"/>
              <w:bottom w:val="single" w:sz="4" w:space="0" w:color="030F46"/>
              <w:right w:val="single" w:sz="4" w:space="0" w:color="030F46"/>
            </w:tcBorders>
            <w:shd w:val="clear" w:color="auto" w:fill="auto"/>
            <w:noWrap/>
            <w:vAlign w:val="bottom"/>
            <w:hideMark/>
          </w:tcPr>
          <w:p w14:paraId="1F86B950"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0E7FE684" w14:textId="77777777" w:rsidR="0018352D" w:rsidRPr="0018352D" w:rsidRDefault="0018352D" w:rsidP="0018352D">
            <w:pPr>
              <w:spacing w:after="0"/>
              <w:jc w:val="right"/>
              <w:rPr>
                <w:rFonts w:ascii="Calibri" w:eastAsia="Times New Roman" w:hAnsi="Calibri" w:cs="Times New Roman"/>
                <w:bCs w:val="0"/>
                <w:color w:val="000000"/>
                <w:sz w:val="18"/>
                <w:szCs w:val="18"/>
                <w:lang w:eastAsia="pl-PL"/>
              </w:rPr>
            </w:pPr>
            <w:r w:rsidRPr="0018352D">
              <w:rPr>
                <w:rFonts w:ascii="Calibri" w:eastAsia="Times New Roman" w:hAnsi="Calibri" w:cs="Times New Roman"/>
                <w:bCs w:val="0"/>
                <w:color w:val="000000"/>
                <w:sz w:val="18"/>
                <w:szCs w:val="18"/>
                <w:lang w:eastAsia="pl-PL"/>
              </w:rPr>
              <w:t> </w:t>
            </w:r>
          </w:p>
        </w:tc>
        <w:tc>
          <w:tcPr>
            <w:tcW w:w="529" w:type="dxa"/>
            <w:tcBorders>
              <w:top w:val="nil"/>
              <w:left w:val="nil"/>
              <w:bottom w:val="single" w:sz="4" w:space="0" w:color="030F46"/>
              <w:right w:val="single" w:sz="4" w:space="0" w:color="030F46"/>
            </w:tcBorders>
            <w:shd w:val="clear" w:color="000000" w:fill="030F46"/>
            <w:noWrap/>
            <w:vAlign w:val="bottom"/>
            <w:hideMark/>
          </w:tcPr>
          <w:p w14:paraId="5BBB0F1F"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0</w:t>
            </w:r>
          </w:p>
        </w:tc>
        <w:tc>
          <w:tcPr>
            <w:tcW w:w="640" w:type="dxa"/>
            <w:tcBorders>
              <w:top w:val="nil"/>
              <w:left w:val="nil"/>
              <w:bottom w:val="single" w:sz="4" w:space="0" w:color="030F46"/>
              <w:right w:val="single" w:sz="4" w:space="0" w:color="030F46"/>
            </w:tcBorders>
            <w:shd w:val="clear" w:color="000000" w:fill="E90067"/>
            <w:noWrap/>
            <w:vAlign w:val="bottom"/>
            <w:hideMark/>
          </w:tcPr>
          <w:p w14:paraId="324008CE"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197</w:t>
            </w:r>
          </w:p>
        </w:tc>
      </w:tr>
      <w:tr w:rsidR="0018352D" w:rsidRPr="0018352D" w14:paraId="113006AF" w14:textId="77777777" w:rsidTr="0018352D">
        <w:trPr>
          <w:trHeight w:val="285"/>
        </w:trPr>
        <w:tc>
          <w:tcPr>
            <w:tcW w:w="366" w:type="dxa"/>
            <w:vMerge/>
            <w:tcBorders>
              <w:top w:val="single" w:sz="4" w:space="0" w:color="FDB913"/>
              <w:left w:val="single" w:sz="4" w:space="0" w:color="030F46"/>
              <w:bottom w:val="single" w:sz="4" w:space="0" w:color="FDB913"/>
              <w:right w:val="single" w:sz="4" w:space="0" w:color="030F46"/>
            </w:tcBorders>
            <w:vAlign w:val="center"/>
            <w:hideMark/>
          </w:tcPr>
          <w:p w14:paraId="28842A29" w14:textId="77777777" w:rsidR="0018352D" w:rsidRPr="0018352D" w:rsidRDefault="0018352D" w:rsidP="0018352D">
            <w:pPr>
              <w:spacing w:after="0"/>
              <w:jc w:val="left"/>
              <w:rPr>
                <w:rFonts w:ascii="Calibri" w:eastAsia="Times New Roman" w:hAnsi="Calibri" w:cs="Times New Roman"/>
                <w:b/>
                <w:color w:val="FDB913"/>
                <w:sz w:val="18"/>
                <w:szCs w:val="18"/>
                <w:lang w:eastAsia="pl-PL"/>
              </w:rPr>
            </w:pPr>
          </w:p>
        </w:tc>
        <w:tc>
          <w:tcPr>
            <w:tcW w:w="2180" w:type="dxa"/>
            <w:tcBorders>
              <w:top w:val="nil"/>
              <w:left w:val="nil"/>
              <w:bottom w:val="single" w:sz="4" w:space="0" w:color="030F46"/>
              <w:right w:val="single" w:sz="4" w:space="0" w:color="030F46"/>
            </w:tcBorders>
            <w:shd w:val="clear" w:color="auto" w:fill="auto"/>
            <w:noWrap/>
            <w:vAlign w:val="bottom"/>
            <w:hideMark/>
          </w:tcPr>
          <w:p w14:paraId="7152338B" w14:textId="77777777" w:rsidR="0018352D" w:rsidRPr="0018352D" w:rsidRDefault="0018352D"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Skarżysko Kościelne</w:t>
            </w:r>
          </w:p>
        </w:tc>
        <w:tc>
          <w:tcPr>
            <w:tcW w:w="366" w:type="dxa"/>
            <w:tcBorders>
              <w:top w:val="nil"/>
              <w:left w:val="nil"/>
              <w:bottom w:val="single" w:sz="4" w:space="0" w:color="030F46"/>
              <w:right w:val="single" w:sz="4" w:space="0" w:color="030F46"/>
            </w:tcBorders>
            <w:shd w:val="clear" w:color="auto" w:fill="auto"/>
            <w:noWrap/>
            <w:vAlign w:val="bottom"/>
            <w:hideMark/>
          </w:tcPr>
          <w:p w14:paraId="799054BA"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310F5FE1"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35DDFB67"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x</w:t>
            </w:r>
          </w:p>
        </w:tc>
        <w:tc>
          <w:tcPr>
            <w:tcW w:w="521" w:type="dxa"/>
            <w:tcBorders>
              <w:top w:val="nil"/>
              <w:left w:val="nil"/>
              <w:bottom w:val="single" w:sz="4" w:space="0" w:color="030F46"/>
              <w:right w:val="single" w:sz="4" w:space="0" w:color="030F46"/>
            </w:tcBorders>
            <w:shd w:val="clear" w:color="auto" w:fill="auto"/>
            <w:noWrap/>
            <w:vAlign w:val="bottom"/>
            <w:hideMark/>
          </w:tcPr>
          <w:p w14:paraId="20026EE5"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561</w:t>
            </w:r>
          </w:p>
        </w:tc>
        <w:tc>
          <w:tcPr>
            <w:tcW w:w="414" w:type="dxa"/>
            <w:tcBorders>
              <w:top w:val="nil"/>
              <w:left w:val="nil"/>
              <w:bottom w:val="single" w:sz="4" w:space="0" w:color="030F46"/>
              <w:right w:val="single" w:sz="4" w:space="0" w:color="030F46"/>
            </w:tcBorders>
            <w:shd w:val="clear" w:color="auto" w:fill="auto"/>
            <w:noWrap/>
            <w:vAlign w:val="bottom"/>
            <w:hideMark/>
          </w:tcPr>
          <w:p w14:paraId="1864FDD1"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10</w:t>
            </w:r>
          </w:p>
        </w:tc>
        <w:tc>
          <w:tcPr>
            <w:tcW w:w="521" w:type="dxa"/>
            <w:tcBorders>
              <w:top w:val="nil"/>
              <w:left w:val="nil"/>
              <w:bottom w:val="single" w:sz="4" w:space="0" w:color="030F46"/>
              <w:right w:val="single" w:sz="4" w:space="0" w:color="030F46"/>
            </w:tcBorders>
            <w:shd w:val="clear" w:color="000000" w:fill="030F46"/>
            <w:noWrap/>
            <w:vAlign w:val="bottom"/>
            <w:hideMark/>
          </w:tcPr>
          <w:p w14:paraId="7569FE5C"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571</w:t>
            </w:r>
          </w:p>
        </w:tc>
        <w:tc>
          <w:tcPr>
            <w:tcW w:w="414" w:type="dxa"/>
            <w:tcBorders>
              <w:top w:val="nil"/>
              <w:left w:val="nil"/>
              <w:bottom w:val="single" w:sz="4" w:space="0" w:color="030F46"/>
              <w:right w:val="single" w:sz="4" w:space="0" w:color="030F46"/>
            </w:tcBorders>
            <w:shd w:val="clear" w:color="auto" w:fill="auto"/>
            <w:noWrap/>
            <w:vAlign w:val="bottom"/>
            <w:hideMark/>
          </w:tcPr>
          <w:p w14:paraId="7E4FFB8A"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5D71E188"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74E5F6BE"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31" w:type="dxa"/>
            <w:tcBorders>
              <w:top w:val="nil"/>
              <w:left w:val="nil"/>
              <w:bottom w:val="single" w:sz="4" w:space="0" w:color="030F46"/>
              <w:right w:val="single" w:sz="4" w:space="0" w:color="030F46"/>
            </w:tcBorders>
            <w:shd w:val="clear" w:color="auto" w:fill="auto"/>
            <w:noWrap/>
            <w:vAlign w:val="bottom"/>
            <w:hideMark/>
          </w:tcPr>
          <w:p w14:paraId="3537DD25"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45</w:t>
            </w:r>
          </w:p>
        </w:tc>
        <w:tc>
          <w:tcPr>
            <w:tcW w:w="414" w:type="dxa"/>
            <w:tcBorders>
              <w:top w:val="nil"/>
              <w:left w:val="nil"/>
              <w:bottom w:val="single" w:sz="4" w:space="0" w:color="030F46"/>
              <w:right w:val="single" w:sz="4" w:space="0" w:color="030F46"/>
            </w:tcBorders>
            <w:shd w:val="clear" w:color="auto" w:fill="auto"/>
            <w:noWrap/>
            <w:vAlign w:val="bottom"/>
            <w:hideMark/>
          </w:tcPr>
          <w:p w14:paraId="3B2BB3AD"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31" w:type="dxa"/>
            <w:tcBorders>
              <w:top w:val="nil"/>
              <w:left w:val="nil"/>
              <w:bottom w:val="single" w:sz="4" w:space="0" w:color="030F46"/>
              <w:right w:val="single" w:sz="4" w:space="0" w:color="030F46"/>
            </w:tcBorders>
            <w:shd w:val="clear" w:color="000000" w:fill="030F46"/>
            <w:noWrap/>
            <w:vAlign w:val="bottom"/>
            <w:hideMark/>
          </w:tcPr>
          <w:p w14:paraId="1698C885"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45</w:t>
            </w:r>
          </w:p>
        </w:tc>
        <w:tc>
          <w:tcPr>
            <w:tcW w:w="366" w:type="dxa"/>
            <w:tcBorders>
              <w:top w:val="nil"/>
              <w:left w:val="nil"/>
              <w:bottom w:val="single" w:sz="4" w:space="0" w:color="030F46"/>
              <w:right w:val="single" w:sz="4" w:space="0" w:color="030F46"/>
            </w:tcBorders>
            <w:shd w:val="clear" w:color="auto" w:fill="auto"/>
            <w:noWrap/>
            <w:vAlign w:val="bottom"/>
            <w:hideMark/>
          </w:tcPr>
          <w:p w14:paraId="7E515388"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10FE719C"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0C59220D"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527BFEEC"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9" w:type="dxa"/>
            <w:tcBorders>
              <w:top w:val="nil"/>
              <w:left w:val="nil"/>
              <w:bottom w:val="single" w:sz="4" w:space="0" w:color="030F46"/>
              <w:right w:val="single" w:sz="4" w:space="0" w:color="030F46"/>
            </w:tcBorders>
            <w:shd w:val="clear" w:color="auto" w:fill="auto"/>
            <w:noWrap/>
            <w:vAlign w:val="bottom"/>
            <w:hideMark/>
          </w:tcPr>
          <w:p w14:paraId="79EF9865"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77B653C6" w14:textId="77777777" w:rsidR="0018352D" w:rsidRPr="0018352D" w:rsidRDefault="0018352D" w:rsidP="0018352D">
            <w:pPr>
              <w:spacing w:after="0"/>
              <w:jc w:val="right"/>
              <w:rPr>
                <w:rFonts w:ascii="Calibri" w:eastAsia="Times New Roman" w:hAnsi="Calibri" w:cs="Times New Roman"/>
                <w:bCs w:val="0"/>
                <w:color w:val="000000"/>
                <w:sz w:val="18"/>
                <w:szCs w:val="18"/>
                <w:lang w:eastAsia="pl-PL"/>
              </w:rPr>
            </w:pPr>
            <w:r w:rsidRPr="0018352D">
              <w:rPr>
                <w:rFonts w:ascii="Calibri" w:eastAsia="Times New Roman" w:hAnsi="Calibri" w:cs="Times New Roman"/>
                <w:bCs w:val="0"/>
                <w:color w:val="000000"/>
                <w:sz w:val="18"/>
                <w:szCs w:val="18"/>
                <w:lang w:eastAsia="pl-PL"/>
              </w:rPr>
              <w:t> </w:t>
            </w:r>
          </w:p>
        </w:tc>
        <w:tc>
          <w:tcPr>
            <w:tcW w:w="529" w:type="dxa"/>
            <w:tcBorders>
              <w:top w:val="nil"/>
              <w:left w:val="nil"/>
              <w:bottom w:val="single" w:sz="4" w:space="0" w:color="030F46"/>
              <w:right w:val="single" w:sz="4" w:space="0" w:color="030F46"/>
            </w:tcBorders>
            <w:shd w:val="clear" w:color="000000" w:fill="030F46"/>
            <w:noWrap/>
            <w:vAlign w:val="bottom"/>
            <w:hideMark/>
          </w:tcPr>
          <w:p w14:paraId="28B8C127"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0</w:t>
            </w:r>
          </w:p>
        </w:tc>
        <w:tc>
          <w:tcPr>
            <w:tcW w:w="640" w:type="dxa"/>
            <w:tcBorders>
              <w:top w:val="nil"/>
              <w:left w:val="nil"/>
              <w:bottom w:val="single" w:sz="4" w:space="0" w:color="030F46"/>
              <w:right w:val="single" w:sz="4" w:space="0" w:color="030F46"/>
            </w:tcBorders>
            <w:shd w:val="clear" w:color="000000" w:fill="E90067"/>
            <w:noWrap/>
            <w:vAlign w:val="bottom"/>
            <w:hideMark/>
          </w:tcPr>
          <w:p w14:paraId="52D6B023"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616</w:t>
            </w:r>
          </w:p>
        </w:tc>
      </w:tr>
      <w:tr w:rsidR="0018352D" w:rsidRPr="0018352D" w14:paraId="6A0F391E" w14:textId="77777777" w:rsidTr="0018352D">
        <w:trPr>
          <w:trHeight w:val="285"/>
        </w:trPr>
        <w:tc>
          <w:tcPr>
            <w:tcW w:w="366" w:type="dxa"/>
            <w:vMerge/>
            <w:tcBorders>
              <w:top w:val="single" w:sz="4" w:space="0" w:color="FDB913"/>
              <w:left w:val="single" w:sz="4" w:space="0" w:color="030F46"/>
              <w:bottom w:val="single" w:sz="4" w:space="0" w:color="FDB913"/>
              <w:right w:val="single" w:sz="4" w:space="0" w:color="030F46"/>
            </w:tcBorders>
            <w:vAlign w:val="center"/>
            <w:hideMark/>
          </w:tcPr>
          <w:p w14:paraId="7A7D247D" w14:textId="77777777" w:rsidR="0018352D" w:rsidRPr="0018352D" w:rsidRDefault="0018352D" w:rsidP="0018352D">
            <w:pPr>
              <w:spacing w:after="0"/>
              <w:jc w:val="left"/>
              <w:rPr>
                <w:rFonts w:ascii="Calibri" w:eastAsia="Times New Roman" w:hAnsi="Calibri" w:cs="Times New Roman"/>
                <w:b/>
                <w:color w:val="FDB913"/>
                <w:sz w:val="18"/>
                <w:szCs w:val="18"/>
                <w:lang w:eastAsia="pl-PL"/>
              </w:rPr>
            </w:pPr>
          </w:p>
        </w:tc>
        <w:tc>
          <w:tcPr>
            <w:tcW w:w="2180" w:type="dxa"/>
            <w:tcBorders>
              <w:top w:val="nil"/>
              <w:left w:val="nil"/>
              <w:bottom w:val="single" w:sz="4" w:space="0" w:color="030F46"/>
              <w:right w:val="single" w:sz="4" w:space="0" w:color="030F46"/>
            </w:tcBorders>
            <w:shd w:val="clear" w:color="auto" w:fill="auto"/>
            <w:noWrap/>
            <w:vAlign w:val="bottom"/>
            <w:hideMark/>
          </w:tcPr>
          <w:p w14:paraId="2DEDC31A" w14:textId="77777777" w:rsidR="0018352D" w:rsidRPr="0018352D" w:rsidRDefault="0018352D"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Skarżysko-Kamienna</w:t>
            </w:r>
          </w:p>
        </w:tc>
        <w:tc>
          <w:tcPr>
            <w:tcW w:w="366" w:type="dxa"/>
            <w:tcBorders>
              <w:top w:val="nil"/>
              <w:left w:val="nil"/>
              <w:bottom w:val="single" w:sz="4" w:space="0" w:color="030F46"/>
              <w:right w:val="single" w:sz="4" w:space="0" w:color="030F46"/>
            </w:tcBorders>
            <w:shd w:val="clear" w:color="auto" w:fill="auto"/>
            <w:noWrap/>
            <w:vAlign w:val="bottom"/>
            <w:hideMark/>
          </w:tcPr>
          <w:p w14:paraId="1562814F"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62</w:t>
            </w:r>
          </w:p>
        </w:tc>
        <w:tc>
          <w:tcPr>
            <w:tcW w:w="366" w:type="dxa"/>
            <w:tcBorders>
              <w:top w:val="nil"/>
              <w:left w:val="nil"/>
              <w:bottom w:val="single" w:sz="4" w:space="0" w:color="030F46"/>
              <w:right w:val="single" w:sz="4" w:space="0" w:color="030F46"/>
            </w:tcBorders>
            <w:shd w:val="clear" w:color="auto" w:fill="auto"/>
            <w:noWrap/>
            <w:vAlign w:val="bottom"/>
            <w:hideMark/>
          </w:tcPr>
          <w:p w14:paraId="7F076466"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26</w:t>
            </w:r>
          </w:p>
        </w:tc>
        <w:tc>
          <w:tcPr>
            <w:tcW w:w="366" w:type="dxa"/>
            <w:tcBorders>
              <w:top w:val="nil"/>
              <w:left w:val="nil"/>
              <w:bottom w:val="single" w:sz="4" w:space="0" w:color="030F46"/>
              <w:right w:val="single" w:sz="4" w:space="0" w:color="030F46"/>
            </w:tcBorders>
            <w:shd w:val="clear" w:color="auto" w:fill="auto"/>
            <w:noWrap/>
            <w:vAlign w:val="bottom"/>
            <w:hideMark/>
          </w:tcPr>
          <w:p w14:paraId="59A39FCE"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78</w:t>
            </w:r>
          </w:p>
        </w:tc>
        <w:tc>
          <w:tcPr>
            <w:tcW w:w="521" w:type="dxa"/>
            <w:tcBorders>
              <w:top w:val="nil"/>
              <w:left w:val="nil"/>
              <w:bottom w:val="single" w:sz="4" w:space="0" w:color="030F46"/>
              <w:right w:val="single" w:sz="4" w:space="0" w:color="030F46"/>
            </w:tcBorders>
            <w:shd w:val="clear" w:color="auto" w:fill="auto"/>
            <w:noWrap/>
            <w:vAlign w:val="bottom"/>
            <w:hideMark/>
          </w:tcPr>
          <w:p w14:paraId="75367A53"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x</w:t>
            </w:r>
          </w:p>
        </w:tc>
        <w:tc>
          <w:tcPr>
            <w:tcW w:w="414" w:type="dxa"/>
            <w:tcBorders>
              <w:top w:val="nil"/>
              <w:left w:val="nil"/>
              <w:bottom w:val="single" w:sz="4" w:space="0" w:color="030F46"/>
              <w:right w:val="single" w:sz="4" w:space="0" w:color="030F46"/>
            </w:tcBorders>
            <w:shd w:val="clear" w:color="auto" w:fill="auto"/>
            <w:noWrap/>
            <w:vAlign w:val="bottom"/>
            <w:hideMark/>
          </w:tcPr>
          <w:p w14:paraId="45FFAFD9"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98</w:t>
            </w:r>
          </w:p>
        </w:tc>
        <w:tc>
          <w:tcPr>
            <w:tcW w:w="521" w:type="dxa"/>
            <w:tcBorders>
              <w:top w:val="nil"/>
              <w:left w:val="nil"/>
              <w:bottom w:val="single" w:sz="4" w:space="0" w:color="030F46"/>
              <w:right w:val="single" w:sz="4" w:space="0" w:color="030F46"/>
            </w:tcBorders>
            <w:shd w:val="clear" w:color="000000" w:fill="030F46"/>
            <w:noWrap/>
            <w:vAlign w:val="bottom"/>
            <w:hideMark/>
          </w:tcPr>
          <w:p w14:paraId="7D09EEAC"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264</w:t>
            </w:r>
          </w:p>
        </w:tc>
        <w:tc>
          <w:tcPr>
            <w:tcW w:w="414" w:type="dxa"/>
            <w:tcBorders>
              <w:top w:val="nil"/>
              <w:left w:val="nil"/>
              <w:bottom w:val="single" w:sz="4" w:space="0" w:color="030F46"/>
              <w:right w:val="single" w:sz="4" w:space="0" w:color="030F46"/>
            </w:tcBorders>
            <w:shd w:val="clear" w:color="auto" w:fill="auto"/>
            <w:noWrap/>
            <w:vAlign w:val="bottom"/>
            <w:hideMark/>
          </w:tcPr>
          <w:p w14:paraId="01162A55"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4A62BD72"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490A8B97"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31" w:type="dxa"/>
            <w:tcBorders>
              <w:top w:val="nil"/>
              <w:left w:val="nil"/>
              <w:bottom w:val="single" w:sz="4" w:space="0" w:color="030F46"/>
              <w:right w:val="single" w:sz="4" w:space="0" w:color="030F46"/>
            </w:tcBorders>
            <w:shd w:val="clear" w:color="auto" w:fill="auto"/>
            <w:noWrap/>
            <w:vAlign w:val="bottom"/>
            <w:hideMark/>
          </w:tcPr>
          <w:p w14:paraId="349A089B"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125</w:t>
            </w:r>
          </w:p>
        </w:tc>
        <w:tc>
          <w:tcPr>
            <w:tcW w:w="414" w:type="dxa"/>
            <w:tcBorders>
              <w:top w:val="nil"/>
              <w:left w:val="nil"/>
              <w:bottom w:val="single" w:sz="4" w:space="0" w:color="030F46"/>
              <w:right w:val="single" w:sz="4" w:space="0" w:color="030F46"/>
            </w:tcBorders>
            <w:shd w:val="clear" w:color="auto" w:fill="auto"/>
            <w:noWrap/>
            <w:vAlign w:val="bottom"/>
            <w:hideMark/>
          </w:tcPr>
          <w:p w14:paraId="1448F99A"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35</w:t>
            </w:r>
          </w:p>
        </w:tc>
        <w:tc>
          <w:tcPr>
            <w:tcW w:w="531" w:type="dxa"/>
            <w:tcBorders>
              <w:top w:val="nil"/>
              <w:left w:val="nil"/>
              <w:bottom w:val="single" w:sz="4" w:space="0" w:color="030F46"/>
              <w:right w:val="single" w:sz="4" w:space="0" w:color="030F46"/>
            </w:tcBorders>
            <w:shd w:val="clear" w:color="000000" w:fill="030F46"/>
            <w:noWrap/>
            <w:vAlign w:val="bottom"/>
            <w:hideMark/>
          </w:tcPr>
          <w:p w14:paraId="4E9C53DF"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160</w:t>
            </w:r>
          </w:p>
        </w:tc>
        <w:tc>
          <w:tcPr>
            <w:tcW w:w="366" w:type="dxa"/>
            <w:tcBorders>
              <w:top w:val="nil"/>
              <w:left w:val="nil"/>
              <w:bottom w:val="single" w:sz="4" w:space="0" w:color="030F46"/>
              <w:right w:val="single" w:sz="4" w:space="0" w:color="030F46"/>
            </w:tcBorders>
            <w:shd w:val="clear" w:color="auto" w:fill="auto"/>
            <w:noWrap/>
            <w:vAlign w:val="bottom"/>
            <w:hideMark/>
          </w:tcPr>
          <w:p w14:paraId="5E4A846D"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6BC73172"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53C0D92D"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28586971"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9" w:type="dxa"/>
            <w:tcBorders>
              <w:top w:val="nil"/>
              <w:left w:val="nil"/>
              <w:bottom w:val="single" w:sz="4" w:space="0" w:color="030F46"/>
              <w:right w:val="single" w:sz="4" w:space="0" w:color="030F46"/>
            </w:tcBorders>
            <w:shd w:val="clear" w:color="auto" w:fill="auto"/>
            <w:noWrap/>
            <w:vAlign w:val="bottom"/>
            <w:hideMark/>
          </w:tcPr>
          <w:p w14:paraId="62D1E293"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28EE0908" w14:textId="77777777" w:rsidR="0018352D" w:rsidRPr="0018352D" w:rsidRDefault="0018352D" w:rsidP="0018352D">
            <w:pPr>
              <w:spacing w:after="0"/>
              <w:jc w:val="right"/>
              <w:rPr>
                <w:rFonts w:ascii="Calibri" w:eastAsia="Times New Roman" w:hAnsi="Calibri" w:cs="Times New Roman"/>
                <w:bCs w:val="0"/>
                <w:color w:val="000000"/>
                <w:sz w:val="18"/>
                <w:szCs w:val="18"/>
                <w:lang w:eastAsia="pl-PL"/>
              </w:rPr>
            </w:pPr>
            <w:r w:rsidRPr="0018352D">
              <w:rPr>
                <w:rFonts w:ascii="Calibri" w:eastAsia="Times New Roman" w:hAnsi="Calibri" w:cs="Times New Roman"/>
                <w:bCs w:val="0"/>
                <w:color w:val="000000"/>
                <w:sz w:val="18"/>
                <w:szCs w:val="18"/>
                <w:lang w:eastAsia="pl-PL"/>
              </w:rPr>
              <w:t> </w:t>
            </w:r>
          </w:p>
        </w:tc>
        <w:tc>
          <w:tcPr>
            <w:tcW w:w="529" w:type="dxa"/>
            <w:tcBorders>
              <w:top w:val="nil"/>
              <w:left w:val="nil"/>
              <w:bottom w:val="single" w:sz="4" w:space="0" w:color="030F46"/>
              <w:right w:val="single" w:sz="4" w:space="0" w:color="030F46"/>
            </w:tcBorders>
            <w:shd w:val="clear" w:color="000000" w:fill="030F46"/>
            <w:noWrap/>
            <w:vAlign w:val="bottom"/>
            <w:hideMark/>
          </w:tcPr>
          <w:p w14:paraId="4EDD3366"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0</w:t>
            </w:r>
          </w:p>
        </w:tc>
        <w:tc>
          <w:tcPr>
            <w:tcW w:w="640" w:type="dxa"/>
            <w:tcBorders>
              <w:top w:val="nil"/>
              <w:left w:val="nil"/>
              <w:bottom w:val="single" w:sz="4" w:space="0" w:color="030F46"/>
              <w:right w:val="single" w:sz="4" w:space="0" w:color="030F46"/>
            </w:tcBorders>
            <w:shd w:val="clear" w:color="000000" w:fill="E90067"/>
            <w:noWrap/>
            <w:vAlign w:val="bottom"/>
            <w:hideMark/>
          </w:tcPr>
          <w:p w14:paraId="1709B270"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424</w:t>
            </w:r>
          </w:p>
        </w:tc>
      </w:tr>
      <w:tr w:rsidR="0018352D" w:rsidRPr="0018352D" w14:paraId="24F44CE5" w14:textId="77777777" w:rsidTr="0018352D">
        <w:trPr>
          <w:trHeight w:val="285"/>
        </w:trPr>
        <w:tc>
          <w:tcPr>
            <w:tcW w:w="366" w:type="dxa"/>
            <w:vMerge/>
            <w:tcBorders>
              <w:top w:val="single" w:sz="4" w:space="0" w:color="FDB913"/>
              <w:left w:val="single" w:sz="4" w:space="0" w:color="030F46"/>
              <w:bottom w:val="single" w:sz="4" w:space="0" w:color="FDB913"/>
              <w:right w:val="single" w:sz="4" w:space="0" w:color="030F46"/>
            </w:tcBorders>
            <w:vAlign w:val="center"/>
            <w:hideMark/>
          </w:tcPr>
          <w:p w14:paraId="650F2A35" w14:textId="77777777" w:rsidR="0018352D" w:rsidRPr="0018352D" w:rsidRDefault="0018352D" w:rsidP="0018352D">
            <w:pPr>
              <w:spacing w:after="0"/>
              <w:jc w:val="left"/>
              <w:rPr>
                <w:rFonts w:ascii="Calibri" w:eastAsia="Times New Roman" w:hAnsi="Calibri" w:cs="Times New Roman"/>
                <w:b/>
                <w:color w:val="FDB913"/>
                <w:sz w:val="18"/>
                <w:szCs w:val="18"/>
                <w:lang w:eastAsia="pl-PL"/>
              </w:rPr>
            </w:pPr>
          </w:p>
        </w:tc>
        <w:tc>
          <w:tcPr>
            <w:tcW w:w="2180" w:type="dxa"/>
            <w:tcBorders>
              <w:top w:val="nil"/>
              <w:left w:val="nil"/>
              <w:bottom w:val="single" w:sz="4" w:space="0" w:color="030F46"/>
              <w:right w:val="single" w:sz="4" w:space="0" w:color="030F46"/>
            </w:tcBorders>
            <w:shd w:val="clear" w:color="auto" w:fill="auto"/>
            <w:noWrap/>
            <w:vAlign w:val="bottom"/>
            <w:hideMark/>
          </w:tcPr>
          <w:p w14:paraId="11D32C31" w14:textId="77777777" w:rsidR="0018352D" w:rsidRPr="0018352D" w:rsidRDefault="0018352D"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Suchedniów</w:t>
            </w:r>
          </w:p>
        </w:tc>
        <w:tc>
          <w:tcPr>
            <w:tcW w:w="366" w:type="dxa"/>
            <w:tcBorders>
              <w:top w:val="nil"/>
              <w:left w:val="nil"/>
              <w:bottom w:val="single" w:sz="4" w:space="0" w:color="030F46"/>
              <w:right w:val="single" w:sz="4" w:space="0" w:color="030F46"/>
            </w:tcBorders>
            <w:shd w:val="clear" w:color="auto" w:fill="auto"/>
            <w:noWrap/>
            <w:vAlign w:val="bottom"/>
            <w:hideMark/>
          </w:tcPr>
          <w:p w14:paraId="6D530DB8"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26423558"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63</w:t>
            </w:r>
          </w:p>
        </w:tc>
        <w:tc>
          <w:tcPr>
            <w:tcW w:w="366" w:type="dxa"/>
            <w:tcBorders>
              <w:top w:val="nil"/>
              <w:left w:val="nil"/>
              <w:bottom w:val="single" w:sz="4" w:space="0" w:color="030F46"/>
              <w:right w:val="single" w:sz="4" w:space="0" w:color="030F46"/>
            </w:tcBorders>
            <w:shd w:val="clear" w:color="auto" w:fill="auto"/>
            <w:noWrap/>
            <w:vAlign w:val="bottom"/>
            <w:hideMark/>
          </w:tcPr>
          <w:p w14:paraId="55054137"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1" w:type="dxa"/>
            <w:tcBorders>
              <w:top w:val="nil"/>
              <w:left w:val="nil"/>
              <w:bottom w:val="single" w:sz="4" w:space="0" w:color="030F46"/>
              <w:right w:val="single" w:sz="4" w:space="0" w:color="030F46"/>
            </w:tcBorders>
            <w:shd w:val="clear" w:color="auto" w:fill="auto"/>
            <w:noWrap/>
            <w:vAlign w:val="bottom"/>
            <w:hideMark/>
          </w:tcPr>
          <w:p w14:paraId="45A3C96D"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405</w:t>
            </w:r>
          </w:p>
        </w:tc>
        <w:tc>
          <w:tcPr>
            <w:tcW w:w="414" w:type="dxa"/>
            <w:tcBorders>
              <w:top w:val="nil"/>
              <w:left w:val="nil"/>
              <w:bottom w:val="single" w:sz="4" w:space="0" w:color="030F46"/>
              <w:right w:val="single" w:sz="4" w:space="0" w:color="030F46"/>
            </w:tcBorders>
            <w:shd w:val="clear" w:color="auto" w:fill="auto"/>
            <w:noWrap/>
            <w:vAlign w:val="bottom"/>
            <w:hideMark/>
          </w:tcPr>
          <w:p w14:paraId="37732A66"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x</w:t>
            </w:r>
          </w:p>
        </w:tc>
        <w:tc>
          <w:tcPr>
            <w:tcW w:w="521" w:type="dxa"/>
            <w:tcBorders>
              <w:top w:val="nil"/>
              <w:left w:val="nil"/>
              <w:bottom w:val="single" w:sz="4" w:space="0" w:color="030F46"/>
              <w:right w:val="single" w:sz="4" w:space="0" w:color="030F46"/>
            </w:tcBorders>
            <w:shd w:val="clear" w:color="000000" w:fill="030F46"/>
            <w:noWrap/>
            <w:vAlign w:val="bottom"/>
            <w:hideMark/>
          </w:tcPr>
          <w:p w14:paraId="582E4FB0"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468</w:t>
            </w:r>
          </w:p>
        </w:tc>
        <w:tc>
          <w:tcPr>
            <w:tcW w:w="414" w:type="dxa"/>
            <w:tcBorders>
              <w:top w:val="nil"/>
              <w:left w:val="nil"/>
              <w:bottom w:val="single" w:sz="4" w:space="0" w:color="030F46"/>
              <w:right w:val="single" w:sz="4" w:space="0" w:color="030F46"/>
            </w:tcBorders>
            <w:shd w:val="clear" w:color="auto" w:fill="auto"/>
            <w:noWrap/>
            <w:vAlign w:val="bottom"/>
            <w:hideMark/>
          </w:tcPr>
          <w:p w14:paraId="03B3FB77"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2AC2C69E"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0D4A72B1"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31" w:type="dxa"/>
            <w:tcBorders>
              <w:top w:val="nil"/>
              <w:left w:val="nil"/>
              <w:bottom w:val="single" w:sz="4" w:space="0" w:color="030F46"/>
              <w:right w:val="single" w:sz="4" w:space="0" w:color="030F46"/>
            </w:tcBorders>
            <w:shd w:val="clear" w:color="auto" w:fill="auto"/>
            <w:noWrap/>
            <w:vAlign w:val="bottom"/>
            <w:hideMark/>
          </w:tcPr>
          <w:p w14:paraId="7C1EBB3A"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27</w:t>
            </w:r>
          </w:p>
        </w:tc>
        <w:tc>
          <w:tcPr>
            <w:tcW w:w="414" w:type="dxa"/>
            <w:tcBorders>
              <w:top w:val="nil"/>
              <w:left w:val="nil"/>
              <w:bottom w:val="single" w:sz="4" w:space="0" w:color="030F46"/>
              <w:right w:val="single" w:sz="4" w:space="0" w:color="030F46"/>
            </w:tcBorders>
            <w:shd w:val="clear" w:color="auto" w:fill="auto"/>
            <w:noWrap/>
            <w:vAlign w:val="bottom"/>
            <w:hideMark/>
          </w:tcPr>
          <w:p w14:paraId="4201927C"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31" w:type="dxa"/>
            <w:tcBorders>
              <w:top w:val="nil"/>
              <w:left w:val="nil"/>
              <w:bottom w:val="single" w:sz="4" w:space="0" w:color="030F46"/>
              <w:right w:val="single" w:sz="4" w:space="0" w:color="030F46"/>
            </w:tcBorders>
            <w:shd w:val="clear" w:color="000000" w:fill="030F46"/>
            <w:noWrap/>
            <w:vAlign w:val="bottom"/>
            <w:hideMark/>
          </w:tcPr>
          <w:p w14:paraId="515D86F9"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27</w:t>
            </w:r>
          </w:p>
        </w:tc>
        <w:tc>
          <w:tcPr>
            <w:tcW w:w="366" w:type="dxa"/>
            <w:tcBorders>
              <w:top w:val="nil"/>
              <w:left w:val="nil"/>
              <w:bottom w:val="single" w:sz="4" w:space="0" w:color="030F46"/>
              <w:right w:val="single" w:sz="4" w:space="0" w:color="030F46"/>
            </w:tcBorders>
            <w:shd w:val="clear" w:color="auto" w:fill="auto"/>
            <w:noWrap/>
            <w:vAlign w:val="bottom"/>
            <w:hideMark/>
          </w:tcPr>
          <w:p w14:paraId="0C0FD5D4"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568AD18C"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2695D628"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5D457E64"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9" w:type="dxa"/>
            <w:tcBorders>
              <w:top w:val="nil"/>
              <w:left w:val="nil"/>
              <w:bottom w:val="single" w:sz="4" w:space="0" w:color="030F46"/>
              <w:right w:val="single" w:sz="4" w:space="0" w:color="030F46"/>
            </w:tcBorders>
            <w:shd w:val="clear" w:color="auto" w:fill="auto"/>
            <w:noWrap/>
            <w:vAlign w:val="bottom"/>
            <w:hideMark/>
          </w:tcPr>
          <w:p w14:paraId="4E0EB591"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25586374" w14:textId="77777777" w:rsidR="0018352D" w:rsidRPr="0018352D" w:rsidRDefault="0018352D" w:rsidP="0018352D">
            <w:pPr>
              <w:spacing w:after="0"/>
              <w:jc w:val="right"/>
              <w:rPr>
                <w:rFonts w:ascii="Calibri" w:eastAsia="Times New Roman" w:hAnsi="Calibri" w:cs="Times New Roman"/>
                <w:bCs w:val="0"/>
                <w:color w:val="000000"/>
                <w:sz w:val="18"/>
                <w:szCs w:val="18"/>
                <w:lang w:eastAsia="pl-PL"/>
              </w:rPr>
            </w:pPr>
            <w:r w:rsidRPr="0018352D">
              <w:rPr>
                <w:rFonts w:ascii="Calibri" w:eastAsia="Times New Roman" w:hAnsi="Calibri" w:cs="Times New Roman"/>
                <w:bCs w:val="0"/>
                <w:color w:val="000000"/>
                <w:sz w:val="18"/>
                <w:szCs w:val="18"/>
                <w:lang w:eastAsia="pl-PL"/>
              </w:rPr>
              <w:t> </w:t>
            </w:r>
          </w:p>
        </w:tc>
        <w:tc>
          <w:tcPr>
            <w:tcW w:w="529" w:type="dxa"/>
            <w:tcBorders>
              <w:top w:val="nil"/>
              <w:left w:val="nil"/>
              <w:bottom w:val="single" w:sz="4" w:space="0" w:color="030F46"/>
              <w:right w:val="single" w:sz="4" w:space="0" w:color="030F46"/>
            </w:tcBorders>
            <w:shd w:val="clear" w:color="000000" w:fill="030F46"/>
            <w:noWrap/>
            <w:vAlign w:val="bottom"/>
            <w:hideMark/>
          </w:tcPr>
          <w:p w14:paraId="4AEC2292"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0</w:t>
            </w:r>
          </w:p>
        </w:tc>
        <w:tc>
          <w:tcPr>
            <w:tcW w:w="640" w:type="dxa"/>
            <w:tcBorders>
              <w:top w:val="nil"/>
              <w:left w:val="nil"/>
              <w:bottom w:val="single" w:sz="4" w:space="0" w:color="030F46"/>
              <w:right w:val="single" w:sz="4" w:space="0" w:color="030F46"/>
            </w:tcBorders>
            <w:shd w:val="clear" w:color="000000" w:fill="E90067"/>
            <w:noWrap/>
            <w:vAlign w:val="bottom"/>
            <w:hideMark/>
          </w:tcPr>
          <w:p w14:paraId="5FF7152D"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495</w:t>
            </w:r>
          </w:p>
        </w:tc>
      </w:tr>
      <w:tr w:rsidR="0018352D" w:rsidRPr="0018352D" w14:paraId="69DCC2D4" w14:textId="77777777" w:rsidTr="0018352D">
        <w:trPr>
          <w:trHeight w:val="285"/>
        </w:trPr>
        <w:tc>
          <w:tcPr>
            <w:tcW w:w="366" w:type="dxa"/>
            <w:vMerge/>
            <w:tcBorders>
              <w:top w:val="single" w:sz="4" w:space="0" w:color="FDB913"/>
              <w:left w:val="single" w:sz="4" w:space="0" w:color="030F46"/>
              <w:bottom w:val="single" w:sz="4" w:space="0" w:color="FDB913"/>
              <w:right w:val="single" w:sz="4" w:space="0" w:color="030F46"/>
            </w:tcBorders>
            <w:vAlign w:val="center"/>
            <w:hideMark/>
          </w:tcPr>
          <w:p w14:paraId="4B36B619" w14:textId="77777777" w:rsidR="0018352D" w:rsidRPr="0018352D" w:rsidRDefault="0018352D" w:rsidP="0018352D">
            <w:pPr>
              <w:spacing w:after="0"/>
              <w:jc w:val="left"/>
              <w:rPr>
                <w:rFonts w:ascii="Calibri" w:eastAsia="Times New Roman" w:hAnsi="Calibri" w:cs="Times New Roman"/>
                <w:b/>
                <w:color w:val="FDB913"/>
                <w:sz w:val="18"/>
                <w:szCs w:val="18"/>
                <w:lang w:eastAsia="pl-PL"/>
              </w:rPr>
            </w:pPr>
          </w:p>
        </w:tc>
        <w:tc>
          <w:tcPr>
            <w:tcW w:w="2180" w:type="dxa"/>
            <w:tcBorders>
              <w:top w:val="nil"/>
              <w:left w:val="nil"/>
              <w:bottom w:val="single" w:sz="4" w:space="0" w:color="030F46"/>
              <w:right w:val="single" w:sz="4" w:space="0" w:color="030F46"/>
            </w:tcBorders>
            <w:shd w:val="clear" w:color="000000" w:fill="030F46"/>
            <w:noWrap/>
            <w:vAlign w:val="bottom"/>
            <w:hideMark/>
          </w:tcPr>
          <w:p w14:paraId="0CF4ACCF" w14:textId="77777777" w:rsidR="0018352D" w:rsidRPr="00CF4A91" w:rsidRDefault="0018352D" w:rsidP="0018352D">
            <w:pPr>
              <w:spacing w:after="0"/>
              <w:jc w:val="left"/>
              <w:rPr>
                <w:rFonts w:ascii="Calibri" w:eastAsia="Times New Roman" w:hAnsi="Calibri" w:cs="Times New Roman"/>
                <w:b/>
                <w:bCs w:val="0"/>
                <w:color w:val="FDB913"/>
                <w:sz w:val="18"/>
                <w:szCs w:val="18"/>
                <w:lang w:eastAsia="pl-PL"/>
              </w:rPr>
            </w:pPr>
            <w:r w:rsidRPr="00CF4A91">
              <w:rPr>
                <w:rFonts w:ascii="Calibri" w:eastAsia="Times New Roman" w:hAnsi="Calibri" w:cs="Times New Roman"/>
                <w:b/>
                <w:bCs w:val="0"/>
                <w:color w:val="FDB913"/>
                <w:sz w:val="18"/>
                <w:szCs w:val="18"/>
                <w:lang w:eastAsia="pl-PL"/>
              </w:rPr>
              <w:t>Powiat Skarżyski</w:t>
            </w:r>
          </w:p>
        </w:tc>
        <w:tc>
          <w:tcPr>
            <w:tcW w:w="366" w:type="dxa"/>
            <w:tcBorders>
              <w:top w:val="nil"/>
              <w:left w:val="nil"/>
              <w:bottom w:val="single" w:sz="4" w:space="0" w:color="030F46"/>
              <w:right w:val="single" w:sz="4" w:space="0" w:color="030F46"/>
            </w:tcBorders>
            <w:shd w:val="clear" w:color="000000" w:fill="030F46"/>
            <w:noWrap/>
            <w:vAlign w:val="bottom"/>
            <w:hideMark/>
          </w:tcPr>
          <w:p w14:paraId="21963EDE"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62</w:t>
            </w:r>
          </w:p>
        </w:tc>
        <w:tc>
          <w:tcPr>
            <w:tcW w:w="366" w:type="dxa"/>
            <w:tcBorders>
              <w:top w:val="nil"/>
              <w:left w:val="nil"/>
              <w:bottom w:val="single" w:sz="4" w:space="0" w:color="030F46"/>
              <w:right w:val="single" w:sz="4" w:space="0" w:color="030F46"/>
            </w:tcBorders>
            <w:shd w:val="clear" w:color="000000" w:fill="030F46"/>
            <w:noWrap/>
            <w:vAlign w:val="bottom"/>
            <w:hideMark/>
          </w:tcPr>
          <w:p w14:paraId="1BF690EF"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89</w:t>
            </w:r>
          </w:p>
        </w:tc>
        <w:tc>
          <w:tcPr>
            <w:tcW w:w="366" w:type="dxa"/>
            <w:tcBorders>
              <w:top w:val="nil"/>
              <w:left w:val="nil"/>
              <w:bottom w:val="single" w:sz="4" w:space="0" w:color="030F46"/>
              <w:right w:val="single" w:sz="4" w:space="0" w:color="030F46"/>
            </w:tcBorders>
            <w:shd w:val="clear" w:color="000000" w:fill="030F46"/>
            <w:noWrap/>
            <w:vAlign w:val="bottom"/>
            <w:hideMark/>
          </w:tcPr>
          <w:p w14:paraId="5D22E2D6"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78</w:t>
            </w:r>
          </w:p>
        </w:tc>
        <w:tc>
          <w:tcPr>
            <w:tcW w:w="521" w:type="dxa"/>
            <w:tcBorders>
              <w:top w:val="nil"/>
              <w:left w:val="nil"/>
              <w:bottom w:val="single" w:sz="4" w:space="0" w:color="030F46"/>
              <w:right w:val="single" w:sz="4" w:space="0" w:color="030F46"/>
            </w:tcBorders>
            <w:shd w:val="clear" w:color="000000" w:fill="030F46"/>
            <w:noWrap/>
            <w:vAlign w:val="bottom"/>
            <w:hideMark/>
          </w:tcPr>
          <w:p w14:paraId="1E65068F"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1537</w:t>
            </w:r>
          </w:p>
        </w:tc>
        <w:tc>
          <w:tcPr>
            <w:tcW w:w="414" w:type="dxa"/>
            <w:tcBorders>
              <w:top w:val="nil"/>
              <w:left w:val="nil"/>
              <w:bottom w:val="single" w:sz="4" w:space="0" w:color="030F46"/>
              <w:right w:val="single" w:sz="4" w:space="0" w:color="030F46"/>
            </w:tcBorders>
            <w:shd w:val="clear" w:color="000000" w:fill="030F46"/>
            <w:noWrap/>
            <w:vAlign w:val="bottom"/>
            <w:hideMark/>
          </w:tcPr>
          <w:p w14:paraId="24B9551F"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205</w:t>
            </w:r>
          </w:p>
        </w:tc>
        <w:tc>
          <w:tcPr>
            <w:tcW w:w="521" w:type="dxa"/>
            <w:tcBorders>
              <w:top w:val="nil"/>
              <w:left w:val="nil"/>
              <w:bottom w:val="single" w:sz="4" w:space="0" w:color="030F46"/>
              <w:right w:val="single" w:sz="4" w:space="0" w:color="030F46"/>
            </w:tcBorders>
            <w:shd w:val="clear" w:color="000000" w:fill="030F46"/>
            <w:noWrap/>
            <w:vAlign w:val="bottom"/>
            <w:hideMark/>
          </w:tcPr>
          <w:p w14:paraId="75035070"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1971</w:t>
            </w:r>
          </w:p>
        </w:tc>
        <w:tc>
          <w:tcPr>
            <w:tcW w:w="414" w:type="dxa"/>
            <w:tcBorders>
              <w:top w:val="nil"/>
              <w:left w:val="nil"/>
              <w:bottom w:val="single" w:sz="4" w:space="0" w:color="030F46"/>
              <w:right w:val="single" w:sz="4" w:space="0" w:color="030F46"/>
            </w:tcBorders>
            <w:shd w:val="clear" w:color="000000" w:fill="030F46"/>
            <w:noWrap/>
            <w:vAlign w:val="bottom"/>
            <w:hideMark/>
          </w:tcPr>
          <w:p w14:paraId="1B31D226"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0</w:t>
            </w:r>
          </w:p>
        </w:tc>
        <w:tc>
          <w:tcPr>
            <w:tcW w:w="366" w:type="dxa"/>
            <w:tcBorders>
              <w:top w:val="nil"/>
              <w:left w:val="nil"/>
              <w:bottom w:val="single" w:sz="4" w:space="0" w:color="030F46"/>
              <w:right w:val="single" w:sz="4" w:space="0" w:color="030F46"/>
            </w:tcBorders>
            <w:shd w:val="clear" w:color="000000" w:fill="030F46"/>
            <w:noWrap/>
            <w:vAlign w:val="bottom"/>
            <w:hideMark/>
          </w:tcPr>
          <w:p w14:paraId="6157C036"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0</w:t>
            </w:r>
          </w:p>
        </w:tc>
        <w:tc>
          <w:tcPr>
            <w:tcW w:w="414" w:type="dxa"/>
            <w:tcBorders>
              <w:top w:val="nil"/>
              <w:left w:val="nil"/>
              <w:bottom w:val="single" w:sz="4" w:space="0" w:color="030F46"/>
              <w:right w:val="single" w:sz="4" w:space="0" w:color="030F46"/>
            </w:tcBorders>
            <w:shd w:val="clear" w:color="000000" w:fill="030F46"/>
            <w:noWrap/>
            <w:vAlign w:val="bottom"/>
            <w:hideMark/>
          </w:tcPr>
          <w:p w14:paraId="7E75D199"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0</w:t>
            </w:r>
          </w:p>
        </w:tc>
        <w:tc>
          <w:tcPr>
            <w:tcW w:w="531" w:type="dxa"/>
            <w:tcBorders>
              <w:top w:val="nil"/>
              <w:left w:val="nil"/>
              <w:bottom w:val="single" w:sz="4" w:space="0" w:color="030F46"/>
              <w:right w:val="single" w:sz="4" w:space="0" w:color="030F46"/>
            </w:tcBorders>
            <w:shd w:val="clear" w:color="000000" w:fill="030F46"/>
            <w:noWrap/>
            <w:vAlign w:val="bottom"/>
            <w:hideMark/>
          </w:tcPr>
          <w:p w14:paraId="08F6CFB3"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197</w:t>
            </w:r>
          </w:p>
        </w:tc>
        <w:tc>
          <w:tcPr>
            <w:tcW w:w="414" w:type="dxa"/>
            <w:tcBorders>
              <w:top w:val="nil"/>
              <w:left w:val="nil"/>
              <w:bottom w:val="single" w:sz="4" w:space="0" w:color="030F46"/>
              <w:right w:val="single" w:sz="4" w:space="0" w:color="030F46"/>
            </w:tcBorders>
            <w:shd w:val="clear" w:color="000000" w:fill="030F46"/>
            <w:noWrap/>
            <w:vAlign w:val="bottom"/>
            <w:hideMark/>
          </w:tcPr>
          <w:p w14:paraId="7F8AB5E7"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35</w:t>
            </w:r>
          </w:p>
        </w:tc>
        <w:tc>
          <w:tcPr>
            <w:tcW w:w="531" w:type="dxa"/>
            <w:tcBorders>
              <w:top w:val="nil"/>
              <w:left w:val="nil"/>
              <w:bottom w:val="single" w:sz="4" w:space="0" w:color="030F46"/>
              <w:right w:val="single" w:sz="4" w:space="0" w:color="030F46"/>
            </w:tcBorders>
            <w:shd w:val="clear" w:color="000000" w:fill="030F46"/>
            <w:noWrap/>
            <w:vAlign w:val="bottom"/>
            <w:hideMark/>
          </w:tcPr>
          <w:p w14:paraId="077161BF"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232</w:t>
            </w:r>
          </w:p>
        </w:tc>
        <w:tc>
          <w:tcPr>
            <w:tcW w:w="366" w:type="dxa"/>
            <w:tcBorders>
              <w:top w:val="nil"/>
              <w:left w:val="nil"/>
              <w:bottom w:val="single" w:sz="4" w:space="0" w:color="030F46"/>
              <w:right w:val="single" w:sz="4" w:space="0" w:color="030F46"/>
            </w:tcBorders>
            <w:shd w:val="clear" w:color="000000" w:fill="030F46"/>
            <w:noWrap/>
            <w:vAlign w:val="bottom"/>
            <w:hideMark/>
          </w:tcPr>
          <w:p w14:paraId="23BF958F"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0</w:t>
            </w:r>
          </w:p>
        </w:tc>
        <w:tc>
          <w:tcPr>
            <w:tcW w:w="414" w:type="dxa"/>
            <w:tcBorders>
              <w:top w:val="nil"/>
              <w:left w:val="nil"/>
              <w:bottom w:val="single" w:sz="4" w:space="0" w:color="030F46"/>
              <w:right w:val="single" w:sz="4" w:space="0" w:color="030F46"/>
            </w:tcBorders>
            <w:shd w:val="clear" w:color="000000" w:fill="030F46"/>
            <w:noWrap/>
            <w:vAlign w:val="bottom"/>
            <w:hideMark/>
          </w:tcPr>
          <w:p w14:paraId="07D95922"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0</w:t>
            </w:r>
          </w:p>
        </w:tc>
        <w:tc>
          <w:tcPr>
            <w:tcW w:w="414" w:type="dxa"/>
            <w:tcBorders>
              <w:top w:val="nil"/>
              <w:left w:val="nil"/>
              <w:bottom w:val="single" w:sz="4" w:space="0" w:color="030F46"/>
              <w:right w:val="single" w:sz="4" w:space="0" w:color="030F46"/>
            </w:tcBorders>
            <w:shd w:val="clear" w:color="000000" w:fill="030F46"/>
            <w:noWrap/>
            <w:vAlign w:val="bottom"/>
            <w:hideMark/>
          </w:tcPr>
          <w:p w14:paraId="383D1A16"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0</w:t>
            </w:r>
          </w:p>
        </w:tc>
        <w:tc>
          <w:tcPr>
            <w:tcW w:w="414" w:type="dxa"/>
            <w:tcBorders>
              <w:top w:val="nil"/>
              <w:left w:val="nil"/>
              <w:bottom w:val="single" w:sz="4" w:space="0" w:color="030F46"/>
              <w:right w:val="single" w:sz="4" w:space="0" w:color="030F46"/>
            </w:tcBorders>
            <w:shd w:val="clear" w:color="000000" w:fill="030F46"/>
            <w:noWrap/>
            <w:vAlign w:val="bottom"/>
            <w:hideMark/>
          </w:tcPr>
          <w:p w14:paraId="1B1E8254"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0</w:t>
            </w:r>
          </w:p>
        </w:tc>
        <w:tc>
          <w:tcPr>
            <w:tcW w:w="529" w:type="dxa"/>
            <w:tcBorders>
              <w:top w:val="nil"/>
              <w:left w:val="nil"/>
              <w:bottom w:val="single" w:sz="4" w:space="0" w:color="030F46"/>
              <w:right w:val="single" w:sz="4" w:space="0" w:color="030F46"/>
            </w:tcBorders>
            <w:shd w:val="clear" w:color="000000" w:fill="030F46"/>
            <w:noWrap/>
            <w:vAlign w:val="bottom"/>
            <w:hideMark/>
          </w:tcPr>
          <w:p w14:paraId="7C7A9D2A"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0</w:t>
            </w:r>
          </w:p>
        </w:tc>
        <w:tc>
          <w:tcPr>
            <w:tcW w:w="366" w:type="dxa"/>
            <w:tcBorders>
              <w:top w:val="nil"/>
              <w:left w:val="nil"/>
              <w:bottom w:val="single" w:sz="4" w:space="0" w:color="030F46"/>
              <w:right w:val="single" w:sz="4" w:space="0" w:color="030F46"/>
            </w:tcBorders>
            <w:shd w:val="clear" w:color="000000" w:fill="030F46"/>
            <w:noWrap/>
            <w:vAlign w:val="bottom"/>
            <w:hideMark/>
          </w:tcPr>
          <w:p w14:paraId="06EC4D7F"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0</w:t>
            </w:r>
          </w:p>
        </w:tc>
        <w:tc>
          <w:tcPr>
            <w:tcW w:w="529" w:type="dxa"/>
            <w:tcBorders>
              <w:top w:val="nil"/>
              <w:left w:val="nil"/>
              <w:bottom w:val="single" w:sz="4" w:space="0" w:color="030F46"/>
              <w:right w:val="single" w:sz="4" w:space="0" w:color="030F46"/>
            </w:tcBorders>
            <w:shd w:val="clear" w:color="000000" w:fill="030F46"/>
            <w:noWrap/>
            <w:vAlign w:val="bottom"/>
            <w:hideMark/>
          </w:tcPr>
          <w:p w14:paraId="3265B0B8"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0</w:t>
            </w:r>
          </w:p>
        </w:tc>
        <w:tc>
          <w:tcPr>
            <w:tcW w:w="640" w:type="dxa"/>
            <w:tcBorders>
              <w:top w:val="nil"/>
              <w:left w:val="nil"/>
              <w:bottom w:val="single" w:sz="4" w:space="0" w:color="030F46"/>
              <w:right w:val="single" w:sz="4" w:space="0" w:color="030F46"/>
            </w:tcBorders>
            <w:shd w:val="clear" w:color="000000" w:fill="030F46"/>
            <w:noWrap/>
            <w:vAlign w:val="bottom"/>
            <w:hideMark/>
          </w:tcPr>
          <w:p w14:paraId="02394370"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2203</w:t>
            </w:r>
          </w:p>
        </w:tc>
      </w:tr>
      <w:tr w:rsidR="0018352D" w:rsidRPr="0018352D" w14:paraId="32134ABF" w14:textId="77777777" w:rsidTr="0018352D">
        <w:trPr>
          <w:trHeight w:val="285"/>
        </w:trPr>
        <w:tc>
          <w:tcPr>
            <w:tcW w:w="366" w:type="dxa"/>
            <w:vMerge w:val="restart"/>
            <w:tcBorders>
              <w:top w:val="nil"/>
              <w:left w:val="single" w:sz="4" w:space="0" w:color="030F46"/>
              <w:bottom w:val="single" w:sz="4" w:space="0" w:color="030F46"/>
              <w:right w:val="single" w:sz="4" w:space="0" w:color="030F46"/>
            </w:tcBorders>
            <w:shd w:val="clear" w:color="000000" w:fill="030F46"/>
            <w:textDirection w:val="btLr"/>
            <w:vAlign w:val="center"/>
            <w:hideMark/>
          </w:tcPr>
          <w:p w14:paraId="552B2020" w14:textId="77777777" w:rsidR="0018352D" w:rsidRPr="0018352D" w:rsidRDefault="0018352D" w:rsidP="0018352D">
            <w:pPr>
              <w:spacing w:after="0"/>
              <w:jc w:val="center"/>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Powiat Starachowicki</w:t>
            </w:r>
          </w:p>
        </w:tc>
        <w:tc>
          <w:tcPr>
            <w:tcW w:w="2180" w:type="dxa"/>
            <w:tcBorders>
              <w:top w:val="nil"/>
              <w:left w:val="nil"/>
              <w:bottom w:val="single" w:sz="4" w:space="0" w:color="030F46"/>
              <w:right w:val="single" w:sz="4" w:space="0" w:color="030F46"/>
            </w:tcBorders>
            <w:shd w:val="clear" w:color="auto" w:fill="auto"/>
            <w:noWrap/>
            <w:vAlign w:val="bottom"/>
            <w:hideMark/>
          </w:tcPr>
          <w:p w14:paraId="727C45B0" w14:textId="77777777" w:rsidR="0018352D" w:rsidRPr="0018352D" w:rsidRDefault="0018352D"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Brody</w:t>
            </w:r>
          </w:p>
        </w:tc>
        <w:tc>
          <w:tcPr>
            <w:tcW w:w="366" w:type="dxa"/>
            <w:tcBorders>
              <w:top w:val="nil"/>
              <w:left w:val="nil"/>
              <w:bottom w:val="single" w:sz="4" w:space="0" w:color="030F46"/>
              <w:right w:val="single" w:sz="4" w:space="0" w:color="030F46"/>
            </w:tcBorders>
            <w:shd w:val="clear" w:color="auto" w:fill="auto"/>
            <w:noWrap/>
            <w:vAlign w:val="bottom"/>
            <w:hideMark/>
          </w:tcPr>
          <w:p w14:paraId="248A5784"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6A4C300D"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07DC5F68"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1" w:type="dxa"/>
            <w:tcBorders>
              <w:top w:val="nil"/>
              <w:left w:val="nil"/>
              <w:bottom w:val="single" w:sz="4" w:space="0" w:color="030F46"/>
              <w:right w:val="single" w:sz="4" w:space="0" w:color="030F46"/>
            </w:tcBorders>
            <w:shd w:val="clear" w:color="auto" w:fill="auto"/>
            <w:noWrap/>
            <w:vAlign w:val="bottom"/>
            <w:hideMark/>
          </w:tcPr>
          <w:p w14:paraId="2C44D5D9"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39</w:t>
            </w:r>
          </w:p>
        </w:tc>
        <w:tc>
          <w:tcPr>
            <w:tcW w:w="414" w:type="dxa"/>
            <w:tcBorders>
              <w:top w:val="nil"/>
              <w:left w:val="nil"/>
              <w:bottom w:val="single" w:sz="4" w:space="0" w:color="030F46"/>
              <w:right w:val="single" w:sz="4" w:space="0" w:color="030F46"/>
            </w:tcBorders>
            <w:shd w:val="clear" w:color="auto" w:fill="auto"/>
            <w:noWrap/>
            <w:vAlign w:val="bottom"/>
            <w:hideMark/>
          </w:tcPr>
          <w:p w14:paraId="67CCC118"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1" w:type="dxa"/>
            <w:tcBorders>
              <w:top w:val="nil"/>
              <w:left w:val="nil"/>
              <w:bottom w:val="single" w:sz="4" w:space="0" w:color="030F46"/>
              <w:right w:val="single" w:sz="4" w:space="0" w:color="030F46"/>
            </w:tcBorders>
            <w:shd w:val="clear" w:color="000000" w:fill="030F46"/>
            <w:noWrap/>
            <w:vAlign w:val="bottom"/>
            <w:hideMark/>
          </w:tcPr>
          <w:p w14:paraId="351898B3"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39</w:t>
            </w:r>
          </w:p>
        </w:tc>
        <w:tc>
          <w:tcPr>
            <w:tcW w:w="414" w:type="dxa"/>
            <w:tcBorders>
              <w:top w:val="nil"/>
              <w:left w:val="nil"/>
              <w:bottom w:val="single" w:sz="4" w:space="0" w:color="030F46"/>
              <w:right w:val="single" w:sz="4" w:space="0" w:color="030F46"/>
            </w:tcBorders>
            <w:shd w:val="clear" w:color="auto" w:fill="auto"/>
            <w:noWrap/>
            <w:vAlign w:val="bottom"/>
            <w:hideMark/>
          </w:tcPr>
          <w:p w14:paraId="0BA6E2D9"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x</w:t>
            </w:r>
          </w:p>
        </w:tc>
        <w:tc>
          <w:tcPr>
            <w:tcW w:w="366" w:type="dxa"/>
            <w:tcBorders>
              <w:top w:val="nil"/>
              <w:left w:val="nil"/>
              <w:bottom w:val="single" w:sz="4" w:space="0" w:color="030F46"/>
              <w:right w:val="single" w:sz="4" w:space="0" w:color="030F46"/>
            </w:tcBorders>
            <w:shd w:val="clear" w:color="auto" w:fill="auto"/>
            <w:noWrap/>
            <w:vAlign w:val="bottom"/>
            <w:hideMark/>
          </w:tcPr>
          <w:p w14:paraId="1C594DD1"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290AFA22"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25</w:t>
            </w:r>
          </w:p>
        </w:tc>
        <w:tc>
          <w:tcPr>
            <w:tcW w:w="531" w:type="dxa"/>
            <w:tcBorders>
              <w:top w:val="nil"/>
              <w:left w:val="nil"/>
              <w:bottom w:val="single" w:sz="4" w:space="0" w:color="030F46"/>
              <w:right w:val="single" w:sz="4" w:space="0" w:color="030F46"/>
            </w:tcBorders>
            <w:shd w:val="clear" w:color="auto" w:fill="auto"/>
            <w:noWrap/>
            <w:vAlign w:val="bottom"/>
            <w:hideMark/>
          </w:tcPr>
          <w:p w14:paraId="252AAE77"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1234</w:t>
            </w:r>
          </w:p>
        </w:tc>
        <w:tc>
          <w:tcPr>
            <w:tcW w:w="414" w:type="dxa"/>
            <w:tcBorders>
              <w:top w:val="nil"/>
              <w:left w:val="nil"/>
              <w:bottom w:val="single" w:sz="4" w:space="0" w:color="030F46"/>
              <w:right w:val="single" w:sz="4" w:space="0" w:color="030F46"/>
            </w:tcBorders>
            <w:shd w:val="clear" w:color="auto" w:fill="auto"/>
            <w:noWrap/>
            <w:vAlign w:val="bottom"/>
            <w:hideMark/>
          </w:tcPr>
          <w:p w14:paraId="7173C2F9"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23</w:t>
            </w:r>
          </w:p>
        </w:tc>
        <w:tc>
          <w:tcPr>
            <w:tcW w:w="531" w:type="dxa"/>
            <w:tcBorders>
              <w:top w:val="nil"/>
              <w:left w:val="nil"/>
              <w:bottom w:val="single" w:sz="4" w:space="0" w:color="030F46"/>
              <w:right w:val="single" w:sz="4" w:space="0" w:color="030F46"/>
            </w:tcBorders>
            <w:shd w:val="clear" w:color="000000" w:fill="030F46"/>
            <w:noWrap/>
            <w:vAlign w:val="bottom"/>
            <w:hideMark/>
          </w:tcPr>
          <w:p w14:paraId="010BD00F"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1282</w:t>
            </w:r>
          </w:p>
        </w:tc>
        <w:tc>
          <w:tcPr>
            <w:tcW w:w="366" w:type="dxa"/>
            <w:tcBorders>
              <w:top w:val="nil"/>
              <w:left w:val="nil"/>
              <w:bottom w:val="single" w:sz="4" w:space="0" w:color="030F46"/>
              <w:right w:val="single" w:sz="4" w:space="0" w:color="030F46"/>
            </w:tcBorders>
            <w:shd w:val="clear" w:color="auto" w:fill="auto"/>
            <w:noWrap/>
            <w:vAlign w:val="bottom"/>
            <w:hideMark/>
          </w:tcPr>
          <w:p w14:paraId="3D397DD5"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619D1890"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62C43CDA"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1D5F70A8"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12</w:t>
            </w:r>
          </w:p>
        </w:tc>
        <w:tc>
          <w:tcPr>
            <w:tcW w:w="529" w:type="dxa"/>
            <w:tcBorders>
              <w:top w:val="nil"/>
              <w:left w:val="nil"/>
              <w:bottom w:val="single" w:sz="4" w:space="0" w:color="030F46"/>
              <w:right w:val="single" w:sz="4" w:space="0" w:color="030F46"/>
            </w:tcBorders>
            <w:shd w:val="clear" w:color="auto" w:fill="auto"/>
            <w:noWrap/>
            <w:vAlign w:val="bottom"/>
            <w:hideMark/>
          </w:tcPr>
          <w:p w14:paraId="7171A15D"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42</w:t>
            </w:r>
          </w:p>
        </w:tc>
        <w:tc>
          <w:tcPr>
            <w:tcW w:w="366" w:type="dxa"/>
            <w:tcBorders>
              <w:top w:val="nil"/>
              <w:left w:val="nil"/>
              <w:bottom w:val="single" w:sz="4" w:space="0" w:color="030F46"/>
              <w:right w:val="single" w:sz="4" w:space="0" w:color="030F46"/>
            </w:tcBorders>
            <w:shd w:val="clear" w:color="auto" w:fill="auto"/>
            <w:noWrap/>
            <w:vAlign w:val="bottom"/>
            <w:hideMark/>
          </w:tcPr>
          <w:p w14:paraId="2F485FCD"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9" w:type="dxa"/>
            <w:tcBorders>
              <w:top w:val="nil"/>
              <w:left w:val="nil"/>
              <w:bottom w:val="single" w:sz="4" w:space="0" w:color="030F46"/>
              <w:right w:val="single" w:sz="4" w:space="0" w:color="030F46"/>
            </w:tcBorders>
            <w:shd w:val="clear" w:color="000000" w:fill="030F46"/>
            <w:noWrap/>
            <w:vAlign w:val="bottom"/>
            <w:hideMark/>
          </w:tcPr>
          <w:p w14:paraId="06900E6C"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54</w:t>
            </w:r>
          </w:p>
        </w:tc>
        <w:tc>
          <w:tcPr>
            <w:tcW w:w="640" w:type="dxa"/>
            <w:tcBorders>
              <w:top w:val="nil"/>
              <w:left w:val="nil"/>
              <w:bottom w:val="single" w:sz="4" w:space="0" w:color="030F46"/>
              <w:right w:val="single" w:sz="4" w:space="0" w:color="030F46"/>
            </w:tcBorders>
            <w:shd w:val="clear" w:color="000000" w:fill="E90067"/>
            <w:noWrap/>
            <w:vAlign w:val="bottom"/>
            <w:hideMark/>
          </w:tcPr>
          <w:p w14:paraId="5F85FBA1"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1321</w:t>
            </w:r>
          </w:p>
        </w:tc>
      </w:tr>
      <w:tr w:rsidR="0018352D" w:rsidRPr="0018352D" w14:paraId="4CD98A26" w14:textId="77777777" w:rsidTr="0018352D">
        <w:trPr>
          <w:trHeight w:val="285"/>
        </w:trPr>
        <w:tc>
          <w:tcPr>
            <w:tcW w:w="366" w:type="dxa"/>
            <w:vMerge/>
            <w:tcBorders>
              <w:top w:val="nil"/>
              <w:left w:val="single" w:sz="4" w:space="0" w:color="030F46"/>
              <w:bottom w:val="single" w:sz="4" w:space="0" w:color="030F46"/>
              <w:right w:val="single" w:sz="4" w:space="0" w:color="030F46"/>
            </w:tcBorders>
            <w:vAlign w:val="center"/>
            <w:hideMark/>
          </w:tcPr>
          <w:p w14:paraId="29275383" w14:textId="77777777" w:rsidR="0018352D" w:rsidRPr="0018352D" w:rsidRDefault="0018352D" w:rsidP="0018352D">
            <w:pPr>
              <w:spacing w:after="0"/>
              <w:jc w:val="left"/>
              <w:rPr>
                <w:rFonts w:ascii="Calibri" w:eastAsia="Times New Roman" w:hAnsi="Calibri" w:cs="Times New Roman"/>
                <w:b/>
                <w:color w:val="FDB913"/>
                <w:sz w:val="18"/>
                <w:szCs w:val="18"/>
                <w:lang w:eastAsia="pl-PL"/>
              </w:rPr>
            </w:pPr>
          </w:p>
        </w:tc>
        <w:tc>
          <w:tcPr>
            <w:tcW w:w="2180" w:type="dxa"/>
            <w:tcBorders>
              <w:top w:val="nil"/>
              <w:left w:val="nil"/>
              <w:bottom w:val="single" w:sz="4" w:space="0" w:color="030F46"/>
              <w:right w:val="single" w:sz="4" w:space="0" w:color="030F46"/>
            </w:tcBorders>
            <w:shd w:val="clear" w:color="auto" w:fill="auto"/>
            <w:noWrap/>
            <w:vAlign w:val="bottom"/>
            <w:hideMark/>
          </w:tcPr>
          <w:p w14:paraId="64BB7F10" w14:textId="77777777" w:rsidR="0018352D" w:rsidRPr="0018352D" w:rsidRDefault="0018352D"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Mirzec</w:t>
            </w:r>
          </w:p>
        </w:tc>
        <w:tc>
          <w:tcPr>
            <w:tcW w:w="366" w:type="dxa"/>
            <w:tcBorders>
              <w:top w:val="nil"/>
              <w:left w:val="nil"/>
              <w:bottom w:val="single" w:sz="4" w:space="0" w:color="030F46"/>
              <w:right w:val="single" w:sz="4" w:space="0" w:color="030F46"/>
            </w:tcBorders>
            <w:shd w:val="clear" w:color="auto" w:fill="auto"/>
            <w:noWrap/>
            <w:vAlign w:val="bottom"/>
            <w:hideMark/>
          </w:tcPr>
          <w:p w14:paraId="080664AE"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78510ED8"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58B3780B"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14</w:t>
            </w:r>
          </w:p>
        </w:tc>
        <w:tc>
          <w:tcPr>
            <w:tcW w:w="521" w:type="dxa"/>
            <w:tcBorders>
              <w:top w:val="nil"/>
              <w:left w:val="nil"/>
              <w:bottom w:val="single" w:sz="4" w:space="0" w:color="030F46"/>
              <w:right w:val="single" w:sz="4" w:space="0" w:color="030F46"/>
            </w:tcBorders>
            <w:shd w:val="clear" w:color="auto" w:fill="auto"/>
            <w:noWrap/>
            <w:vAlign w:val="bottom"/>
            <w:hideMark/>
          </w:tcPr>
          <w:p w14:paraId="78111655"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169</w:t>
            </w:r>
          </w:p>
        </w:tc>
        <w:tc>
          <w:tcPr>
            <w:tcW w:w="414" w:type="dxa"/>
            <w:tcBorders>
              <w:top w:val="nil"/>
              <w:left w:val="nil"/>
              <w:bottom w:val="single" w:sz="4" w:space="0" w:color="030F46"/>
              <w:right w:val="single" w:sz="4" w:space="0" w:color="030F46"/>
            </w:tcBorders>
            <w:shd w:val="clear" w:color="auto" w:fill="auto"/>
            <w:noWrap/>
            <w:vAlign w:val="bottom"/>
            <w:hideMark/>
          </w:tcPr>
          <w:p w14:paraId="4292C100"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1" w:type="dxa"/>
            <w:tcBorders>
              <w:top w:val="nil"/>
              <w:left w:val="nil"/>
              <w:bottom w:val="single" w:sz="4" w:space="0" w:color="030F46"/>
              <w:right w:val="single" w:sz="4" w:space="0" w:color="030F46"/>
            </w:tcBorders>
            <w:shd w:val="clear" w:color="000000" w:fill="030F46"/>
            <w:noWrap/>
            <w:vAlign w:val="bottom"/>
            <w:hideMark/>
          </w:tcPr>
          <w:p w14:paraId="1302FC3D"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183</w:t>
            </w:r>
          </w:p>
        </w:tc>
        <w:tc>
          <w:tcPr>
            <w:tcW w:w="414" w:type="dxa"/>
            <w:tcBorders>
              <w:top w:val="nil"/>
              <w:left w:val="nil"/>
              <w:bottom w:val="single" w:sz="4" w:space="0" w:color="030F46"/>
              <w:right w:val="single" w:sz="4" w:space="0" w:color="030F46"/>
            </w:tcBorders>
            <w:shd w:val="clear" w:color="auto" w:fill="auto"/>
            <w:noWrap/>
            <w:vAlign w:val="bottom"/>
            <w:hideMark/>
          </w:tcPr>
          <w:p w14:paraId="74935E77"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549BDECF"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x</w:t>
            </w:r>
          </w:p>
        </w:tc>
        <w:tc>
          <w:tcPr>
            <w:tcW w:w="414" w:type="dxa"/>
            <w:tcBorders>
              <w:top w:val="nil"/>
              <w:left w:val="nil"/>
              <w:bottom w:val="single" w:sz="4" w:space="0" w:color="030F46"/>
              <w:right w:val="single" w:sz="4" w:space="0" w:color="030F46"/>
            </w:tcBorders>
            <w:shd w:val="clear" w:color="auto" w:fill="auto"/>
            <w:noWrap/>
            <w:vAlign w:val="bottom"/>
            <w:hideMark/>
          </w:tcPr>
          <w:p w14:paraId="7ABF9478"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31" w:type="dxa"/>
            <w:tcBorders>
              <w:top w:val="nil"/>
              <w:left w:val="nil"/>
              <w:bottom w:val="single" w:sz="4" w:space="0" w:color="030F46"/>
              <w:right w:val="single" w:sz="4" w:space="0" w:color="030F46"/>
            </w:tcBorders>
            <w:shd w:val="clear" w:color="auto" w:fill="auto"/>
            <w:noWrap/>
            <w:vAlign w:val="bottom"/>
            <w:hideMark/>
          </w:tcPr>
          <w:p w14:paraId="22AFC7AA"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858</w:t>
            </w:r>
          </w:p>
        </w:tc>
        <w:tc>
          <w:tcPr>
            <w:tcW w:w="414" w:type="dxa"/>
            <w:tcBorders>
              <w:top w:val="nil"/>
              <w:left w:val="nil"/>
              <w:bottom w:val="single" w:sz="4" w:space="0" w:color="030F46"/>
              <w:right w:val="single" w:sz="4" w:space="0" w:color="030F46"/>
            </w:tcBorders>
            <w:shd w:val="clear" w:color="auto" w:fill="auto"/>
            <w:noWrap/>
            <w:vAlign w:val="bottom"/>
            <w:hideMark/>
          </w:tcPr>
          <w:p w14:paraId="4C8B9934"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12</w:t>
            </w:r>
          </w:p>
        </w:tc>
        <w:tc>
          <w:tcPr>
            <w:tcW w:w="531" w:type="dxa"/>
            <w:tcBorders>
              <w:top w:val="nil"/>
              <w:left w:val="nil"/>
              <w:bottom w:val="single" w:sz="4" w:space="0" w:color="030F46"/>
              <w:right w:val="single" w:sz="4" w:space="0" w:color="030F46"/>
            </w:tcBorders>
            <w:shd w:val="clear" w:color="000000" w:fill="030F46"/>
            <w:noWrap/>
            <w:vAlign w:val="bottom"/>
            <w:hideMark/>
          </w:tcPr>
          <w:p w14:paraId="22812E91"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870</w:t>
            </w:r>
          </w:p>
        </w:tc>
        <w:tc>
          <w:tcPr>
            <w:tcW w:w="366" w:type="dxa"/>
            <w:tcBorders>
              <w:top w:val="nil"/>
              <w:left w:val="nil"/>
              <w:bottom w:val="single" w:sz="4" w:space="0" w:color="030F46"/>
              <w:right w:val="single" w:sz="4" w:space="0" w:color="030F46"/>
            </w:tcBorders>
            <w:shd w:val="clear" w:color="auto" w:fill="auto"/>
            <w:noWrap/>
            <w:vAlign w:val="bottom"/>
            <w:hideMark/>
          </w:tcPr>
          <w:p w14:paraId="50E43FE0"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5F734DFD"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6583C60A"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0B515364"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9" w:type="dxa"/>
            <w:tcBorders>
              <w:top w:val="nil"/>
              <w:left w:val="nil"/>
              <w:bottom w:val="single" w:sz="4" w:space="0" w:color="030F46"/>
              <w:right w:val="single" w:sz="4" w:space="0" w:color="030F46"/>
            </w:tcBorders>
            <w:shd w:val="clear" w:color="auto" w:fill="auto"/>
            <w:noWrap/>
            <w:vAlign w:val="bottom"/>
            <w:hideMark/>
          </w:tcPr>
          <w:p w14:paraId="49F8CA11"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686CC47E"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9" w:type="dxa"/>
            <w:tcBorders>
              <w:top w:val="nil"/>
              <w:left w:val="nil"/>
              <w:bottom w:val="single" w:sz="4" w:space="0" w:color="030F46"/>
              <w:right w:val="single" w:sz="4" w:space="0" w:color="030F46"/>
            </w:tcBorders>
            <w:shd w:val="clear" w:color="000000" w:fill="030F46"/>
            <w:noWrap/>
            <w:vAlign w:val="bottom"/>
            <w:hideMark/>
          </w:tcPr>
          <w:p w14:paraId="2FBAF934"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0</w:t>
            </w:r>
          </w:p>
        </w:tc>
        <w:tc>
          <w:tcPr>
            <w:tcW w:w="640" w:type="dxa"/>
            <w:tcBorders>
              <w:top w:val="nil"/>
              <w:left w:val="nil"/>
              <w:bottom w:val="single" w:sz="4" w:space="0" w:color="030F46"/>
              <w:right w:val="single" w:sz="4" w:space="0" w:color="030F46"/>
            </w:tcBorders>
            <w:shd w:val="clear" w:color="000000" w:fill="E90067"/>
            <w:noWrap/>
            <w:vAlign w:val="bottom"/>
            <w:hideMark/>
          </w:tcPr>
          <w:p w14:paraId="32F71B28"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1053</w:t>
            </w:r>
          </w:p>
        </w:tc>
      </w:tr>
      <w:tr w:rsidR="0018352D" w:rsidRPr="0018352D" w14:paraId="39485687" w14:textId="77777777" w:rsidTr="0018352D">
        <w:trPr>
          <w:trHeight w:val="285"/>
        </w:trPr>
        <w:tc>
          <w:tcPr>
            <w:tcW w:w="366" w:type="dxa"/>
            <w:vMerge/>
            <w:tcBorders>
              <w:top w:val="nil"/>
              <w:left w:val="single" w:sz="4" w:space="0" w:color="030F46"/>
              <w:bottom w:val="single" w:sz="4" w:space="0" w:color="030F46"/>
              <w:right w:val="single" w:sz="4" w:space="0" w:color="030F46"/>
            </w:tcBorders>
            <w:vAlign w:val="center"/>
            <w:hideMark/>
          </w:tcPr>
          <w:p w14:paraId="5095AB9F" w14:textId="77777777" w:rsidR="0018352D" w:rsidRPr="0018352D" w:rsidRDefault="0018352D" w:rsidP="0018352D">
            <w:pPr>
              <w:spacing w:after="0"/>
              <w:jc w:val="left"/>
              <w:rPr>
                <w:rFonts w:ascii="Calibri" w:eastAsia="Times New Roman" w:hAnsi="Calibri" w:cs="Times New Roman"/>
                <w:b/>
                <w:color w:val="FDB913"/>
                <w:sz w:val="18"/>
                <w:szCs w:val="18"/>
                <w:lang w:eastAsia="pl-PL"/>
              </w:rPr>
            </w:pPr>
          </w:p>
        </w:tc>
        <w:tc>
          <w:tcPr>
            <w:tcW w:w="2180" w:type="dxa"/>
            <w:tcBorders>
              <w:top w:val="nil"/>
              <w:left w:val="nil"/>
              <w:bottom w:val="single" w:sz="4" w:space="0" w:color="030F46"/>
              <w:right w:val="single" w:sz="4" w:space="0" w:color="030F46"/>
            </w:tcBorders>
            <w:shd w:val="clear" w:color="auto" w:fill="auto"/>
            <w:noWrap/>
            <w:vAlign w:val="bottom"/>
            <w:hideMark/>
          </w:tcPr>
          <w:p w14:paraId="18E5C81C" w14:textId="77777777" w:rsidR="0018352D" w:rsidRPr="0018352D" w:rsidRDefault="0018352D"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Pawłów</w:t>
            </w:r>
          </w:p>
        </w:tc>
        <w:tc>
          <w:tcPr>
            <w:tcW w:w="366" w:type="dxa"/>
            <w:tcBorders>
              <w:top w:val="nil"/>
              <w:left w:val="nil"/>
              <w:bottom w:val="single" w:sz="4" w:space="0" w:color="030F46"/>
              <w:right w:val="single" w:sz="4" w:space="0" w:color="030F46"/>
            </w:tcBorders>
            <w:shd w:val="clear" w:color="auto" w:fill="auto"/>
            <w:noWrap/>
            <w:vAlign w:val="bottom"/>
            <w:hideMark/>
          </w:tcPr>
          <w:p w14:paraId="423A8960"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5AB51259"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6F8DBE70"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1" w:type="dxa"/>
            <w:tcBorders>
              <w:top w:val="nil"/>
              <w:left w:val="nil"/>
              <w:bottom w:val="single" w:sz="4" w:space="0" w:color="030F46"/>
              <w:right w:val="single" w:sz="4" w:space="0" w:color="030F46"/>
            </w:tcBorders>
            <w:shd w:val="clear" w:color="auto" w:fill="auto"/>
            <w:noWrap/>
            <w:vAlign w:val="bottom"/>
            <w:hideMark/>
          </w:tcPr>
          <w:p w14:paraId="2BCFD449"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20</w:t>
            </w:r>
          </w:p>
        </w:tc>
        <w:tc>
          <w:tcPr>
            <w:tcW w:w="414" w:type="dxa"/>
            <w:tcBorders>
              <w:top w:val="nil"/>
              <w:left w:val="nil"/>
              <w:bottom w:val="single" w:sz="4" w:space="0" w:color="030F46"/>
              <w:right w:val="single" w:sz="4" w:space="0" w:color="030F46"/>
            </w:tcBorders>
            <w:shd w:val="clear" w:color="auto" w:fill="auto"/>
            <w:noWrap/>
            <w:vAlign w:val="bottom"/>
            <w:hideMark/>
          </w:tcPr>
          <w:p w14:paraId="5F0FC943"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1" w:type="dxa"/>
            <w:tcBorders>
              <w:top w:val="nil"/>
              <w:left w:val="nil"/>
              <w:bottom w:val="single" w:sz="4" w:space="0" w:color="030F46"/>
              <w:right w:val="single" w:sz="4" w:space="0" w:color="030F46"/>
            </w:tcBorders>
            <w:shd w:val="clear" w:color="000000" w:fill="030F46"/>
            <w:noWrap/>
            <w:vAlign w:val="bottom"/>
            <w:hideMark/>
          </w:tcPr>
          <w:p w14:paraId="7BA8F9E2"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20</w:t>
            </w:r>
          </w:p>
        </w:tc>
        <w:tc>
          <w:tcPr>
            <w:tcW w:w="414" w:type="dxa"/>
            <w:tcBorders>
              <w:top w:val="nil"/>
              <w:left w:val="nil"/>
              <w:bottom w:val="single" w:sz="4" w:space="0" w:color="030F46"/>
              <w:right w:val="single" w:sz="4" w:space="0" w:color="030F46"/>
            </w:tcBorders>
            <w:shd w:val="clear" w:color="auto" w:fill="auto"/>
            <w:noWrap/>
            <w:vAlign w:val="bottom"/>
            <w:hideMark/>
          </w:tcPr>
          <w:p w14:paraId="1C875E8C"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39</w:t>
            </w:r>
          </w:p>
        </w:tc>
        <w:tc>
          <w:tcPr>
            <w:tcW w:w="366" w:type="dxa"/>
            <w:tcBorders>
              <w:top w:val="nil"/>
              <w:left w:val="nil"/>
              <w:bottom w:val="single" w:sz="4" w:space="0" w:color="030F46"/>
              <w:right w:val="single" w:sz="4" w:space="0" w:color="030F46"/>
            </w:tcBorders>
            <w:shd w:val="clear" w:color="auto" w:fill="auto"/>
            <w:noWrap/>
            <w:vAlign w:val="bottom"/>
            <w:hideMark/>
          </w:tcPr>
          <w:p w14:paraId="1042D5B0"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6F0C7695"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x</w:t>
            </w:r>
          </w:p>
        </w:tc>
        <w:tc>
          <w:tcPr>
            <w:tcW w:w="531" w:type="dxa"/>
            <w:tcBorders>
              <w:top w:val="nil"/>
              <w:left w:val="nil"/>
              <w:bottom w:val="single" w:sz="4" w:space="0" w:color="030F46"/>
              <w:right w:val="single" w:sz="4" w:space="0" w:color="030F46"/>
            </w:tcBorders>
            <w:shd w:val="clear" w:color="auto" w:fill="auto"/>
            <w:noWrap/>
            <w:vAlign w:val="bottom"/>
            <w:hideMark/>
          </w:tcPr>
          <w:p w14:paraId="4C2E346E"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1070</w:t>
            </w:r>
          </w:p>
        </w:tc>
        <w:tc>
          <w:tcPr>
            <w:tcW w:w="414" w:type="dxa"/>
            <w:tcBorders>
              <w:top w:val="nil"/>
              <w:left w:val="nil"/>
              <w:bottom w:val="single" w:sz="4" w:space="0" w:color="030F46"/>
              <w:right w:val="single" w:sz="4" w:space="0" w:color="030F46"/>
            </w:tcBorders>
            <w:shd w:val="clear" w:color="auto" w:fill="auto"/>
            <w:noWrap/>
            <w:vAlign w:val="bottom"/>
            <w:hideMark/>
          </w:tcPr>
          <w:p w14:paraId="239E3502"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26</w:t>
            </w:r>
          </w:p>
        </w:tc>
        <w:tc>
          <w:tcPr>
            <w:tcW w:w="531" w:type="dxa"/>
            <w:tcBorders>
              <w:top w:val="nil"/>
              <w:left w:val="nil"/>
              <w:bottom w:val="single" w:sz="4" w:space="0" w:color="030F46"/>
              <w:right w:val="single" w:sz="4" w:space="0" w:color="030F46"/>
            </w:tcBorders>
            <w:shd w:val="clear" w:color="000000" w:fill="030F46"/>
            <w:noWrap/>
            <w:vAlign w:val="bottom"/>
            <w:hideMark/>
          </w:tcPr>
          <w:p w14:paraId="0764476D"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1135</w:t>
            </w:r>
          </w:p>
        </w:tc>
        <w:tc>
          <w:tcPr>
            <w:tcW w:w="366" w:type="dxa"/>
            <w:tcBorders>
              <w:top w:val="nil"/>
              <w:left w:val="nil"/>
              <w:bottom w:val="single" w:sz="4" w:space="0" w:color="030F46"/>
              <w:right w:val="single" w:sz="4" w:space="0" w:color="030F46"/>
            </w:tcBorders>
            <w:shd w:val="clear" w:color="auto" w:fill="auto"/>
            <w:noWrap/>
            <w:vAlign w:val="bottom"/>
            <w:hideMark/>
          </w:tcPr>
          <w:p w14:paraId="2D14CED4"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124F77A1"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0DAD2273"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460F49C7"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9" w:type="dxa"/>
            <w:tcBorders>
              <w:top w:val="nil"/>
              <w:left w:val="nil"/>
              <w:bottom w:val="single" w:sz="4" w:space="0" w:color="030F46"/>
              <w:right w:val="single" w:sz="4" w:space="0" w:color="030F46"/>
            </w:tcBorders>
            <w:shd w:val="clear" w:color="auto" w:fill="auto"/>
            <w:noWrap/>
            <w:vAlign w:val="bottom"/>
            <w:hideMark/>
          </w:tcPr>
          <w:p w14:paraId="538E3361"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25</w:t>
            </w:r>
          </w:p>
        </w:tc>
        <w:tc>
          <w:tcPr>
            <w:tcW w:w="366" w:type="dxa"/>
            <w:tcBorders>
              <w:top w:val="nil"/>
              <w:left w:val="nil"/>
              <w:bottom w:val="single" w:sz="4" w:space="0" w:color="030F46"/>
              <w:right w:val="single" w:sz="4" w:space="0" w:color="030F46"/>
            </w:tcBorders>
            <w:shd w:val="clear" w:color="auto" w:fill="auto"/>
            <w:noWrap/>
            <w:vAlign w:val="bottom"/>
            <w:hideMark/>
          </w:tcPr>
          <w:p w14:paraId="1155F326"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9" w:type="dxa"/>
            <w:tcBorders>
              <w:top w:val="nil"/>
              <w:left w:val="nil"/>
              <w:bottom w:val="single" w:sz="4" w:space="0" w:color="030F46"/>
              <w:right w:val="single" w:sz="4" w:space="0" w:color="030F46"/>
            </w:tcBorders>
            <w:shd w:val="clear" w:color="000000" w:fill="030F46"/>
            <w:noWrap/>
            <w:vAlign w:val="bottom"/>
            <w:hideMark/>
          </w:tcPr>
          <w:p w14:paraId="295DA34A"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25</w:t>
            </w:r>
          </w:p>
        </w:tc>
        <w:tc>
          <w:tcPr>
            <w:tcW w:w="640" w:type="dxa"/>
            <w:tcBorders>
              <w:top w:val="nil"/>
              <w:left w:val="nil"/>
              <w:bottom w:val="single" w:sz="4" w:space="0" w:color="030F46"/>
              <w:right w:val="single" w:sz="4" w:space="0" w:color="030F46"/>
            </w:tcBorders>
            <w:shd w:val="clear" w:color="000000" w:fill="E90067"/>
            <w:noWrap/>
            <w:vAlign w:val="bottom"/>
            <w:hideMark/>
          </w:tcPr>
          <w:p w14:paraId="084E275A"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1155</w:t>
            </w:r>
          </w:p>
        </w:tc>
      </w:tr>
      <w:tr w:rsidR="0018352D" w:rsidRPr="0018352D" w14:paraId="2BF5BE47" w14:textId="77777777" w:rsidTr="0018352D">
        <w:trPr>
          <w:trHeight w:val="285"/>
        </w:trPr>
        <w:tc>
          <w:tcPr>
            <w:tcW w:w="366" w:type="dxa"/>
            <w:vMerge/>
            <w:tcBorders>
              <w:top w:val="nil"/>
              <w:left w:val="single" w:sz="4" w:space="0" w:color="030F46"/>
              <w:bottom w:val="single" w:sz="4" w:space="0" w:color="030F46"/>
              <w:right w:val="single" w:sz="4" w:space="0" w:color="030F46"/>
            </w:tcBorders>
            <w:vAlign w:val="center"/>
            <w:hideMark/>
          </w:tcPr>
          <w:p w14:paraId="272C40AD" w14:textId="77777777" w:rsidR="0018352D" w:rsidRPr="0018352D" w:rsidRDefault="0018352D" w:rsidP="0018352D">
            <w:pPr>
              <w:spacing w:after="0"/>
              <w:jc w:val="left"/>
              <w:rPr>
                <w:rFonts w:ascii="Calibri" w:eastAsia="Times New Roman" w:hAnsi="Calibri" w:cs="Times New Roman"/>
                <w:b/>
                <w:color w:val="FDB913"/>
                <w:sz w:val="18"/>
                <w:szCs w:val="18"/>
                <w:lang w:eastAsia="pl-PL"/>
              </w:rPr>
            </w:pPr>
          </w:p>
        </w:tc>
        <w:tc>
          <w:tcPr>
            <w:tcW w:w="2180" w:type="dxa"/>
            <w:tcBorders>
              <w:top w:val="nil"/>
              <w:left w:val="nil"/>
              <w:bottom w:val="single" w:sz="4" w:space="0" w:color="030F46"/>
              <w:right w:val="single" w:sz="4" w:space="0" w:color="030F46"/>
            </w:tcBorders>
            <w:shd w:val="clear" w:color="auto" w:fill="auto"/>
            <w:noWrap/>
            <w:vAlign w:val="bottom"/>
            <w:hideMark/>
          </w:tcPr>
          <w:p w14:paraId="67B9F933" w14:textId="77777777" w:rsidR="0018352D" w:rsidRPr="0018352D" w:rsidRDefault="0018352D"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Starachowice</w:t>
            </w:r>
          </w:p>
        </w:tc>
        <w:tc>
          <w:tcPr>
            <w:tcW w:w="366" w:type="dxa"/>
            <w:tcBorders>
              <w:top w:val="nil"/>
              <w:left w:val="nil"/>
              <w:bottom w:val="single" w:sz="4" w:space="0" w:color="030F46"/>
              <w:right w:val="single" w:sz="4" w:space="0" w:color="030F46"/>
            </w:tcBorders>
            <w:shd w:val="clear" w:color="auto" w:fill="auto"/>
            <w:noWrap/>
            <w:vAlign w:val="bottom"/>
            <w:hideMark/>
          </w:tcPr>
          <w:p w14:paraId="6499F6E3"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01A148BF"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2370788B"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1" w:type="dxa"/>
            <w:tcBorders>
              <w:top w:val="nil"/>
              <w:left w:val="nil"/>
              <w:bottom w:val="single" w:sz="4" w:space="0" w:color="030F46"/>
              <w:right w:val="single" w:sz="4" w:space="0" w:color="030F46"/>
            </w:tcBorders>
            <w:shd w:val="clear" w:color="auto" w:fill="auto"/>
            <w:noWrap/>
            <w:vAlign w:val="bottom"/>
            <w:hideMark/>
          </w:tcPr>
          <w:p w14:paraId="2CCD25F8"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125</w:t>
            </w:r>
          </w:p>
        </w:tc>
        <w:tc>
          <w:tcPr>
            <w:tcW w:w="414" w:type="dxa"/>
            <w:tcBorders>
              <w:top w:val="nil"/>
              <w:left w:val="nil"/>
              <w:bottom w:val="single" w:sz="4" w:space="0" w:color="030F46"/>
              <w:right w:val="single" w:sz="4" w:space="0" w:color="030F46"/>
            </w:tcBorders>
            <w:shd w:val="clear" w:color="auto" w:fill="auto"/>
            <w:noWrap/>
            <w:vAlign w:val="bottom"/>
            <w:hideMark/>
          </w:tcPr>
          <w:p w14:paraId="55366649"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1" w:type="dxa"/>
            <w:tcBorders>
              <w:top w:val="nil"/>
              <w:left w:val="nil"/>
              <w:bottom w:val="single" w:sz="4" w:space="0" w:color="030F46"/>
              <w:right w:val="single" w:sz="4" w:space="0" w:color="030F46"/>
            </w:tcBorders>
            <w:shd w:val="clear" w:color="000000" w:fill="030F46"/>
            <w:noWrap/>
            <w:vAlign w:val="bottom"/>
            <w:hideMark/>
          </w:tcPr>
          <w:p w14:paraId="22FECFC8"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125</w:t>
            </w:r>
          </w:p>
        </w:tc>
        <w:tc>
          <w:tcPr>
            <w:tcW w:w="414" w:type="dxa"/>
            <w:tcBorders>
              <w:top w:val="nil"/>
              <w:left w:val="nil"/>
              <w:bottom w:val="single" w:sz="4" w:space="0" w:color="030F46"/>
              <w:right w:val="single" w:sz="4" w:space="0" w:color="030F46"/>
            </w:tcBorders>
            <w:shd w:val="clear" w:color="auto" w:fill="auto"/>
            <w:noWrap/>
            <w:vAlign w:val="bottom"/>
            <w:hideMark/>
          </w:tcPr>
          <w:p w14:paraId="2475F1F1"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108</w:t>
            </w:r>
          </w:p>
        </w:tc>
        <w:tc>
          <w:tcPr>
            <w:tcW w:w="366" w:type="dxa"/>
            <w:tcBorders>
              <w:top w:val="nil"/>
              <w:left w:val="nil"/>
              <w:bottom w:val="single" w:sz="4" w:space="0" w:color="030F46"/>
              <w:right w:val="single" w:sz="4" w:space="0" w:color="030F46"/>
            </w:tcBorders>
            <w:shd w:val="clear" w:color="auto" w:fill="auto"/>
            <w:noWrap/>
            <w:vAlign w:val="bottom"/>
            <w:hideMark/>
          </w:tcPr>
          <w:p w14:paraId="5BCF6C90"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48</w:t>
            </w:r>
          </w:p>
        </w:tc>
        <w:tc>
          <w:tcPr>
            <w:tcW w:w="414" w:type="dxa"/>
            <w:tcBorders>
              <w:top w:val="nil"/>
              <w:left w:val="nil"/>
              <w:bottom w:val="single" w:sz="4" w:space="0" w:color="030F46"/>
              <w:right w:val="single" w:sz="4" w:space="0" w:color="030F46"/>
            </w:tcBorders>
            <w:shd w:val="clear" w:color="auto" w:fill="auto"/>
            <w:noWrap/>
            <w:vAlign w:val="bottom"/>
            <w:hideMark/>
          </w:tcPr>
          <w:p w14:paraId="3F84AB20"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116</w:t>
            </w:r>
          </w:p>
        </w:tc>
        <w:tc>
          <w:tcPr>
            <w:tcW w:w="531" w:type="dxa"/>
            <w:tcBorders>
              <w:top w:val="nil"/>
              <w:left w:val="nil"/>
              <w:bottom w:val="single" w:sz="4" w:space="0" w:color="030F46"/>
              <w:right w:val="single" w:sz="4" w:space="0" w:color="030F46"/>
            </w:tcBorders>
            <w:shd w:val="clear" w:color="auto" w:fill="auto"/>
            <w:noWrap/>
            <w:vAlign w:val="bottom"/>
            <w:hideMark/>
          </w:tcPr>
          <w:p w14:paraId="5FA5CA28"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x</w:t>
            </w:r>
          </w:p>
        </w:tc>
        <w:tc>
          <w:tcPr>
            <w:tcW w:w="414" w:type="dxa"/>
            <w:tcBorders>
              <w:top w:val="nil"/>
              <w:left w:val="nil"/>
              <w:bottom w:val="single" w:sz="4" w:space="0" w:color="030F46"/>
              <w:right w:val="single" w:sz="4" w:space="0" w:color="030F46"/>
            </w:tcBorders>
            <w:shd w:val="clear" w:color="auto" w:fill="auto"/>
            <w:noWrap/>
            <w:vAlign w:val="bottom"/>
            <w:hideMark/>
          </w:tcPr>
          <w:p w14:paraId="76495112"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106</w:t>
            </w:r>
          </w:p>
        </w:tc>
        <w:tc>
          <w:tcPr>
            <w:tcW w:w="531" w:type="dxa"/>
            <w:tcBorders>
              <w:top w:val="nil"/>
              <w:left w:val="nil"/>
              <w:bottom w:val="single" w:sz="4" w:space="0" w:color="030F46"/>
              <w:right w:val="single" w:sz="4" w:space="0" w:color="030F46"/>
            </w:tcBorders>
            <w:shd w:val="clear" w:color="000000" w:fill="030F46"/>
            <w:noWrap/>
            <w:vAlign w:val="bottom"/>
            <w:hideMark/>
          </w:tcPr>
          <w:p w14:paraId="75B818FF"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378</w:t>
            </w:r>
          </w:p>
        </w:tc>
        <w:tc>
          <w:tcPr>
            <w:tcW w:w="366" w:type="dxa"/>
            <w:tcBorders>
              <w:top w:val="nil"/>
              <w:left w:val="nil"/>
              <w:bottom w:val="single" w:sz="4" w:space="0" w:color="030F46"/>
              <w:right w:val="single" w:sz="4" w:space="0" w:color="030F46"/>
            </w:tcBorders>
            <w:shd w:val="clear" w:color="auto" w:fill="auto"/>
            <w:noWrap/>
            <w:vAlign w:val="bottom"/>
            <w:hideMark/>
          </w:tcPr>
          <w:p w14:paraId="32A3D969"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52D864D7"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52A161D3"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1432ADB4"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9" w:type="dxa"/>
            <w:tcBorders>
              <w:top w:val="nil"/>
              <w:left w:val="nil"/>
              <w:bottom w:val="single" w:sz="4" w:space="0" w:color="030F46"/>
              <w:right w:val="single" w:sz="4" w:space="0" w:color="030F46"/>
            </w:tcBorders>
            <w:shd w:val="clear" w:color="auto" w:fill="auto"/>
            <w:noWrap/>
            <w:vAlign w:val="bottom"/>
            <w:hideMark/>
          </w:tcPr>
          <w:p w14:paraId="773E81E4"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32</w:t>
            </w:r>
          </w:p>
        </w:tc>
        <w:tc>
          <w:tcPr>
            <w:tcW w:w="366" w:type="dxa"/>
            <w:tcBorders>
              <w:top w:val="nil"/>
              <w:left w:val="nil"/>
              <w:bottom w:val="single" w:sz="4" w:space="0" w:color="030F46"/>
              <w:right w:val="single" w:sz="4" w:space="0" w:color="030F46"/>
            </w:tcBorders>
            <w:shd w:val="clear" w:color="auto" w:fill="auto"/>
            <w:noWrap/>
            <w:vAlign w:val="bottom"/>
            <w:hideMark/>
          </w:tcPr>
          <w:p w14:paraId="340A0E2D"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9" w:type="dxa"/>
            <w:tcBorders>
              <w:top w:val="nil"/>
              <w:left w:val="nil"/>
              <w:bottom w:val="single" w:sz="4" w:space="0" w:color="030F46"/>
              <w:right w:val="single" w:sz="4" w:space="0" w:color="030F46"/>
            </w:tcBorders>
            <w:shd w:val="clear" w:color="000000" w:fill="030F46"/>
            <w:noWrap/>
            <w:vAlign w:val="bottom"/>
            <w:hideMark/>
          </w:tcPr>
          <w:p w14:paraId="00CEA20D"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32</w:t>
            </w:r>
          </w:p>
        </w:tc>
        <w:tc>
          <w:tcPr>
            <w:tcW w:w="640" w:type="dxa"/>
            <w:tcBorders>
              <w:top w:val="nil"/>
              <w:left w:val="nil"/>
              <w:bottom w:val="single" w:sz="4" w:space="0" w:color="030F46"/>
              <w:right w:val="single" w:sz="4" w:space="0" w:color="030F46"/>
            </w:tcBorders>
            <w:shd w:val="clear" w:color="000000" w:fill="E90067"/>
            <w:noWrap/>
            <w:vAlign w:val="bottom"/>
            <w:hideMark/>
          </w:tcPr>
          <w:p w14:paraId="122B8E10"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503</w:t>
            </w:r>
          </w:p>
        </w:tc>
      </w:tr>
      <w:tr w:rsidR="0018352D" w:rsidRPr="0018352D" w14:paraId="0CC12B35" w14:textId="77777777" w:rsidTr="0018352D">
        <w:trPr>
          <w:trHeight w:val="330"/>
        </w:trPr>
        <w:tc>
          <w:tcPr>
            <w:tcW w:w="366" w:type="dxa"/>
            <w:vMerge/>
            <w:tcBorders>
              <w:top w:val="nil"/>
              <w:left w:val="single" w:sz="4" w:space="0" w:color="030F46"/>
              <w:bottom w:val="single" w:sz="4" w:space="0" w:color="030F46"/>
              <w:right w:val="single" w:sz="4" w:space="0" w:color="030F46"/>
            </w:tcBorders>
            <w:vAlign w:val="center"/>
            <w:hideMark/>
          </w:tcPr>
          <w:p w14:paraId="0D916D32" w14:textId="77777777" w:rsidR="0018352D" w:rsidRPr="0018352D" w:rsidRDefault="0018352D" w:rsidP="0018352D">
            <w:pPr>
              <w:spacing w:after="0"/>
              <w:jc w:val="left"/>
              <w:rPr>
                <w:rFonts w:ascii="Calibri" w:eastAsia="Times New Roman" w:hAnsi="Calibri" w:cs="Times New Roman"/>
                <w:b/>
                <w:color w:val="FDB913"/>
                <w:sz w:val="18"/>
                <w:szCs w:val="18"/>
                <w:lang w:eastAsia="pl-PL"/>
              </w:rPr>
            </w:pPr>
          </w:p>
        </w:tc>
        <w:tc>
          <w:tcPr>
            <w:tcW w:w="2180" w:type="dxa"/>
            <w:tcBorders>
              <w:top w:val="nil"/>
              <w:left w:val="nil"/>
              <w:bottom w:val="single" w:sz="4" w:space="0" w:color="030F46"/>
              <w:right w:val="single" w:sz="4" w:space="0" w:color="030F46"/>
            </w:tcBorders>
            <w:shd w:val="clear" w:color="auto" w:fill="auto"/>
            <w:noWrap/>
            <w:vAlign w:val="bottom"/>
            <w:hideMark/>
          </w:tcPr>
          <w:p w14:paraId="1F16C642" w14:textId="77777777" w:rsidR="0018352D" w:rsidRPr="0018352D" w:rsidRDefault="0018352D"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Wąchock</w:t>
            </w:r>
          </w:p>
        </w:tc>
        <w:tc>
          <w:tcPr>
            <w:tcW w:w="366" w:type="dxa"/>
            <w:tcBorders>
              <w:top w:val="nil"/>
              <w:left w:val="nil"/>
              <w:bottom w:val="single" w:sz="4" w:space="0" w:color="030F46"/>
              <w:right w:val="single" w:sz="4" w:space="0" w:color="030F46"/>
            </w:tcBorders>
            <w:shd w:val="clear" w:color="auto" w:fill="auto"/>
            <w:noWrap/>
            <w:vAlign w:val="bottom"/>
            <w:hideMark/>
          </w:tcPr>
          <w:p w14:paraId="47C09ED1"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43998909"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742AFCFA"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1" w:type="dxa"/>
            <w:tcBorders>
              <w:top w:val="nil"/>
              <w:left w:val="nil"/>
              <w:bottom w:val="single" w:sz="4" w:space="0" w:color="030F46"/>
              <w:right w:val="single" w:sz="4" w:space="0" w:color="030F46"/>
            </w:tcBorders>
            <w:shd w:val="clear" w:color="auto" w:fill="auto"/>
            <w:noWrap/>
            <w:vAlign w:val="bottom"/>
            <w:hideMark/>
          </w:tcPr>
          <w:p w14:paraId="3037F370"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207</w:t>
            </w:r>
          </w:p>
        </w:tc>
        <w:tc>
          <w:tcPr>
            <w:tcW w:w="414" w:type="dxa"/>
            <w:tcBorders>
              <w:top w:val="nil"/>
              <w:left w:val="nil"/>
              <w:bottom w:val="single" w:sz="4" w:space="0" w:color="030F46"/>
              <w:right w:val="single" w:sz="4" w:space="0" w:color="030F46"/>
            </w:tcBorders>
            <w:shd w:val="clear" w:color="auto" w:fill="auto"/>
            <w:noWrap/>
            <w:vAlign w:val="bottom"/>
            <w:hideMark/>
          </w:tcPr>
          <w:p w14:paraId="6D82E9D3"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12</w:t>
            </w:r>
          </w:p>
        </w:tc>
        <w:tc>
          <w:tcPr>
            <w:tcW w:w="521" w:type="dxa"/>
            <w:tcBorders>
              <w:top w:val="nil"/>
              <w:left w:val="nil"/>
              <w:bottom w:val="single" w:sz="4" w:space="0" w:color="030F46"/>
              <w:right w:val="single" w:sz="4" w:space="0" w:color="030F46"/>
            </w:tcBorders>
            <w:shd w:val="clear" w:color="000000" w:fill="030F46"/>
            <w:noWrap/>
            <w:vAlign w:val="bottom"/>
            <w:hideMark/>
          </w:tcPr>
          <w:p w14:paraId="52513132"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219</w:t>
            </w:r>
          </w:p>
        </w:tc>
        <w:tc>
          <w:tcPr>
            <w:tcW w:w="414" w:type="dxa"/>
            <w:tcBorders>
              <w:top w:val="nil"/>
              <w:left w:val="nil"/>
              <w:bottom w:val="single" w:sz="4" w:space="0" w:color="030F46"/>
              <w:right w:val="single" w:sz="4" w:space="0" w:color="030F46"/>
            </w:tcBorders>
            <w:shd w:val="clear" w:color="auto" w:fill="auto"/>
            <w:noWrap/>
            <w:vAlign w:val="bottom"/>
            <w:hideMark/>
          </w:tcPr>
          <w:p w14:paraId="0FD93A96"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1BA943CB"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479A782B"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31" w:type="dxa"/>
            <w:tcBorders>
              <w:top w:val="nil"/>
              <w:left w:val="nil"/>
              <w:bottom w:val="single" w:sz="4" w:space="0" w:color="030F46"/>
              <w:right w:val="single" w:sz="4" w:space="0" w:color="030F46"/>
            </w:tcBorders>
            <w:shd w:val="clear" w:color="auto" w:fill="auto"/>
            <w:noWrap/>
            <w:vAlign w:val="bottom"/>
            <w:hideMark/>
          </w:tcPr>
          <w:p w14:paraId="0C00F705"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498</w:t>
            </w:r>
          </w:p>
        </w:tc>
        <w:tc>
          <w:tcPr>
            <w:tcW w:w="414" w:type="dxa"/>
            <w:tcBorders>
              <w:top w:val="nil"/>
              <w:left w:val="nil"/>
              <w:bottom w:val="single" w:sz="4" w:space="0" w:color="030F46"/>
              <w:right w:val="single" w:sz="4" w:space="0" w:color="030F46"/>
            </w:tcBorders>
            <w:shd w:val="clear" w:color="auto" w:fill="auto"/>
            <w:noWrap/>
            <w:vAlign w:val="bottom"/>
            <w:hideMark/>
          </w:tcPr>
          <w:p w14:paraId="1C1135CA"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x</w:t>
            </w:r>
          </w:p>
        </w:tc>
        <w:tc>
          <w:tcPr>
            <w:tcW w:w="531" w:type="dxa"/>
            <w:tcBorders>
              <w:top w:val="nil"/>
              <w:left w:val="nil"/>
              <w:bottom w:val="single" w:sz="4" w:space="0" w:color="030F46"/>
              <w:right w:val="single" w:sz="4" w:space="0" w:color="030F46"/>
            </w:tcBorders>
            <w:shd w:val="clear" w:color="000000" w:fill="030F46"/>
            <w:noWrap/>
            <w:vAlign w:val="bottom"/>
            <w:hideMark/>
          </w:tcPr>
          <w:p w14:paraId="5B4937FC"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498</w:t>
            </w:r>
          </w:p>
        </w:tc>
        <w:tc>
          <w:tcPr>
            <w:tcW w:w="366" w:type="dxa"/>
            <w:tcBorders>
              <w:top w:val="nil"/>
              <w:left w:val="nil"/>
              <w:bottom w:val="single" w:sz="4" w:space="0" w:color="030F46"/>
              <w:right w:val="single" w:sz="4" w:space="0" w:color="030F46"/>
            </w:tcBorders>
            <w:shd w:val="clear" w:color="auto" w:fill="auto"/>
            <w:noWrap/>
            <w:vAlign w:val="bottom"/>
            <w:hideMark/>
          </w:tcPr>
          <w:p w14:paraId="22F5A1D4"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444E0F57"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01AF67D5"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412F0715"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9" w:type="dxa"/>
            <w:tcBorders>
              <w:top w:val="nil"/>
              <w:left w:val="nil"/>
              <w:bottom w:val="single" w:sz="4" w:space="0" w:color="030F46"/>
              <w:right w:val="single" w:sz="4" w:space="0" w:color="030F46"/>
            </w:tcBorders>
            <w:shd w:val="clear" w:color="auto" w:fill="auto"/>
            <w:noWrap/>
            <w:vAlign w:val="bottom"/>
            <w:hideMark/>
          </w:tcPr>
          <w:p w14:paraId="442F8D05"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6F41C1DE"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9" w:type="dxa"/>
            <w:tcBorders>
              <w:top w:val="nil"/>
              <w:left w:val="nil"/>
              <w:bottom w:val="single" w:sz="4" w:space="0" w:color="030F46"/>
              <w:right w:val="single" w:sz="4" w:space="0" w:color="030F46"/>
            </w:tcBorders>
            <w:shd w:val="clear" w:color="000000" w:fill="030F46"/>
            <w:noWrap/>
            <w:vAlign w:val="bottom"/>
            <w:hideMark/>
          </w:tcPr>
          <w:p w14:paraId="48B765AC"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0</w:t>
            </w:r>
          </w:p>
        </w:tc>
        <w:tc>
          <w:tcPr>
            <w:tcW w:w="640" w:type="dxa"/>
            <w:tcBorders>
              <w:top w:val="nil"/>
              <w:left w:val="nil"/>
              <w:bottom w:val="single" w:sz="4" w:space="0" w:color="030F46"/>
              <w:right w:val="single" w:sz="4" w:space="0" w:color="030F46"/>
            </w:tcBorders>
            <w:shd w:val="clear" w:color="000000" w:fill="E90067"/>
            <w:noWrap/>
            <w:vAlign w:val="bottom"/>
            <w:hideMark/>
          </w:tcPr>
          <w:p w14:paraId="3EC4536C"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717</w:t>
            </w:r>
          </w:p>
        </w:tc>
      </w:tr>
      <w:tr w:rsidR="0018352D" w:rsidRPr="0018352D" w14:paraId="49E3F551" w14:textId="77777777" w:rsidTr="00E51290">
        <w:trPr>
          <w:trHeight w:val="330"/>
        </w:trPr>
        <w:tc>
          <w:tcPr>
            <w:tcW w:w="366" w:type="dxa"/>
            <w:vMerge/>
            <w:tcBorders>
              <w:top w:val="nil"/>
              <w:left w:val="single" w:sz="4" w:space="0" w:color="030F46"/>
              <w:bottom w:val="single" w:sz="4" w:space="0" w:color="FDB913"/>
              <w:right w:val="single" w:sz="4" w:space="0" w:color="030F46"/>
            </w:tcBorders>
            <w:vAlign w:val="center"/>
            <w:hideMark/>
          </w:tcPr>
          <w:p w14:paraId="69A342FA" w14:textId="77777777" w:rsidR="0018352D" w:rsidRPr="0018352D" w:rsidRDefault="0018352D" w:rsidP="0018352D">
            <w:pPr>
              <w:spacing w:after="0"/>
              <w:jc w:val="left"/>
              <w:rPr>
                <w:rFonts w:ascii="Calibri" w:eastAsia="Times New Roman" w:hAnsi="Calibri" w:cs="Times New Roman"/>
                <w:b/>
                <w:color w:val="FDB913"/>
                <w:sz w:val="18"/>
                <w:szCs w:val="18"/>
                <w:lang w:eastAsia="pl-PL"/>
              </w:rPr>
            </w:pPr>
          </w:p>
        </w:tc>
        <w:tc>
          <w:tcPr>
            <w:tcW w:w="2180" w:type="dxa"/>
            <w:tcBorders>
              <w:top w:val="nil"/>
              <w:left w:val="nil"/>
              <w:bottom w:val="single" w:sz="4" w:space="0" w:color="030F46"/>
              <w:right w:val="single" w:sz="4" w:space="0" w:color="030F46"/>
            </w:tcBorders>
            <w:shd w:val="clear" w:color="000000" w:fill="030F46"/>
            <w:noWrap/>
            <w:vAlign w:val="bottom"/>
            <w:hideMark/>
          </w:tcPr>
          <w:p w14:paraId="374D6FE6" w14:textId="77777777" w:rsidR="0018352D" w:rsidRPr="00CF4A91" w:rsidRDefault="0018352D" w:rsidP="0018352D">
            <w:pPr>
              <w:spacing w:after="0"/>
              <w:jc w:val="left"/>
              <w:rPr>
                <w:rFonts w:ascii="Calibri" w:eastAsia="Times New Roman" w:hAnsi="Calibri" w:cs="Times New Roman"/>
                <w:b/>
                <w:bCs w:val="0"/>
                <w:color w:val="FDB913"/>
                <w:sz w:val="18"/>
                <w:szCs w:val="18"/>
                <w:lang w:eastAsia="pl-PL"/>
              </w:rPr>
            </w:pPr>
            <w:r w:rsidRPr="00CF4A91">
              <w:rPr>
                <w:rFonts w:ascii="Calibri" w:eastAsia="Times New Roman" w:hAnsi="Calibri" w:cs="Times New Roman"/>
                <w:b/>
                <w:bCs w:val="0"/>
                <w:color w:val="FDB913"/>
                <w:sz w:val="18"/>
                <w:szCs w:val="18"/>
                <w:lang w:eastAsia="pl-PL"/>
              </w:rPr>
              <w:t>Powiat Starachowicki</w:t>
            </w:r>
          </w:p>
        </w:tc>
        <w:tc>
          <w:tcPr>
            <w:tcW w:w="366" w:type="dxa"/>
            <w:tcBorders>
              <w:top w:val="nil"/>
              <w:left w:val="nil"/>
              <w:bottom w:val="single" w:sz="4" w:space="0" w:color="030F46"/>
              <w:right w:val="single" w:sz="4" w:space="0" w:color="030F46"/>
            </w:tcBorders>
            <w:shd w:val="clear" w:color="000000" w:fill="030F46"/>
            <w:noWrap/>
            <w:vAlign w:val="bottom"/>
            <w:hideMark/>
          </w:tcPr>
          <w:p w14:paraId="30CAA6CB"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0</w:t>
            </w:r>
          </w:p>
        </w:tc>
        <w:tc>
          <w:tcPr>
            <w:tcW w:w="366" w:type="dxa"/>
            <w:tcBorders>
              <w:top w:val="nil"/>
              <w:left w:val="nil"/>
              <w:bottom w:val="single" w:sz="4" w:space="0" w:color="030F46"/>
              <w:right w:val="single" w:sz="4" w:space="0" w:color="030F46"/>
            </w:tcBorders>
            <w:shd w:val="clear" w:color="000000" w:fill="030F46"/>
            <w:noWrap/>
            <w:vAlign w:val="bottom"/>
            <w:hideMark/>
          </w:tcPr>
          <w:p w14:paraId="696D8439"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0</w:t>
            </w:r>
          </w:p>
        </w:tc>
        <w:tc>
          <w:tcPr>
            <w:tcW w:w="366" w:type="dxa"/>
            <w:tcBorders>
              <w:top w:val="nil"/>
              <w:left w:val="nil"/>
              <w:bottom w:val="single" w:sz="4" w:space="0" w:color="030F46"/>
              <w:right w:val="single" w:sz="4" w:space="0" w:color="030F46"/>
            </w:tcBorders>
            <w:shd w:val="clear" w:color="000000" w:fill="030F46"/>
            <w:noWrap/>
            <w:vAlign w:val="bottom"/>
            <w:hideMark/>
          </w:tcPr>
          <w:p w14:paraId="29766DAD"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14</w:t>
            </w:r>
          </w:p>
        </w:tc>
        <w:tc>
          <w:tcPr>
            <w:tcW w:w="521" w:type="dxa"/>
            <w:tcBorders>
              <w:top w:val="nil"/>
              <w:left w:val="nil"/>
              <w:bottom w:val="single" w:sz="4" w:space="0" w:color="030F46"/>
              <w:right w:val="single" w:sz="4" w:space="0" w:color="030F46"/>
            </w:tcBorders>
            <w:shd w:val="clear" w:color="000000" w:fill="030F46"/>
            <w:noWrap/>
            <w:vAlign w:val="bottom"/>
            <w:hideMark/>
          </w:tcPr>
          <w:p w14:paraId="3F5A6010"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560</w:t>
            </w:r>
          </w:p>
        </w:tc>
        <w:tc>
          <w:tcPr>
            <w:tcW w:w="414" w:type="dxa"/>
            <w:tcBorders>
              <w:top w:val="nil"/>
              <w:left w:val="nil"/>
              <w:bottom w:val="single" w:sz="4" w:space="0" w:color="030F46"/>
              <w:right w:val="single" w:sz="4" w:space="0" w:color="030F46"/>
            </w:tcBorders>
            <w:shd w:val="clear" w:color="000000" w:fill="030F46"/>
            <w:noWrap/>
            <w:vAlign w:val="bottom"/>
            <w:hideMark/>
          </w:tcPr>
          <w:p w14:paraId="092413F7"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12</w:t>
            </w:r>
          </w:p>
        </w:tc>
        <w:tc>
          <w:tcPr>
            <w:tcW w:w="521" w:type="dxa"/>
            <w:tcBorders>
              <w:top w:val="nil"/>
              <w:left w:val="nil"/>
              <w:bottom w:val="single" w:sz="4" w:space="0" w:color="030F46"/>
              <w:right w:val="single" w:sz="4" w:space="0" w:color="030F46"/>
            </w:tcBorders>
            <w:shd w:val="clear" w:color="000000" w:fill="030F46"/>
            <w:noWrap/>
            <w:vAlign w:val="bottom"/>
            <w:hideMark/>
          </w:tcPr>
          <w:p w14:paraId="481EAF84"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586</w:t>
            </w:r>
          </w:p>
        </w:tc>
        <w:tc>
          <w:tcPr>
            <w:tcW w:w="414" w:type="dxa"/>
            <w:tcBorders>
              <w:top w:val="nil"/>
              <w:left w:val="nil"/>
              <w:bottom w:val="single" w:sz="4" w:space="0" w:color="030F46"/>
              <w:right w:val="single" w:sz="4" w:space="0" w:color="030F46"/>
            </w:tcBorders>
            <w:shd w:val="clear" w:color="000000" w:fill="030F46"/>
            <w:noWrap/>
            <w:vAlign w:val="bottom"/>
            <w:hideMark/>
          </w:tcPr>
          <w:p w14:paraId="5C402B0D"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147</w:t>
            </w:r>
          </w:p>
        </w:tc>
        <w:tc>
          <w:tcPr>
            <w:tcW w:w="366" w:type="dxa"/>
            <w:tcBorders>
              <w:top w:val="nil"/>
              <w:left w:val="nil"/>
              <w:bottom w:val="single" w:sz="4" w:space="0" w:color="030F46"/>
              <w:right w:val="single" w:sz="4" w:space="0" w:color="030F46"/>
            </w:tcBorders>
            <w:shd w:val="clear" w:color="000000" w:fill="030F46"/>
            <w:noWrap/>
            <w:vAlign w:val="bottom"/>
            <w:hideMark/>
          </w:tcPr>
          <w:p w14:paraId="24C0723B"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48</w:t>
            </w:r>
          </w:p>
        </w:tc>
        <w:tc>
          <w:tcPr>
            <w:tcW w:w="414" w:type="dxa"/>
            <w:tcBorders>
              <w:top w:val="nil"/>
              <w:left w:val="nil"/>
              <w:bottom w:val="single" w:sz="4" w:space="0" w:color="030F46"/>
              <w:right w:val="single" w:sz="4" w:space="0" w:color="030F46"/>
            </w:tcBorders>
            <w:shd w:val="clear" w:color="000000" w:fill="030F46"/>
            <w:noWrap/>
            <w:vAlign w:val="bottom"/>
            <w:hideMark/>
          </w:tcPr>
          <w:p w14:paraId="05EB197A"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141</w:t>
            </w:r>
          </w:p>
        </w:tc>
        <w:tc>
          <w:tcPr>
            <w:tcW w:w="531" w:type="dxa"/>
            <w:tcBorders>
              <w:top w:val="nil"/>
              <w:left w:val="nil"/>
              <w:bottom w:val="single" w:sz="4" w:space="0" w:color="030F46"/>
              <w:right w:val="single" w:sz="4" w:space="0" w:color="030F46"/>
            </w:tcBorders>
            <w:shd w:val="clear" w:color="000000" w:fill="030F46"/>
            <w:noWrap/>
            <w:vAlign w:val="bottom"/>
            <w:hideMark/>
          </w:tcPr>
          <w:p w14:paraId="273D2135"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3660</w:t>
            </w:r>
          </w:p>
        </w:tc>
        <w:tc>
          <w:tcPr>
            <w:tcW w:w="414" w:type="dxa"/>
            <w:tcBorders>
              <w:top w:val="nil"/>
              <w:left w:val="nil"/>
              <w:bottom w:val="single" w:sz="4" w:space="0" w:color="030F46"/>
              <w:right w:val="single" w:sz="4" w:space="0" w:color="030F46"/>
            </w:tcBorders>
            <w:shd w:val="clear" w:color="000000" w:fill="030F46"/>
            <w:noWrap/>
            <w:vAlign w:val="bottom"/>
            <w:hideMark/>
          </w:tcPr>
          <w:p w14:paraId="6F2FB775"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167</w:t>
            </w:r>
          </w:p>
        </w:tc>
        <w:tc>
          <w:tcPr>
            <w:tcW w:w="531" w:type="dxa"/>
            <w:tcBorders>
              <w:top w:val="nil"/>
              <w:left w:val="nil"/>
              <w:bottom w:val="single" w:sz="4" w:space="0" w:color="030F46"/>
              <w:right w:val="single" w:sz="4" w:space="0" w:color="030F46"/>
            </w:tcBorders>
            <w:shd w:val="clear" w:color="000000" w:fill="030F46"/>
            <w:noWrap/>
            <w:vAlign w:val="bottom"/>
            <w:hideMark/>
          </w:tcPr>
          <w:p w14:paraId="149DEF1B"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4163</w:t>
            </w:r>
          </w:p>
        </w:tc>
        <w:tc>
          <w:tcPr>
            <w:tcW w:w="366" w:type="dxa"/>
            <w:tcBorders>
              <w:top w:val="nil"/>
              <w:left w:val="nil"/>
              <w:bottom w:val="single" w:sz="4" w:space="0" w:color="030F46"/>
              <w:right w:val="single" w:sz="4" w:space="0" w:color="030F46"/>
            </w:tcBorders>
            <w:shd w:val="clear" w:color="000000" w:fill="030F46"/>
            <w:noWrap/>
            <w:vAlign w:val="bottom"/>
            <w:hideMark/>
          </w:tcPr>
          <w:p w14:paraId="09EA8BFE"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0</w:t>
            </w:r>
          </w:p>
        </w:tc>
        <w:tc>
          <w:tcPr>
            <w:tcW w:w="414" w:type="dxa"/>
            <w:tcBorders>
              <w:top w:val="nil"/>
              <w:left w:val="nil"/>
              <w:bottom w:val="single" w:sz="4" w:space="0" w:color="030F46"/>
              <w:right w:val="single" w:sz="4" w:space="0" w:color="030F46"/>
            </w:tcBorders>
            <w:shd w:val="clear" w:color="000000" w:fill="030F46"/>
            <w:noWrap/>
            <w:vAlign w:val="bottom"/>
            <w:hideMark/>
          </w:tcPr>
          <w:p w14:paraId="0609570F"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0</w:t>
            </w:r>
          </w:p>
        </w:tc>
        <w:tc>
          <w:tcPr>
            <w:tcW w:w="414" w:type="dxa"/>
            <w:tcBorders>
              <w:top w:val="nil"/>
              <w:left w:val="nil"/>
              <w:bottom w:val="single" w:sz="4" w:space="0" w:color="030F46"/>
              <w:right w:val="single" w:sz="4" w:space="0" w:color="030F46"/>
            </w:tcBorders>
            <w:shd w:val="clear" w:color="000000" w:fill="030F46"/>
            <w:noWrap/>
            <w:vAlign w:val="bottom"/>
            <w:hideMark/>
          </w:tcPr>
          <w:p w14:paraId="2F5D8E60"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0</w:t>
            </w:r>
          </w:p>
        </w:tc>
        <w:tc>
          <w:tcPr>
            <w:tcW w:w="414" w:type="dxa"/>
            <w:tcBorders>
              <w:top w:val="nil"/>
              <w:left w:val="nil"/>
              <w:bottom w:val="single" w:sz="4" w:space="0" w:color="030F46"/>
              <w:right w:val="single" w:sz="4" w:space="0" w:color="030F46"/>
            </w:tcBorders>
            <w:shd w:val="clear" w:color="000000" w:fill="030F46"/>
            <w:noWrap/>
            <w:vAlign w:val="bottom"/>
            <w:hideMark/>
          </w:tcPr>
          <w:p w14:paraId="332BCDFF"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12</w:t>
            </w:r>
          </w:p>
        </w:tc>
        <w:tc>
          <w:tcPr>
            <w:tcW w:w="529" w:type="dxa"/>
            <w:tcBorders>
              <w:top w:val="nil"/>
              <w:left w:val="nil"/>
              <w:bottom w:val="single" w:sz="4" w:space="0" w:color="030F46"/>
              <w:right w:val="single" w:sz="4" w:space="0" w:color="030F46"/>
            </w:tcBorders>
            <w:shd w:val="clear" w:color="000000" w:fill="030F46"/>
            <w:noWrap/>
            <w:vAlign w:val="bottom"/>
            <w:hideMark/>
          </w:tcPr>
          <w:p w14:paraId="328A704D"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99</w:t>
            </w:r>
          </w:p>
        </w:tc>
        <w:tc>
          <w:tcPr>
            <w:tcW w:w="366" w:type="dxa"/>
            <w:tcBorders>
              <w:top w:val="nil"/>
              <w:left w:val="nil"/>
              <w:bottom w:val="single" w:sz="4" w:space="0" w:color="030F46"/>
              <w:right w:val="single" w:sz="4" w:space="0" w:color="030F46"/>
            </w:tcBorders>
            <w:shd w:val="clear" w:color="000000" w:fill="030F46"/>
            <w:noWrap/>
            <w:vAlign w:val="bottom"/>
            <w:hideMark/>
          </w:tcPr>
          <w:p w14:paraId="04030A73"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0</w:t>
            </w:r>
          </w:p>
        </w:tc>
        <w:tc>
          <w:tcPr>
            <w:tcW w:w="529" w:type="dxa"/>
            <w:tcBorders>
              <w:top w:val="nil"/>
              <w:left w:val="nil"/>
              <w:bottom w:val="single" w:sz="4" w:space="0" w:color="030F46"/>
              <w:right w:val="single" w:sz="4" w:space="0" w:color="030F46"/>
            </w:tcBorders>
            <w:shd w:val="clear" w:color="000000" w:fill="030F46"/>
            <w:noWrap/>
            <w:vAlign w:val="bottom"/>
            <w:hideMark/>
          </w:tcPr>
          <w:p w14:paraId="03B49467"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111</w:t>
            </w:r>
          </w:p>
        </w:tc>
        <w:tc>
          <w:tcPr>
            <w:tcW w:w="640" w:type="dxa"/>
            <w:tcBorders>
              <w:top w:val="nil"/>
              <w:left w:val="nil"/>
              <w:bottom w:val="single" w:sz="4" w:space="0" w:color="030F46"/>
              <w:right w:val="single" w:sz="4" w:space="0" w:color="030F46"/>
            </w:tcBorders>
            <w:shd w:val="clear" w:color="000000" w:fill="030F46"/>
            <w:noWrap/>
            <w:vAlign w:val="bottom"/>
            <w:hideMark/>
          </w:tcPr>
          <w:p w14:paraId="41ADF6DB"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4860</w:t>
            </w:r>
          </w:p>
        </w:tc>
      </w:tr>
      <w:tr w:rsidR="0018352D" w:rsidRPr="0018352D" w14:paraId="68B4BAB2" w14:textId="77777777" w:rsidTr="00E51290">
        <w:trPr>
          <w:trHeight w:val="285"/>
        </w:trPr>
        <w:tc>
          <w:tcPr>
            <w:tcW w:w="366" w:type="dxa"/>
            <w:vMerge w:val="restart"/>
            <w:tcBorders>
              <w:top w:val="single" w:sz="4" w:space="0" w:color="FDB913"/>
              <w:left w:val="single" w:sz="4" w:space="0" w:color="030F46"/>
              <w:bottom w:val="single" w:sz="4" w:space="0" w:color="030F46"/>
              <w:right w:val="single" w:sz="4" w:space="0" w:color="030F46"/>
            </w:tcBorders>
            <w:shd w:val="clear" w:color="000000" w:fill="030F46"/>
            <w:textDirection w:val="btLr"/>
            <w:vAlign w:val="center"/>
            <w:hideMark/>
          </w:tcPr>
          <w:p w14:paraId="49470263" w14:textId="77777777" w:rsidR="0018352D" w:rsidRPr="0018352D" w:rsidRDefault="0018352D" w:rsidP="0018352D">
            <w:pPr>
              <w:spacing w:after="0"/>
              <w:jc w:val="center"/>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Powiat Ostrowiecki</w:t>
            </w:r>
          </w:p>
        </w:tc>
        <w:tc>
          <w:tcPr>
            <w:tcW w:w="2180" w:type="dxa"/>
            <w:tcBorders>
              <w:top w:val="nil"/>
              <w:left w:val="nil"/>
              <w:bottom w:val="single" w:sz="4" w:space="0" w:color="030F46"/>
              <w:right w:val="single" w:sz="4" w:space="0" w:color="030F46"/>
            </w:tcBorders>
            <w:shd w:val="clear" w:color="auto" w:fill="auto"/>
            <w:noWrap/>
            <w:vAlign w:val="bottom"/>
            <w:hideMark/>
          </w:tcPr>
          <w:p w14:paraId="44336143" w14:textId="77777777" w:rsidR="0018352D" w:rsidRPr="0018352D" w:rsidRDefault="0018352D"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Bałtów</w:t>
            </w:r>
          </w:p>
        </w:tc>
        <w:tc>
          <w:tcPr>
            <w:tcW w:w="366" w:type="dxa"/>
            <w:tcBorders>
              <w:top w:val="nil"/>
              <w:left w:val="nil"/>
              <w:bottom w:val="single" w:sz="4" w:space="0" w:color="030F46"/>
              <w:right w:val="single" w:sz="4" w:space="0" w:color="030F46"/>
            </w:tcBorders>
            <w:shd w:val="clear" w:color="auto" w:fill="auto"/>
            <w:noWrap/>
            <w:vAlign w:val="bottom"/>
            <w:hideMark/>
          </w:tcPr>
          <w:p w14:paraId="02272441"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32A68E15"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3AA58583"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1" w:type="dxa"/>
            <w:tcBorders>
              <w:top w:val="nil"/>
              <w:left w:val="nil"/>
              <w:bottom w:val="single" w:sz="4" w:space="0" w:color="030F46"/>
              <w:right w:val="single" w:sz="4" w:space="0" w:color="030F46"/>
            </w:tcBorders>
            <w:shd w:val="clear" w:color="auto" w:fill="auto"/>
            <w:noWrap/>
            <w:vAlign w:val="bottom"/>
            <w:hideMark/>
          </w:tcPr>
          <w:p w14:paraId="7AFFC0D0"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4094DDAE"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1" w:type="dxa"/>
            <w:tcBorders>
              <w:top w:val="nil"/>
              <w:left w:val="nil"/>
              <w:bottom w:val="single" w:sz="4" w:space="0" w:color="030F46"/>
              <w:right w:val="single" w:sz="4" w:space="0" w:color="030F46"/>
            </w:tcBorders>
            <w:shd w:val="clear" w:color="000000" w:fill="030F46"/>
            <w:noWrap/>
            <w:vAlign w:val="bottom"/>
            <w:hideMark/>
          </w:tcPr>
          <w:p w14:paraId="2A092844"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0</w:t>
            </w:r>
          </w:p>
        </w:tc>
        <w:tc>
          <w:tcPr>
            <w:tcW w:w="414" w:type="dxa"/>
            <w:tcBorders>
              <w:top w:val="nil"/>
              <w:left w:val="nil"/>
              <w:bottom w:val="single" w:sz="4" w:space="0" w:color="030F46"/>
              <w:right w:val="single" w:sz="4" w:space="0" w:color="030F46"/>
            </w:tcBorders>
            <w:shd w:val="clear" w:color="auto" w:fill="auto"/>
            <w:noWrap/>
            <w:vAlign w:val="bottom"/>
            <w:hideMark/>
          </w:tcPr>
          <w:p w14:paraId="3C5A7A31"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760E7A32"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2472CC8C"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31" w:type="dxa"/>
            <w:tcBorders>
              <w:top w:val="nil"/>
              <w:left w:val="nil"/>
              <w:bottom w:val="single" w:sz="4" w:space="0" w:color="030F46"/>
              <w:right w:val="single" w:sz="4" w:space="0" w:color="030F46"/>
            </w:tcBorders>
            <w:shd w:val="clear" w:color="auto" w:fill="auto"/>
            <w:noWrap/>
            <w:vAlign w:val="bottom"/>
            <w:hideMark/>
          </w:tcPr>
          <w:p w14:paraId="631DDE6A"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0BEA7442"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31" w:type="dxa"/>
            <w:tcBorders>
              <w:top w:val="nil"/>
              <w:left w:val="nil"/>
              <w:bottom w:val="single" w:sz="4" w:space="0" w:color="030F46"/>
              <w:right w:val="single" w:sz="4" w:space="0" w:color="030F46"/>
            </w:tcBorders>
            <w:shd w:val="clear" w:color="000000" w:fill="030F46"/>
            <w:noWrap/>
            <w:vAlign w:val="bottom"/>
            <w:hideMark/>
          </w:tcPr>
          <w:p w14:paraId="3C7AC318"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0</w:t>
            </w:r>
          </w:p>
        </w:tc>
        <w:tc>
          <w:tcPr>
            <w:tcW w:w="366" w:type="dxa"/>
            <w:tcBorders>
              <w:top w:val="nil"/>
              <w:left w:val="nil"/>
              <w:bottom w:val="single" w:sz="4" w:space="0" w:color="030F46"/>
              <w:right w:val="single" w:sz="4" w:space="0" w:color="030F46"/>
            </w:tcBorders>
            <w:shd w:val="clear" w:color="auto" w:fill="auto"/>
            <w:noWrap/>
            <w:vAlign w:val="bottom"/>
            <w:hideMark/>
          </w:tcPr>
          <w:p w14:paraId="4C9B559F"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x</w:t>
            </w:r>
          </w:p>
        </w:tc>
        <w:tc>
          <w:tcPr>
            <w:tcW w:w="414" w:type="dxa"/>
            <w:tcBorders>
              <w:top w:val="nil"/>
              <w:left w:val="nil"/>
              <w:bottom w:val="single" w:sz="4" w:space="0" w:color="030F46"/>
              <w:right w:val="single" w:sz="4" w:space="0" w:color="030F46"/>
            </w:tcBorders>
            <w:shd w:val="clear" w:color="auto" w:fill="auto"/>
            <w:noWrap/>
            <w:vAlign w:val="bottom"/>
            <w:hideMark/>
          </w:tcPr>
          <w:p w14:paraId="7E308FCC"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2809798D"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0E88D431"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9" w:type="dxa"/>
            <w:tcBorders>
              <w:top w:val="nil"/>
              <w:left w:val="nil"/>
              <w:bottom w:val="single" w:sz="4" w:space="0" w:color="030F46"/>
              <w:right w:val="single" w:sz="4" w:space="0" w:color="030F46"/>
            </w:tcBorders>
            <w:shd w:val="clear" w:color="auto" w:fill="auto"/>
            <w:noWrap/>
            <w:vAlign w:val="bottom"/>
            <w:hideMark/>
          </w:tcPr>
          <w:p w14:paraId="32411798"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174</w:t>
            </w:r>
          </w:p>
        </w:tc>
        <w:tc>
          <w:tcPr>
            <w:tcW w:w="366" w:type="dxa"/>
            <w:tcBorders>
              <w:top w:val="nil"/>
              <w:left w:val="nil"/>
              <w:bottom w:val="single" w:sz="4" w:space="0" w:color="030F46"/>
              <w:right w:val="single" w:sz="4" w:space="0" w:color="030F46"/>
            </w:tcBorders>
            <w:shd w:val="clear" w:color="auto" w:fill="auto"/>
            <w:noWrap/>
            <w:vAlign w:val="bottom"/>
            <w:hideMark/>
          </w:tcPr>
          <w:p w14:paraId="0632FA1D"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9" w:type="dxa"/>
            <w:tcBorders>
              <w:top w:val="nil"/>
              <w:left w:val="nil"/>
              <w:bottom w:val="single" w:sz="4" w:space="0" w:color="030F46"/>
              <w:right w:val="single" w:sz="4" w:space="0" w:color="030F46"/>
            </w:tcBorders>
            <w:shd w:val="clear" w:color="000000" w:fill="030F46"/>
            <w:noWrap/>
            <w:vAlign w:val="bottom"/>
            <w:hideMark/>
          </w:tcPr>
          <w:p w14:paraId="6CB1E07B"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174</w:t>
            </w:r>
          </w:p>
        </w:tc>
        <w:tc>
          <w:tcPr>
            <w:tcW w:w="640" w:type="dxa"/>
            <w:tcBorders>
              <w:top w:val="nil"/>
              <w:left w:val="nil"/>
              <w:bottom w:val="single" w:sz="4" w:space="0" w:color="030F46"/>
              <w:right w:val="single" w:sz="4" w:space="0" w:color="030F46"/>
            </w:tcBorders>
            <w:shd w:val="clear" w:color="000000" w:fill="E90067"/>
            <w:noWrap/>
            <w:vAlign w:val="bottom"/>
            <w:hideMark/>
          </w:tcPr>
          <w:p w14:paraId="7EFDC67E"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0</w:t>
            </w:r>
          </w:p>
        </w:tc>
      </w:tr>
      <w:tr w:rsidR="0018352D" w:rsidRPr="0018352D" w14:paraId="435F6C0A" w14:textId="77777777" w:rsidTr="00E51290">
        <w:trPr>
          <w:trHeight w:val="285"/>
        </w:trPr>
        <w:tc>
          <w:tcPr>
            <w:tcW w:w="366" w:type="dxa"/>
            <w:vMerge/>
            <w:tcBorders>
              <w:top w:val="single" w:sz="4" w:space="0" w:color="FDB913"/>
              <w:left w:val="single" w:sz="4" w:space="0" w:color="030F46"/>
              <w:bottom w:val="single" w:sz="4" w:space="0" w:color="030F46"/>
              <w:right w:val="single" w:sz="4" w:space="0" w:color="030F46"/>
            </w:tcBorders>
            <w:vAlign w:val="center"/>
            <w:hideMark/>
          </w:tcPr>
          <w:p w14:paraId="786B204B" w14:textId="77777777" w:rsidR="0018352D" w:rsidRPr="0018352D" w:rsidRDefault="0018352D" w:rsidP="0018352D">
            <w:pPr>
              <w:spacing w:after="0"/>
              <w:jc w:val="left"/>
              <w:rPr>
                <w:rFonts w:ascii="Calibri" w:eastAsia="Times New Roman" w:hAnsi="Calibri" w:cs="Times New Roman"/>
                <w:b/>
                <w:color w:val="FDB913"/>
                <w:sz w:val="18"/>
                <w:szCs w:val="18"/>
                <w:lang w:eastAsia="pl-PL"/>
              </w:rPr>
            </w:pPr>
          </w:p>
        </w:tc>
        <w:tc>
          <w:tcPr>
            <w:tcW w:w="2180" w:type="dxa"/>
            <w:tcBorders>
              <w:top w:val="nil"/>
              <w:left w:val="nil"/>
              <w:bottom w:val="single" w:sz="4" w:space="0" w:color="030F46"/>
              <w:right w:val="single" w:sz="4" w:space="0" w:color="030F46"/>
            </w:tcBorders>
            <w:shd w:val="clear" w:color="auto" w:fill="auto"/>
            <w:noWrap/>
            <w:vAlign w:val="bottom"/>
            <w:hideMark/>
          </w:tcPr>
          <w:p w14:paraId="40C2D116" w14:textId="77777777" w:rsidR="0018352D" w:rsidRPr="0018352D" w:rsidRDefault="0018352D"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Bodzechów</w:t>
            </w:r>
          </w:p>
        </w:tc>
        <w:tc>
          <w:tcPr>
            <w:tcW w:w="366" w:type="dxa"/>
            <w:tcBorders>
              <w:top w:val="nil"/>
              <w:left w:val="nil"/>
              <w:bottom w:val="single" w:sz="4" w:space="0" w:color="030F46"/>
              <w:right w:val="single" w:sz="4" w:space="0" w:color="030F46"/>
            </w:tcBorders>
            <w:shd w:val="clear" w:color="auto" w:fill="auto"/>
            <w:noWrap/>
            <w:vAlign w:val="bottom"/>
            <w:hideMark/>
          </w:tcPr>
          <w:p w14:paraId="0CDC0BF1"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70C2D2F2"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7D23892B"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1" w:type="dxa"/>
            <w:tcBorders>
              <w:top w:val="nil"/>
              <w:left w:val="nil"/>
              <w:bottom w:val="single" w:sz="4" w:space="0" w:color="030F46"/>
              <w:right w:val="single" w:sz="4" w:space="0" w:color="030F46"/>
            </w:tcBorders>
            <w:shd w:val="clear" w:color="auto" w:fill="auto"/>
            <w:noWrap/>
            <w:vAlign w:val="bottom"/>
            <w:hideMark/>
          </w:tcPr>
          <w:p w14:paraId="57522F2E"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17</w:t>
            </w:r>
          </w:p>
        </w:tc>
        <w:tc>
          <w:tcPr>
            <w:tcW w:w="414" w:type="dxa"/>
            <w:tcBorders>
              <w:top w:val="nil"/>
              <w:left w:val="nil"/>
              <w:bottom w:val="single" w:sz="4" w:space="0" w:color="030F46"/>
              <w:right w:val="single" w:sz="4" w:space="0" w:color="030F46"/>
            </w:tcBorders>
            <w:shd w:val="clear" w:color="auto" w:fill="auto"/>
            <w:noWrap/>
            <w:vAlign w:val="bottom"/>
            <w:hideMark/>
          </w:tcPr>
          <w:p w14:paraId="06E8DB98"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1" w:type="dxa"/>
            <w:tcBorders>
              <w:top w:val="nil"/>
              <w:left w:val="nil"/>
              <w:bottom w:val="single" w:sz="4" w:space="0" w:color="030F46"/>
              <w:right w:val="single" w:sz="4" w:space="0" w:color="030F46"/>
            </w:tcBorders>
            <w:shd w:val="clear" w:color="000000" w:fill="030F46"/>
            <w:noWrap/>
            <w:vAlign w:val="bottom"/>
            <w:hideMark/>
          </w:tcPr>
          <w:p w14:paraId="2E3D0E91"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17</w:t>
            </w:r>
          </w:p>
        </w:tc>
        <w:tc>
          <w:tcPr>
            <w:tcW w:w="414" w:type="dxa"/>
            <w:tcBorders>
              <w:top w:val="nil"/>
              <w:left w:val="nil"/>
              <w:bottom w:val="single" w:sz="4" w:space="0" w:color="030F46"/>
              <w:right w:val="single" w:sz="4" w:space="0" w:color="030F46"/>
            </w:tcBorders>
            <w:shd w:val="clear" w:color="auto" w:fill="auto"/>
            <w:noWrap/>
            <w:vAlign w:val="bottom"/>
            <w:hideMark/>
          </w:tcPr>
          <w:p w14:paraId="77649AED"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69987686"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1907D969"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31" w:type="dxa"/>
            <w:tcBorders>
              <w:top w:val="nil"/>
              <w:left w:val="nil"/>
              <w:bottom w:val="single" w:sz="4" w:space="0" w:color="030F46"/>
              <w:right w:val="single" w:sz="4" w:space="0" w:color="030F46"/>
            </w:tcBorders>
            <w:shd w:val="clear" w:color="auto" w:fill="auto"/>
            <w:noWrap/>
            <w:vAlign w:val="bottom"/>
            <w:hideMark/>
          </w:tcPr>
          <w:p w14:paraId="5D2C45BE"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11</w:t>
            </w:r>
          </w:p>
        </w:tc>
        <w:tc>
          <w:tcPr>
            <w:tcW w:w="414" w:type="dxa"/>
            <w:tcBorders>
              <w:top w:val="nil"/>
              <w:left w:val="nil"/>
              <w:bottom w:val="single" w:sz="4" w:space="0" w:color="030F46"/>
              <w:right w:val="single" w:sz="4" w:space="0" w:color="030F46"/>
            </w:tcBorders>
            <w:shd w:val="clear" w:color="auto" w:fill="auto"/>
            <w:noWrap/>
            <w:vAlign w:val="bottom"/>
            <w:hideMark/>
          </w:tcPr>
          <w:p w14:paraId="067C777F"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31" w:type="dxa"/>
            <w:tcBorders>
              <w:top w:val="nil"/>
              <w:left w:val="nil"/>
              <w:bottom w:val="single" w:sz="4" w:space="0" w:color="030F46"/>
              <w:right w:val="single" w:sz="4" w:space="0" w:color="030F46"/>
            </w:tcBorders>
            <w:shd w:val="clear" w:color="000000" w:fill="030F46"/>
            <w:noWrap/>
            <w:vAlign w:val="bottom"/>
            <w:hideMark/>
          </w:tcPr>
          <w:p w14:paraId="70010512"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11</w:t>
            </w:r>
          </w:p>
        </w:tc>
        <w:tc>
          <w:tcPr>
            <w:tcW w:w="366" w:type="dxa"/>
            <w:tcBorders>
              <w:top w:val="nil"/>
              <w:left w:val="nil"/>
              <w:bottom w:val="single" w:sz="4" w:space="0" w:color="030F46"/>
              <w:right w:val="single" w:sz="4" w:space="0" w:color="030F46"/>
            </w:tcBorders>
            <w:shd w:val="clear" w:color="auto" w:fill="auto"/>
            <w:noWrap/>
            <w:vAlign w:val="bottom"/>
            <w:hideMark/>
          </w:tcPr>
          <w:p w14:paraId="722C7DBF"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2FE0EC1E"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x</w:t>
            </w:r>
          </w:p>
        </w:tc>
        <w:tc>
          <w:tcPr>
            <w:tcW w:w="414" w:type="dxa"/>
            <w:tcBorders>
              <w:top w:val="nil"/>
              <w:left w:val="nil"/>
              <w:bottom w:val="single" w:sz="4" w:space="0" w:color="030F46"/>
              <w:right w:val="single" w:sz="4" w:space="0" w:color="030F46"/>
            </w:tcBorders>
            <w:shd w:val="clear" w:color="auto" w:fill="auto"/>
            <w:noWrap/>
            <w:vAlign w:val="bottom"/>
            <w:hideMark/>
          </w:tcPr>
          <w:p w14:paraId="62CF0BBF"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33</w:t>
            </w:r>
          </w:p>
        </w:tc>
        <w:tc>
          <w:tcPr>
            <w:tcW w:w="414" w:type="dxa"/>
            <w:tcBorders>
              <w:top w:val="nil"/>
              <w:left w:val="nil"/>
              <w:bottom w:val="single" w:sz="4" w:space="0" w:color="030F46"/>
              <w:right w:val="single" w:sz="4" w:space="0" w:color="030F46"/>
            </w:tcBorders>
            <w:shd w:val="clear" w:color="auto" w:fill="auto"/>
            <w:noWrap/>
            <w:vAlign w:val="bottom"/>
            <w:hideMark/>
          </w:tcPr>
          <w:p w14:paraId="3C0277DA"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31</w:t>
            </w:r>
          </w:p>
        </w:tc>
        <w:tc>
          <w:tcPr>
            <w:tcW w:w="529" w:type="dxa"/>
            <w:tcBorders>
              <w:top w:val="nil"/>
              <w:left w:val="nil"/>
              <w:bottom w:val="single" w:sz="4" w:space="0" w:color="030F46"/>
              <w:right w:val="single" w:sz="4" w:space="0" w:color="030F46"/>
            </w:tcBorders>
            <w:shd w:val="clear" w:color="auto" w:fill="auto"/>
            <w:noWrap/>
            <w:vAlign w:val="bottom"/>
            <w:hideMark/>
          </w:tcPr>
          <w:p w14:paraId="45BCBB64"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977</w:t>
            </w:r>
          </w:p>
        </w:tc>
        <w:tc>
          <w:tcPr>
            <w:tcW w:w="366" w:type="dxa"/>
            <w:tcBorders>
              <w:top w:val="nil"/>
              <w:left w:val="nil"/>
              <w:bottom w:val="single" w:sz="4" w:space="0" w:color="030F46"/>
              <w:right w:val="single" w:sz="4" w:space="0" w:color="030F46"/>
            </w:tcBorders>
            <w:shd w:val="clear" w:color="auto" w:fill="auto"/>
            <w:noWrap/>
            <w:vAlign w:val="bottom"/>
            <w:hideMark/>
          </w:tcPr>
          <w:p w14:paraId="746DB2F5"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12</w:t>
            </w:r>
          </w:p>
        </w:tc>
        <w:tc>
          <w:tcPr>
            <w:tcW w:w="529" w:type="dxa"/>
            <w:tcBorders>
              <w:top w:val="nil"/>
              <w:left w:val="nil"/>
              <w:bottom w:val="single" w:sz="4" w:space="0" w:color="030F46"/>
              <w:right w:val="single" w:sz="4" w:space="0" w:color="030F46"/>
            </w:tcBorders>
            <w:shd w:val="clear" w:color="000000" w:fill="030F46"/>
            <w:noWrap/>
            <w:vAlign w:val="bottom"/>
            <w:hideMark/>
          </w:tcPr>
          <w:p w14:paraId="2F7753B8"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1053</w:t>
            </w:r>
          </w:p>
        </w:tc>
        <w:tc>
          <w:tcPr>
            <w:tcW w:w="640" w:type="dxa"/>
            <w:tcBorders>
              <w:top w:val="nil"/>
              <w:left w:val="nil"/>
              <w:bottom w:val="single" w:sz="4" w:space="0" w:color="030F46"/>
              <w:right w:val="single" w:sz="4" w:space="0" w:color="030F46"/>
            </w:tcBorders>
            <w:shd w:val="clear" w:color="000000" w:fill="E90067"/>
            <w:noWrap/>
            <w:vAlign w:val="bottom"/>
            <w:hideMark/>
          </w:tcPr>
          <w:p w14:paraId="0FD39748"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28</w:t>
            </w:r>
          </w:p>
        </w:tc>
      </w:tr>
      <w:tr w:rsidR="0018352D" w:rsidRPr="0018352D" w14:paraId="5645B025" w14:textId="77777777" w:rsidTr="00E51290">
        <w:trPr>
          <w:trHeight w:val="285"/>
        </w:trPr>
        <w:tc>
          <w:tcPr>
            <w:tcW w:w="366" w:type="dxa"/>
            <w:vMerge/>
            <w:tcBorders>
              <w:top w:val="single" w:sz="4" w:space="0" w:color="FDB913"/>
              <w:left w:val="single" w:sz="4" w:space="0" w:color="030F46"/>
              <w:bottom w:val="single" w:sz="4" w:space="0" w:color="030F46"/>
              <w:right w:val="single" w:sz="4" w:space="0" w:color="030F46"/>
            </w:tcBorders>
            <w:vAlign w:val="center"/>
            <w:hideMark/>
          </w:tcPr>
          <w:p w14:paraId="3EC08F07" w14:textId="77777777" w:rsidR="0018352D" w:rsidRPr="0018352D" w:rsidRDefault="0018352D" w:rsidP="0018352D">
            <w:pPr>
              <w:spacing w:after="0"/>
              <w:jc w:val="left"/>
              <w:rPr>
                <w:rFonts w:ascii="Calibri" w:eastAsia="Times New Roman" w:hAnsi="Calibri" w:cs="Times New Roman"/>
                <w:b/>
                <w:color w:val="FDB913"/>
                <w:sz w:val="18"/>
                <w:szCs w:val="18"/>
                <w:lang w:eastAsia="pl-PL"/>
              </w:rPr>
            </w:pPr>
          </w:p>
        </w:tc>
        <w:tc>
          <w:tcPr>
            <w:tcW w:w="2180" w:type="dxa"/>
            <w:tcBorders>
              <w:top w:val="nil"/>
              <w:left w:val="nil"/>
              <w:bottom w:val="single" w:sz="4" w:space="0" w:color="030F46"/>
              <w:right w:val="single" w:sz="4" w:space="0" w:color="030F46"/>
            </w:tcBorders>
            <w:shd w:val="clear" w:color="auto" w:fill="auto"/>
            <w:noWrap/>
            <w:vAlign w:val="bottom"/>
            <w:hideMark/>
          </w:tcPr>
          <w:p w14:paraId="7C3BDFBF" w14:textId="77777777" w:rsidR="0018352D" w:rsidRPr="0018352D" w:rsidRDefault="0018352D"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Ćmielów</w:t>
            </w:r>
          </w:p>
        </w:tc>
        <w:tc>
          <w:tcPr>
            <w:tcW w:w="366" w:type="dxa"/>
            <w:tcBorders>
              <w:top w:val="nil"/>
              <w:left w:val="nil"/>
              <w:bottom w:val="single" w:sz="4" w:space="0" w:color="030F46"/>
              <w:right w:val="single" w:sz="4" w:space="0" w:color="030F46"/>
            </w:tcBorders>
            <w:shd w:val="clear" w:color="auto" w:fill="auto"/>
            <w:noWrap/>
            <w:vAlign w:val="bottom"/>
            <w:hideMark/>
          </w:tcPr>
          <w:p w14:paraId="2003AB48"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47CEBD9A"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614C8B9E"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1" w:type="dxa"/>
            <w:tcBorders>
              <w:top w:val="nil"/>
              <w:left w:val="nil"/>
              <w:bottom w:val="single" w:sz="4" w:space="0" w:color="030F46"/>
              <w:right w:val="single" w:sz="4" w:space="0" w:color="030F46"/>
            </w:tcBorders>
            <w:shd w:val="clear" w:color="auto" w:fill="auto"/>
            <w:noWrap/>
            <w:vAlign w:val="bottom"/>
            <w:hideMark/>
          </w:tcPr>
          <w:p w14:paraId="509521F6"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0444B3FC"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1" w:type="dxa"/>
            <w:tcBorders>
              <w:top w:val="nil"/>
              <w:left w:val="nil"/>
              <w:bottom w:val="single" w:sz="4" w:space="0" w:color="030F46"/>
              <w:right w:val="single" w:sz="4" w:space="0" w:color="030F46"/>
            </w:tcBorders>
            <w:shd w:val="clear" w:color="000000" w:fill="030F46"/>
            <w:noWrap/>
            <w:vAlign w:val="bottom"/>
            <w:hideMark/>
          </w:tcPr>
          <w:p w14:paraId="5AB98750"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0</w:t>
            </w:r>
          </w:p>
        </w:tc>
        <w:tc>
          <w:tcPr>
            <w:tcW w:w="414" w:type="dxa"/>
            <w:tcBorders>
              <w:top w:val="nil"/>
              <w:left w:val="nil"/>
              <w:bottom w:val="single" w:sz="4" w:space="0" w:color="030F46"/>
              <w:right w:val="single" w:sz="4" w:space="0" w:color="030F46"/>
            </w:tcBorders>
            <w:shd w:val="clear" w:color="auto" w:fill="auto"/>
            <w:noWrap/>
            <w:vAlign w:val="bottom"/>
            <w:hideMark/>
          </w:tcPr>
          <w:p w14:paraId="1A88EDD1"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12183808"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462A3ADC"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31" w:type="dxa"/>
            <w:tcBorders>
              <w:top w:val="nil"/>
              <w:left w:val="nil"/>
              <w:bottom w:val="single" w:sz="4" w:space="0" w:color="030F46"/>
              <w:right w:val="single" w:sz="4" w:space="0" w:color="030F46"/>
            </w:tcBorders>
            <w:shd w:val="clear" w:color="auto" w:fill="auto"/>
            <w:noWrap/>
            <w:vAlign w:val="bottom"/>
            <w:hideMark/>
          </w:tcPr>
          <w:p w14:paraId="5D20ED5A"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533E70F5"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31" w:type="dxa"/>
            <w:tcBorders>
              <w:top w:val="nil"/>
              <w:left w:val="nil"/>
              <w:bottom w:val="single" w:sz="4" w:space="0" w:color="030F46"/>
              <w:right w:val="single" w:sz="4" w:space="0" w:color="030F46"/>
            </w:tcBorders>
            <w:shd w:val="clear" w:color="000000" w:fill="030F46"/>
            <w:noWrap/>
            <w:vAlign w:val="bottom"/>
            <w:hideMark/>
          </w:tcPr>
          <w:p w14:paraId="1D8049FD"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0</w:t>
            </w:r>
          </w:p>
        </w:tc>
        <w:tc>
          <w:tcPr>
            <w:tcW w:w="366" w:type="dxa"/>
            <w:tcBorders>
              <w:top w:val="nil"/>
              <w:left w:val="nil"/>
              <w:bottom w:val="single" w:sz="4" w:space="0" w:color="030F46"/>
              <w:right w:val="single" w:sz="4" w:space="0" w:color="030F46"/>
            </w:tcBorders>
            <w:shd w:val="clear" w:color="auto" w:fill="auto"/>
            <w:noWrap/>
            <w:vAlign w:val="bottom"/>
            <w:hideMark/>
          </w:tcPr>
          <w:p w14:paraId="5DA3205D"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561D6521"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12</w:t>
            </w:r>
          </w:p>
        </w:tc>
        <w:tc>
          <w:tcPr>
            <w:tcW w:w="414" w:type="dxa"/>
            <w:tcBorders>
              <w:top w:val="nil"/>
              <w:left w:val="nil"/>
              <w:bottom w:val="single" w:sz="4" w:space="0" w:color="030F46"/>
              <w:right w:val="single" w:sz="4" w:space="0" w:color="030F46"/>
            </w:tcBorders>
            <w:shd w:val="clear" w:color="auto" w:fill="auto"/>
            <w:noWrap/>
            <w:vAlign w:val="bottom"/>
            <w:hideMark/>
          </w:tcPr>
          <w:p w14:paraId="40BD788F"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x</w:t>
            </w:r>
          </w:p>
        </w:tc>
        <w:tc>
          <w:tcPr>
            <w:tcW w:w="414" w:type="dxa"/>
            <w:tcBorders>
              <w:top w:val="nil"/>
              <w:left w:val="nil"/>
              <w:bottom w:val="single" w:sz="4" w:space="0" w:color="030F46"/>
              <w:right w:val="single" w:sz="4" w:space="0" w:color="030F46"/>
            </w:tcBorders>
            <w:shd w:val="clear" w:color="auto" w:fill="auto"/>
            <w:noWrap/>
            <w:vAlign w:val="bottom"/>
            <w:hideMark/>
          </w:tcPr>
          <w:p w14:paraId="3FC6CA0F"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9" w:type="dxa"/>
            <w:tcBorders>
              <w:top w:val="nil"/>
              <w:left w:val="nil"/>
              <w:bottom w:val="single" w:sz="4" w:space="0" w:color="030F46"/>
              <w:right w:val="single" w:sz="4" w:space="0" w:color="030F46"/>
            </w:tcBorders>
            <w:shd w:val="clear" w:color="auto" w:fill="auto"/>
            <w:noWrap/>
            <w:vAlign w:val="bottom"/>
            <w:hideMark/>
          </w:tcPr>
          <w:p w14:paraId="48427F8F"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334</w:t>
            </w:r>
          </w:p>
        </w:tc>
        <w:tc>
          <w:tcPr>
            <w:tcW w:w="366" w:type="dxa"/>
            <w:tcBorders>
              <w:top w:val="nil"/>
              <w:left w:val="nil"/>
              <w:bottom w:val="single" w:sz="4" w:space="0" w:color="030F46"/>
              <w:right w:val="single" w:sz="4" w:space="0" w:color="030F46"/>
            </w:tcBorders>
            <w:shd w:val="clear" w:color="auto" w:fill="auto"/>
            <w:noWrap/>
            <w:vAlign w:val="bottom"/>
            <w:hideMark/>
          </w:tcPr>
          <w:p w14:paraId="3A24702F"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9" w:type="dxa"/>
            <w:tcBorders>
              <w:top w:val="nil"/>
              <w:left w:val="nil"/>
              <w:bottom w:val="single" w:sz="4" w:space="0" w:color="030F46"/>
              <w:right w:val="single" w:sz="4" w:space="0" w:color="030F46"/>
            </w:tcBorders>
            <w:shd w:val="clear" w:color="000000" w:fill="030F46"/>
            <w:noWrap/>
            <w:vAlign w:val="bottom"/>
            <w:hideMark/>
          </w:tcPr>
          <w:p w14:paraId="22F08FBF"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346</w:t>
            </w:r>
          </w:p>
        </w:tc>
        <w:tc>
          <w:tcPr>
            <w:tcW w:w="640" w:type="dxa"/>
            <w:tcBorders>
              <w:top w:val="nil"/>
              <w:left w:val="nil"/>
              <w:bottom w:val="single" w:sz="4" w:space="0" w:color="030F46"/>
              <w:right w:val="single" w:sz="4" w:space="0" w:color="030F46"/>
            </w:tcBorders>
            <w:shd w:val="clear" w:color="000000" w:fill="E90067"/>
            <w:noWrap/>
            <w:vAlign w:val="bottom"/>
            <w:hideMark/>
          </w:tcPr>
          <w:p w14:paraId="01C74F9B"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0</w:t>
            </w:r>
          </w:p>
        </w:tc>
      </w:tr>
      <w:tr w:rsidR="0018352D" w:rsidRPr="0018352D" w14:paraId="678647E1" w14:textId="77777777" w:rsidTr="00E51290">
        <w:trPr>
          <w:trHeight w:val="285"/>
        </w:trPr>
        <w:tc>
          <w:tcPr>
            <w:tcW w:w="366" w:type="dxa"/>
            <w:vMerge/>
            <w:tcBorders>
              <w:top w:val="single" w:sz="4" w:space="0" w:color="FDB913"/>
              <w:left w:val="single" w:sz="4" w:space="0" w:color="030F46"/>
              <w:bottom w:val="single" w:sz="4" w:space="0" w:color="030F46"/>
              <w:right w:val="single" w:sz="4" w:space="0" w:color="030F46"/>
            </w:tcBorders>
            <w:vAlign w:val="center"/>
            <w:hideMark/>
          </w:tcPr>
          <w:p w14:paraId="4A83562E" w14:textId="77777777" w:rsidR="0018352D" w:rsidRPr="0018352D" w:rsidRDefault="0018352D" w:rsidP="0018352D">
            <w:pPr>
              <w:spacing w:after="0"/>
              <w:jc w:val="left"/>
              <w:rPr>
                <w:rFonts w:ascii="Calibri" w:eastAsia="Times New Roman" w:hAnsi="Calibri" w:cs="Times New Roman"/>
                <w:b/>
                <w:color w:val="FDB913"/>
                <w:sz w:val="18"/>
                <w:szCs w:val="18"/>
                <w:lang w:eastAsia="pl-PL"/>
              </w:rPr>
            </w:pPr>
          </w:p>
        </w:tc>
        <w:tc>
          <w:tcPr>
            <w:tcW w:w="2180" w:type="dxa"/>
            <w:tcBorders>
              <w:top w:val="nil"/>
              <w:left w:val="nil"/>
              <w:bottom w:val="single" w:sz="4" w:space="0" w:color="030F46"/>
              <w:right w:val="single" w:sz="4" w:space="0" w:color="030F46"/>
            </w:tcBorders>
            <w:shd w:val="clear" w:color="auto" w:fill="auto"/>
            <w:noWrap/>
            <w:vAlign w:val="bottom"/>
            <w:hideMark/>
          </w:tcPr>
          <w:p w14:paraId="2B8E1248" w14:textId="77777777" w:rsidR="0018352D" w:rsidRPr="0018352D" w:rsidRDefault="0018352D"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Kunów</w:t>
            </w:r>
          </w:p>
        </w:tc>
        <w:tc>
          <w:tcPr>
            <w:tcW w:w="366" w:type="dxa"/>
            <w:tcBorders>
              <w:top w:val="nil"/>
              <w:left w:val="nil"/>
              <w:bottom w:val="single" w:sz="4" w:space="0" w:color="030F46"/>
              <w:right w:val="single" w:sz="4" w:space="0" w:color="030F46"/>
            </w:tcBorders>
            <w:shd w:val="clear" w:color="auto" w:fill="auto"/>
            <w:noWrap/>
            <w:vAlign w:val="bottom"/>
            <w:hideMark/>
          </w:tcPr>
          <w:p w14:paraId="04601965"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75BAE4DF"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1DEB2D29"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1" w:type="dxa"/>
            <w:tcBorders>
              <w:top w:val="nil"/>
              <w:left w:val="nil"/>
              <w:bottom w:val="single" w:sz="4" w:space="0" w:color="030F46"/>
              <w:right w:val="single" w:sz="4" w:space="0" w:color="030F46"/>
            </w:tcBorders>
            <w:shd w:val="clear" w:color="auto" w:fill="auto"/>
            <w:noWrap/>
            <w:vAlign w:val="bottom"/>
            <w:hideMark/>
          </w:tcPr>
          <w:p w14:paraId="623031F8"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10</w:t>
            </w:r>
          </w:p>
        </w:tc>
        <w:tc>
          <w:tcPr>
            <w:tcW w:w="414" w:type="dxa"/>
            <w:tcBorders>
              <w:top w:val="nil"/>
              <w:left w:val="nil"/>
              <w:bottom w:val="single" w:sz="4" w:space="0" w:color="030F46"/>
              <w:right w:val="single" w:sz="4" w:space="0" w:color="030F46"/>
            </w:tcBorders>
            <w:shd w:val="clear" w:color="auto" w:fill="auto"/>
            <w:noWrap/>
            <w:vAlign w:val="bottom"/>
            <w:hideMark/>
          </w:tcPr>
          <w:p w14:paraId="6DF9DA25"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1" w:type="dxa"/>
            <w:tcBorders>
              <w:top w:val="nil"/>
              <w:left w:val="nil"/>
              <w:bottom w:val="single" w:sz="4" w:space="0" w:color="030F46"/>
              <w:right w:val="single" w:sz="4" w:space="0" w:color="030F46"/>
            </w:tcBorders>
            <w:shd w:val="clear" w:color="000000" w:fill="030F46"/>
            <w:noWrap/>
            <w:vAlign w:val="bottom"/>
            <w:hideMark/>
          </w:tcPr>
          <w:p w14:paraId="2532C297"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10</w:t>
            </w:r>
          </w:p>
        </w:tc>
        <w:tc>
          <w:tcPr>
            <w:tcW w:w="414" w:type="dxa"/>
            <w:tcBorders>
              <w:top w:val="nil"/>
              <w:left w:val="nil"/>
              <w:bottom w:val="single" w:sz="4" w:space="0" w:color="030F46"/>
              <w:right w:val="single" w:sz="4" w:space="0" w:color="030F46"/>
            </w:tcBorders>
            <w:shd w:val="clear" w:color="auto" w:fill="auto"/>
            <w:noWrap/>
            <w:vAlign w:val="bottom"/>
            <w:hideMark/>
          </w:tcPr>
          <w:p w14:paraId="275FEC28"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14</w:t>
            </w:r>
          </w:p>
        </w:tc>
        <w:tc>
          <w:tcPr>
            <w:tcW w:w="366" w:type="dxa"/>
            <w:tcBorders>
              <w:top w:val="nil"/>
              <w:left w:val="nil"/>
              <w:bottom w:val="single" w:sz="4" w:space="0" w:color="030F46"/>
              <w:right w:val="single" w:sz="4" w:space="0" w:color="030F46"/>
            </w:tcBorders>
            <w:shd w:val="clear" w:color="auto" w:fill="auto"/>
            <w:noWrap/>
            <w:vAlign w:val="bottom"/>
            <w:hideMark/>
          </w:tcPr>
          <w:p w14:paraId="25F37115"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0745EF1A"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31" w:type="dxa"/>
            <w:tcBorders>
              <w:top w:val="nil"/>
              <w:left w:val="nil"/>
              <w:bottom w:val="single" w:sz="4" w:space="0" w:color="030F46"/>
              <w:right w:val="single" w:sz="4" w:space="0" w:color="030F46"/>
            </w:tcBorders>
            <w:shd w:val="clear" w:color="auto" w:fill="auto"/>
            <w:noWrap/>
            <w:vAlign w:val="bottom"/>
            <w:hideMark/>
          </w:tcPr>
          <w:p w14:paraId="20F25BF7"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74</w:t>
            </w:r>
          </w:p>
        </w:tc>
        <w:tc>
          <w:tcPr>
            <w:tcW w:w="414" w:type="dxa"/>
            <w:tcBorders>
              <w:top w:val="nil"/>
              <w:left w:val="nil"/>
              <w:bottom w:val="single" w:sz="4" w:space="0" w:color="030F46"/>
              <w:right w:val="single" w:sz="4" w:space="0" w:color="030F46"/>
            </w:tcBorders>
            <w:shd w:val="clear" w:color="auto" w:fill="auto"/>
            <w:noWrap/>
            <w:vAlign w:val="bottom"/>
            <w:hideMark/>
          </w:tcPr>
          <w:p w14:paraId="0CBEC9F5"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31" w:type="dxa"/>
            <w:tcBorders>
              <w:top w:val="nil"/>
              <w:left w:val="nil"/>
              <w:bottom w:val="single" w:sz="4" w:space="0" w:color="030F46"/>
              <w:right w:val="single" w:sz="4" w:space="0" w:color="030F46"/>
            </w:tcBorders>
            <w:shd w:val="clear" w:color="000000" w:fill="030F46"/>
            <w:noWrap/>
            <w:vAlign w:val="bottom"/>
            <w:hideMark/>
          </w:tcPr>
          <w:p w14:paraId="0E566A76"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88</w:t>
            </w:r>
          </w:p>
        </w:tc>
        <w:tc>
          <w:tcPr>
            <w:tcW w:w="366" w:type="dxa"/>
            <w:tcBorders>
              <w:top w:val="nil"/>
              <w:left w:val="nil"/>
              <w:bottom w:val="single" w:sz="4" w:space="0" w:color="030F46"/>
              <w:right w:val="single" w:sz="4" w:space="0" w:color="030F46"/>
            </w:tcBorders>
            <w:shd w:val="clear" w:color="auto" w:fill="auto"/>
            <w:noWrap/>
            <w:vAlign w:val="bottom"/>
            <w:hideMark/>
          </w:tcPr>
          <w:p w14:paraId="243EFC06"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1F572CC7"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19</w:t>
            </w:r>
          </w:p>
        </w:tc>
        <w:tc>
          <w:tcPr>
            <w:tcW w:w="414" w:type="dxa"/>
            <w:tcBorders>
              <w:top w:val="nil"/>
              <w:left w:val="nil"/>
              <w:bottom w:val="single" w:sz="4" w:space="0" w:color="030F46"/>
              <w:right w:val="single" w:sz="4" w:space="0" w:color="030F46"/>
            </w:tcBorders>
            <w:shd w:val="clear" w:color="auto" w:fill="auto"/>
            <w:noWrap/>
            <w:vAlign w:val="bottom"/>
            <w:hideMark/>
          </w:tcPr>
          <w:p w14:paraId="6E5D836A"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14877165"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x</w:t>
            </w:r>
          </w:p>
        </w:tc>
        <w:tc>
          <w:tcPr>
            <w:tcW w:w="529" w:type="dxa"/>
            <w:tcBorders>
              <w:top w:val="nil"/>
              <w:left w:val="nil"/>
              <w:bottom w:val="single" w:sz="4" w:space="0" w:color="030F46"/>
              <w:right w:val="single" w:sz="4" w:space="0" w:color="030F46"/>
            </w:tcBorders>
            <w:shd w:val="clear" w:color="auto" w:fill="auto"/>
            <w:noWrap/>
            <w:vAlign w:val="bottom"/>
            <w:hideMark/>
          </w:tcPr>
          <w:p w14:paraId="2B15FB25"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541</w:t>
            </w:r>
          </w:p>
        </w:tc>
        <w:tc>
          <w:tcPr>
            <w:tcW w:w="366" w:type="dxa"/>
            <w:tcBorders>
              <w:top w:val="nil"/>
              <w:left w:val="nil"/>
              <w:bottom w:val="single" w:sz="4" w:space="0" w:color="030F46"/>
              <w:right w:val="single" w:sz="4" w:space="0" w:color="030F46"/>
            </w:tcBorders>
            <w:shd w:val="clear" w:color="auto" w:fill="auto"/>
            <w:noWrap/>
            <w:vAlign w:val="bottom"/>
            <w:hideMark/>
          </w:tcPr>
          <w:p w14:paraId="055090EA"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9" w:type="dxa"/>
            <w:tcBorders>
              <w:top w:val="nil"/>
              <w:left w:val="nil"/>
              <w:bottom w:val="single" w:sz="4" w:space="0" w:color="030F46"/>
              <w:right w:val="single" w:sz="4" w:space="0" w:color="030F46"/>
            </w:tcBorders>
            <w:shd w:val="clear" w:color="000000" w:fill="030F46"/>
            <w:noWrap/>
            <w:vAlign w:val="bottom"/>
            <w:hideMark/>
          </w:tcPr>
          <w:p w14:paraId="7ED405A5"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560</w:t>
            </w:r>
          </w:p>
        </w:tc>
        <w:tc>
          <w:tcPr>
            <w:tcW w:w="640" w:type="dxa"/>
            <w:tcBorders>
              <w:top w:val="nil"/>
              <w:left w:val="nil"/>
              <w:bottom w:val="single" w:sz="4" w:space="0" w:color="030F46"/>
              <w:right w:val="single" w:sz="4" w:space="0" w:color="030F46"/>
            </w:tcBorders>
            <w:shd w:val="clear" w:color="000000" w:fill="E90067"/>
            <w:noWrap/>
            <w:vAlign w:val="bottom"/>
            <w:hideMark/>
          </w:tcPr>
          <w:p w14:paraId="26E98454"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98</w:t>
            </w:r>
          </w:p>
        </w:tc>
      </w:tr>
      <w:tr w:rsidR="0018352D" w:rsidRPr="0018352D" w14:paraId="148D8ECB" w14:textId="77777777" w:rsidTr="00E51290">
        <w:trPr>
          <w:trHeight w:val="285"/>
        </w:trPr>
        <w:tc>
          <w:tcPr>
            <w:tcW w:w="366" w:type="dxa"/>
            <w:vMerge/>
            <w:tcBorders>
              <w:top w:val="single" w:sz="4" w:space="0" w:color="FDB913"/>
              <w:left w:val="single" w:sz="4" w:space="0" w:color="030F46"/>
              <w:bottom w:val="single" w:sz="4" w:space="0" w:color="030F46"/>
              <w:right w:val="single" w:sz="4" w:space="0" w:color="030F46"/>
            </w:tcBorders>
            <w:vAlign w:val="center"/>
            <w:hideMark/>
          </w:tcPr>
          <w:p w14:paraId="258079E0" w14:textId="77777777" w:rsidR="0018352D" w:rsidRPr="0018352D" w:rsidRDefault="0018352D" w:rsidP="0018352D">
            <w:pPr>
              <w:spacing w:after="0"/>
              <w:jc w:val="left"/>
              <w:rPr>
                <w:rFonts w:ascii="Calibri" w:eastAsia="Times New Roman" w:hAnsi="Calibri" w:cs="Times New Roman"/>
                <w:b/>
                <w:color w:val="FDB913"/>
                <w:sz w:val="18"/>
                <w:szCs w:val="18"/>
                <w:lang w:eastAsia="pl-PL"/>
              </w:rPr>
            </w:pPr>
          </w:p>
        </w:tc>
        <w:tc>
          <w:tcPr>
            <w:tcW w:w="2180" w:type="dxa"/>
            <w:tcBorders>
              <w:top w:val="nil"/>
              <w:left w:val="nil"/>
              <w:bottom w:val="single" w:sz="4" w:space="0" w:color="030F46"/>
              <w:right w:val="single" w:sz="4" w:space="0" w:color="030F46"/>
            </w:tcBorders>
            <w:shd w:val="clear" w:color="auto" w:fill="auto"/>
            <w:noWrap/>
            <w:vAlign w:val="bottom"/>
            <w:hideMark/>
          </w:tcPr>
          <w:p w14:paraId="4CD058DF" w14:textId="77777777" w:rsidR="0018352D" w:rsidRPr="0018352D" w:rsidRDefault="0018352D"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Ostrowiec Świętokrzyski</w:t>
            </w:r>
          </w:p>
        </w:tc>
        <w:tc>
          <w:tcPr>
            <w:tcW w:w="366" w:type="dxa"/>
            <w:tcBorders>
              <w:top w:val="nil"/>
              <w:left w:val="nil"/>
              <w:bottom w:val="single" w:sz="4" w:space="0" w:color="030F46"/>
              <w:right w:val="single" w:sz="4" w:space="0" w:color="030F46"/>
            </w:tcBorders>
            <w:shd w:val="clear" w:color="auto" w:fill="auto"/>
            <w:noWrap/>
            <w:vAlign w:val="bottom"/>
            <w:hideMark/>
          </w:tcPr>
          <w:p w14:paraId="6FEE3C53"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218D29C6"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3F8860E1"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1" w:type="dxa"/>
            <w:tcBorders>
              <w:top w:val="nil"/>
              <w:left w:val="nil"/>
              <w:bottom w:val="single" w:sz="4" w:space="0" w:color="030F46"/>
              <w:right w:val="single" w:sz="4" w:space="0" w:color="030F46"/>
            </w:tcBorders>
            <w:shd w:val="clear" w:color="auto" w:fill="auto"/>
            <w:noWrap/>
            <w:vAlign w:val="bottom"/>
            <w:hideMark/>
          </w:tcPr>
          <w:p w14:paraId="6DF96A4F"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95</w:t>
            </w:r>
          </w:p>
        </w:tc>
        <w:tc>
          <w:tcPr>
            <w:tcW w:w="414" w:type="dxa"/>
            <w:tcBorders>
              <w:top w:val="nil"/>
              <w:left w:val="nil"/>
              <w:bottom w:val="single" w:sz="4" w:space="0" w:color="030F46"/>
              <w:right w:val="single" w:sz="4" w:space="0" w:color="030F46"/>
            </w:tcBorders>
            <w:shd w:val="clear" w:color="auto" w:fill="auto"/>
            <w:noWrap/>
            <w:vAlign w:val="bottom"/>
            <w:hideMark/>
          </w:tcPr>
          <w:p w14:paraId="147038FC"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1" w:type="dxa"/>
            <w:tcBorders>
              <w:top w:val="nil"/>
              <w:left w:val="nil"/>
              <w:bottom w:val="single" w:sz="4" w:space="0" w:color="030F46"/>
              <w:right w:val="single" w:sz="4" w:space="0" w:color="030F46"/>
            </w:tcBorders>
            <w:shd w:val="clear" w:color="000000" w:fill="030F46"/>
            <w:noWrap/>
            <w:vAlign w:val="bottom"/>
            <w:hideMark/>
          </w:tcPr>
          <w:p w14:paraId="3046DEC2"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95</w:t>
            </w:r>
          </w:p>
        </w:tc>
        <w:tc>
          <w:tcPr>
            <w:tcW w:w="414" w:type="dxa"/>
            <w:tcBorders>
              <w:top w:val="nil"/>
              <w:left w:val="nil"/>
              <w:bottom w:val="single" w:sz="4" w:space="0" w:color="030F46"/>
              <w:right w:val="single" w:sz="4" w:space="0" w:color="030F46"/>
            </w:tcBorders>
            <w:shd w:val="clear" w:color="auto" w:fill="auto"/>
            <w:noWrap/>
            <w:vAlign w:val="bottom"/>
            <w:hideMark/>
          </w:tcPr>
          <w:p w14:paraId="29DC8FB2"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0D8163A1"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37D7C14D"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31" w:type="dxa"/>
            <w:tcBorders>
              <w:top w:val="nil"/>
              <w:left w:val="nil"/>
              <w:bottom w:val="single" w:sz="4" w:space="0" w:color="030F46"/>
              <w:right w:val="single" w:sz="4" w:space="0" w:color="030F46"/>
            </w:tcBorders>
            <w:shd w:val="clear" w:color="auto" w:fill="auto"/>
            <w:noWrap/>
            <w:vAlign w:val="bottom"/>
            <w:hideMark/>
          </w:tcPr>
          <w:p w14:paraId="6B1F6815"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90</w:t>
            </w:r>
          </w:p>
        </w:tc>
        <w:tc>
          <w:tcPr>
            <w:tcW w:w="414" w:type="dxa"/>
            <w:tcBorders>
              <w:top w:val="nil"/>
              <w:left w:val="nil"/>
              <w:bottom w:val="single" w:sz="4" w:space="0" w:color="030F46"/>
              <w:right w:val="single" w:sz="4" w:space="0" w:color="030F46"/>
            </w:tcBorders>
            <w:shd w:val="clear" w:color="auto" w:fill="auto"/>
            <w:noWrap/>
            <w:vAlign w:val="bottom"/>
            <w:hideMark/>
          </w:tcPr>
          <w:p w14:paraId="2EE8E7EA"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31" w:type="dxa"/>
            <w:tcBorders>
              <w:top w:val="nil"/>
              <w:left w:val="nil"/>
              <w:bottom w:val="single" w:sz="4" w:space="0" w:color="030F46"/>
              <w:right w:val="single" w:sz="4" w:space="0" w:color="030F46"/>
            </w:tcBorders>
            <w:shd w:val="clear" w:color="000000" w:fill="030F46"/>
            <w:noWrap/>
            <w:vAlign w:val="bottom"/>
            <w:hideMark/>
          </w:tcPr>
          <w:p w14:paraId="3815C045"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90</w:t>
            </w:r>
          </w:p>
        </w:tc>
        <w:tc>
          <w:tcPr>
            <w:tcW w:w="366" w:type="dxa"/>
            <w:tcBorders>
              <w:top w:val="nil"/>
              <w:left w:val="nil"/>
              <w:bottom w:val="single" w:sz="4" w:space="0" w:color="030F46"/>
              <w:right w:val="single" w:sz="4" w:space="0" w:color="030F46"/>
            </w:tcBorders>
            <w:shd w:val="clear" w:color="auto" w:fill="auto"/>
            <w:noWrap/>
            <w:vAlign w:val="bottom"/>
            <w:hideMark/>
          </w:tcPr>
          <w:p w14:paraId="357DDCC0"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58</w:t>
            </w:r>
          </w:p>
        </w:tc>
        <w:tc>
          <w:tcPr>
            <w:tcW w:w="414" w:type="dxa"/>
            <w:tcBorders>
              <w:top w:val="nil"/>
              <w:left w:val="nil"/>
              <w:bottom w:val="single" w:sz="4" w:space="0" w:color="030F46"/>
              <w:right w:val="single" w:sz="4" w:space="0" w:color="030F46"/>
            </w:tcBorders>
            <w:shd w:val="clear" w:color="auto" w:fill="auto"/>
            <w:noWrap/>
            <w:vAlign w:val="bottom"/>
            <w:hideMark/>
          </w:tcPr>
          <w:p w14:paraId="388A88BE"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174</w:t>
            </w:r>
          </w:p>
        </w:tc>
        <w:tc>
          <w:tcPr>
            <w:tcW w:w="414" w:type="dxa"/>
            <w:tcBorders>
              <w:top w:val="nil"/>
              <w:left w:val="nil"/>
              <w:bottom w:val="single" w:sz="4" w:space="0" w:color="030F46"/>
              <w:right w:val="single" w:sz="4" w:space="0" w:color="030F46"/>
            </w:tcBorders>
            <w:shd w:val="clear" w:color="auto" w:fill="auto"/>
            <w:noWrap/>
            <w:vAlign w:val="bottom"/>
            <w:hideMark/>
          </w:tcPr>
          <w:p w14:paraId="35ACB671"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145</w:t>
            </w:r>
          </w:p>
        </w:tc>
        <w:tc>
          <w:tcPr>
            <w:tcW w:w="414" w:type="dxa"/>
            <w:tcBorders>
              <w:top w:val="nil"/>
              <w:left w:val="nil"/>
              <w:bottom w:val="single" w:sz="4" w:space="0" w:color="030F46"/>
              <w:right w:val="single" w:sz="4" w:space="0" w:color="030F46"/>
            </w:tcBorders>
            <w:shd w:val="clear" w:color="auto" w:fill="auto"/>
            <w:noWrap/>
            <w:vAlign w:val="bottom"/>
            <w:hideMark/>
          </w:tcPr>
          <w:p w14:paraId="3DDFE996"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169</w:t>
            </w:r>
          </w:p>
        </w:tc>
        <w:tc>
          <w:tcPr>
            <w:tcW w:w="529" w:type="dxa"/>
            <w:tcBorders>
              <w:top w:val="nil"/>
              <w:left w:val="nil"/>
              <w:bottom w:val="single" w:sz="4" w:space="0" w:color="030F46"/>
              <w:right w:val="single" w:sz="4" w:space="0" w:color="030F46"/>
            </w:tcBorders>
            <w:shd w:val="clear" w:color="auto" w:fill="auto"/>
            <w:noWrap/>
            <w:vAlign w:val="bottom"/>
            <w:hideMark/>
          </w:tcPr>
          <w:p w14:paraId="521105D8"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x</w:t>
            </w:r>
          </w:p>
        </w:tc>
        <w:tc>
          <w:tcPr>
            <w:tcW w:w="366" w:type="dxa"/>
            <w:tcBorders>
              <w:top w:val="nil"/>
              <w:left w:val="nil"/>
              <w:bottom w:val="single" w:sz="4" w:space="0" w:color="030F46"/>
              <w:right w:val="single" w:sz="4" w:space="0" w:color="030F46"/>
            </w:tcBorders>
            <w:shd w:val="clear" w:color="auto" w:fill="auto"/>
            <w:noWrap/>
            <w:vAlign w:val="bottom"/>
            <w:hideMark/>
          </w:tcPr>
          <w:p w14:paraId="721A0DF3"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51</w:t>
            </w:r>
          </w:p>
        </w:tc>
        <w:tc>
          <w:tcPr>
            <w:tcW w:w="529" w:type="dxa"/>
            <w:tcBorders>
              <w:top w:val="nil"/>
              <w:left w:val="nil"/>
              <w:bottom w:val="single" w:sz="4" w:space="0" w:color="030F46"/>
              <w:right w:val="single" w:sz="4" w:space="0" w:color="030F46"/>
            </w:tcBorders>
            <w:shd w:val="clear" w:color="000000" w:fill="030F46"/>
            <w:noWrap/>
            <w:vAlign w:val="bottom"/>
            <w:hideMark/>
          </w:tcPr>
          <w:p w14:paraId="6C96255A"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597</w:t>
            </w:r>
          </w:p>
        </w:tc>
        <w:tc>
          <w:tcPr>
            <w:tcW w:w="640" w:type="dxa"/>
            <w:tcBorders>
              <w:top w:val="nil"/>
              <w:left w:val="nil"/>
              <w:bottom w:val="single" w:sz="4" w:space="0" w:color="030F46"/>
              <w:right w:val="single" w:sz="4" w:space="0" w:color="030F46"/>
            </w:tcBorders>
            <w:shd w:val="clear" w:color="000000" w:fill="E90067"/>
            <w:noWrap/>
            <w:vAlign w:val="bottom"/>
            <w:hideMark/>
          </w:tcPr>
          <w:p w14:paraId="5723D41F"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185</w:t>
            </w:r>
          </w:p>
        </w:tc>
      </w:tr>
      <w:tr w:rsidR="0018352D" w:rsidRPr="0018352D" w14:paraId="48508C58" w14:textId="77777777" w:rsidTr="00E51290">
        <w:trPr>
          <w:trHeight w:val="285"/>
        </w:trPr>
        <w:tc>
          <w:tcPr>
            <w:tcW w:w="366" w:type="dxa"/>
            <w:vMerge/>
            <w:tcBorders>
              <w:top w:val="single" w:sz="4" w:space="0" w:color="FDB913"/>
              <w:left w:val="single" w:sz="4" w:space="0" w:color="030F46"/>
              <w:bottom w:val="single" w:sz="4" w:space="0" w:color="030F46"/>
              <w:right w:val="single" w:sz="4" w:space="0" w:color="030F46"/>
            </w:tcBorders>
            <w:vAlign w:val="center"/>
            <w:hideMark/>
          </w:tcPr>
          <w:p w14:paraId="15ABB9F2" w14:textId="77777777" w:rsidR="0018352D" w:rsidRPr="0018352D" w:rsidRDefault="0018352D" w:rsidP="0018352D">
            <w:pPr>
              <w:spacing w:after="0"/>
              <w:jc w:val="left"/>
              <w:rPr>
                <w:rFonts w:ascii="Calibri" w:eastAsia="Times New Roman" w:hAnsi="Calibri" w:cs="Times New Roman"/>
                <w:b/>
                <w:color w:val="FDB913"/>
                <w:sz w:val="18"/>
                <w:szCs w:val="18"/>
                <w:lang w:eastAsia="pl-PL"/>
              </w:rPr>
            </w:pPr>
          </w:p>
        </w:tc>
        <w:tc>
          <w:tcPr>
            <w:tcW w:w="2180" w:type="dxa"/>
            <w:tcBorders>
              <w:top w:val="nil"/>
              <w:left w:val="nil"/>
              <w:bottom w:val="single" w:sz="4" w:space="0" w:color="030F46"/>
              <w:right w:val="single" w:sz="4" w:space="0" w:color="030F46"/>
            </w:tcBorders>
            <w:shd w:val="clear" w:color="auto" w:fill="auto"/>
            <w:noWrap/>
            <w:vAlign w:val="bottom"/>
            <w:hideMark/>
          </w:tcPr>
          <w:p w14:paraId="7809353A" w14:textId="77777777" w:rsidR="0018352D" w:rsidRPr="0018352D" w:rsidRDefault="0018352D" w:rsidP="0018352D">
            <w:pPr>
              <w:spacing w:after="0"/>
              <w:jc w:val="lef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Waśniów</w:t>
            </w:r>
          </w:p>
        </w:tc>
        <w:tc>
          <w:tcPr>
            <w:tcW w:w="366" w:type="dxa"/>
            <w:tcBorders>
              <w:top w:val="nil"/>
              <w:left w:val="nil"/>
              <w:bottom w:val="single" w:sz="4" w:space="0" w:color="030F46"/>
              <w:right w:val="single" w:sz="4" w:space="0" w:color="030F46"/>
            </w:tcBorders>
            <w:shd w:val="clear" w:color="auto" w:fill="auto"/>
            <w:noWrap/>
            <w:vAlign w:val="bottom"/>
            <w:hideMark/>
          </w:tcPr>
          <w:p w14:paraId="144BFABE"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41DF0A7D"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24A2317B"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1" w:type="dxa"/>
            <w:tcBorders>
              <w:top w:val="nil"/>
              <w:left w:val="nil"/>
              <w:bottom w:val="single" w:sz="4" w:space="0" w:color="030F46"/>
              <w:right w:val="single" w:sz="4" w:space="0" w:color="030F46"/>
            </w:tcBorders>
            <w:shd w:val="clear" w:color="auto" w:fill="auto"/>
            <w:noWrap/>
            <w:vAlign w:val="bottom"/>
            <w:hideMark/>
          </w:tcPr>
          <w:p w14:paraId="7D510DE0"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298E548B"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21" w:type="dxa"/>
            <w:tcBorders>
              <w:top w:val="nil"/>
              <w:left w:val="nil"/>
              <w:bottom w:val="single" w:sz="4" w:space="0" w:color="030F46"/>
              <w:right w:val="single" w:sz="4" w:space="0" w:color="030F46"/>
            </w:tcBorders>
            <w:shd w:val="clear" w:color="000000" w:fill="030F46"/>
            <w:noWrap/>
            <w:vAlign w:val="bottom"/>
            <w:hideMark/>
          </w:tcPr>
          <w:p w14:paraId="544E303C"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0</w:t>
            </w:r>
          </w:p>
        </w:tc>
        <w:tc>
          <w:tcPr>
            <w:tcW w:w="414" w:type="dxa"/>
            <w:tcBorders>
              <w:top w:val="nil"/>
              <w:left w:val="nil"/>
              <w:bottom w:val="single" w:sz="4" w:space="0" w:color="030F46"/>
              <w:right w:val="single" w:sz="4" w:space="0" w:color="030F46"/>
            </w:tcBorders>
            <w:shd w:val="clear" w:color="auto" w:fill="auto"/>
            <w:noWrap/>
            <w:vAlign w:val="bottom"/>
            <w:hideMark/>
          </w:tcPr>
          <w:p w14:paraId="569D6289"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366" w:type="dxa"/>
            <w:tcBorders>
              <w:top w:val="nil"/>
              <w:left w:val="nil"/>
              <w:bottom w:val="single" w:sz="4" w:space="0" w:color="030F46"/>
              <w:right w:val="single" w:sz="4" w:space="0" w:color="030F46"/>
            </w:tcBorders>
            <w:shd w:val="clear" w:color="auto" w:fill="auto"/>
            <w:noWrap/>
            <w:vAlign w:val="bottom"/>
            <w:hideMark/>
          </w:tcPr>
          <w:p w14:paraId="6ED9FB75"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3B90A19A"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31" w:type="dxa"/>
            <w:tcBorders>
              <w:top w:val="nil"/>
              <w:left w:val="nil"/>
              <w:bottom w:val="single" w:sz="4" w:space="0" w:color="030F46"/>
              <w:right w:val="single" w:sz="4" w:space="0" w:color="030F46"/>
            </w:tcBorders>
            <w:shd w:val="clear" w:color="auto" w:fill="auto"/>
            <w:noWrap/>
            <w:vAlign w:val="bottom"/>
            <w:hideMark/>
          </w:tcPr>
          <w:p w14:paraId="36947294"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33</w:t>
            </w:r>
          </w:p>
        </w:tc>
        <w:tc>
          <w:tcPr>
            <w:tcW w:w="414" w:type="dxa"/>
            <w:tcBorders>
              <w:top w:val="nil"/>
              <w:left w:val="nil"/>
              <w:bottom w:val="single" w:sz="4" w:space="0" w:color="030F46"/>
              <w:right w:val="single" w:sz="4" w:space="0" w:color="030F46"/>
            </w:tcBorders>
            <w:shd w:val="clear" w:color="auto" w:fill="auto"/>
            <w:noWrap/>
            <w:vAlign w:val="bottom"/>
            <w:hideMark/>
          </w:tcPr>
          <w:p w14:paraId="77FC653D"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531" w:type="dxa"/>
            <w:tcBorders>
              <w:top w:val="nil"/>
              <w:left w:val="nil"/>
              <w:bottom w:val="single" w:sz="4" w:space="0" w:color="030F46"/>
              <w:right w:val="single" w:sz="4" w:space="0" w:color="030F46"/>
            </w:tcBorders>
            <w:shd w:val="clear" w:color="000000" w:fill="030F46"/>
            <w:noWrap/>
            <w:vAlign w:val="bottom"/>
            <w:hideMark/>
          </w:tcPr>
          <w:p w14:paraId="28C4CE52"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33</w:t>
            </w:r>
          </w:p>
        </w:tc>
        <w:tc>
          <w:tcPr>
            <w:tcW w:w="366" w:type="dxa"/>
            <w:tcBorders>
              <w:top w:val="nil"/>
              <w:left w:val="nil"/>
              <w:bottom w:val="single" w:sz="4" w:space="0" w:color="030F46"/>
              <w:right w:val="single" w:sz="4" w:space="0" w:color="030F46"/>
            </w:tcBorders>
            <w:shd w:val="clear" w:color="auto" w:fill="auto"/>
            <w:noWrap/>
            <w:vAlign w:val="bottom"/>
            <w:hideMark/>
          </w:tcPr>
          <w:p w14:paraId="212BEEB1"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2D70BA0B"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13</w:t>
            </w:r>
          </w:p>
        </w:tc>
        <w:tc>
          <w:tcPr>
            <w:tcW w:w="414" w:type="dxa"/>
            <w:tcBorders>
              <w:top w:val="nil"/>
              <w:left w:val="nil"/>
              <w:bottom w:val="single" w:sz="4" w:space="0" w:color="030F46"/>
              <w:right w:val="single" w:sz="4" w:space="0" w:color="030F46"/>
            </w:tcBorders>
            <w:shd w:val="clear" w:color="auto" w:fill="auto"/>
            <w:noWrap/>
            <w:vAlign w:val="bottom"/>
            <w:hideMark/>
          </w:tcPr>
          <w:p w14:paraId="589E053F"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 </w:t>
            </w:r>
          </w:p>
        </w:tc>
        <w:tc>
          <w:tcPr>
            <w:tcW w:w="414" w:type="dxa"/>
            <w:tcBorders>
              <w:top w:val="nil"/>
              <w:left w:val="nil"/>
              <w:bottom w:val="single" w:sz="4" w:space="0" w:color="030F46"/>
              <w:right w:val="single" w:sz="4" w:space="0" w:color="030F46"/>
            </w:tcBorders>
            <w:shd w:val="clear" w:color="auto" w:fill="auto"/>
            <w:noWrap/>
            <w:vAlign w:val="bottom"/>
            <w:hideMark/>
          </w:tcPr>
          <w:p w14:paraId="413C2624"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10</w:t>
            </w:r>
          </w:p>
        </w:tc>
        <w:tc>
          <w:tcPr>
            <w:tcW w:w="529" w:type="dxa"/>
            <w:tcBorders>
              <w:top w:val="nil"/>
              <w:left w:val="nil"/>
              <w:bottom w:val="single" w:sz="4" w:space="0" w:color="030F46"/>
              <w:right w:val="single" w:sz="4" w:space="0" w:color="030F46"/>
            </w:tcBorders>
            <w:shd w:val="clear" w:color="auto" w:fill="auto"/>
            <w:noWrap/>
            <w:vAlign w:val="bottom"/>
            <w:hideMark/>
          </w:tcPr>
          <w:p w14:paraId="3B900E44"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258</w:t>
            </w:r>
          </w:p>
        </w:tc>
        <w:tc>
          <w:tcPr>
            <w:tcW w:w="366" w:type="dxa"/>
            <w:tcBorders>
              <w:top w:val="nil"/>
              <w:left w:val="nil"/>
              <w:bottom w:val="single" w:sz="4" w:space="0" w:color="030F46"/>
              <w:right w:val="single" w:sz="4" w:space="0" w:color="030F46"/>
            </w:tcBorders>
            <w:shd w:val="clear" w:color="auto" w:fill="auto"/>
            <w:noWrap/>
            <w:vAlign w:val="bottom"/>
            <w:hideMark/>
          </w:tcPr>
          <w:p w14:paraId="208022B8" w14:textId="77777777" w:rsidR="0018352D" w:rsidRPr="0018352D" w:rsidRDefault="0018352D" w:rsidP="0018352D">
            <w:pPr>
              <w:spacing w:after="0"/>
              <w:jc w:val="right"/>
              <w:rPr>
                <w:rFonts w:ascii="Calibri" w:eastAsia="Times New Roman" w:hAnsi="Calibri" w:cs="Times New Roman"/>
                <w:bCs w:val="0"/>
                <w:sz w:val="18"/>
                <w:szCs w:val="18"/>
                <w:lang w:eastAsia="pl-PL"/>
              </w:rPr>
            </w:pPr>
            <w:r w:rsidRPr="0018352D">
              <w:rPr>
                <w:rFonts w:ascii="Calibri" w:eastAsia="Times New Roman" w:hAnsi="Calibri" w:cs="Times New Roman"/>
                <w:bCs w:val="0"/>
                <w:sz w:val="18"/>
                <w:szCs w:val="18"/>
                <w:lang w:eastAsia="pl-PL"/>
              </w:rPr>
              <w:t>x</w:t>
            </w:r>
          </w:p>
        </w:tc>
        <w:tc>
          <w:tcPr>
            <w:tcW w:w="529" w:type="dxa"/>
            <w:tcBorders>
              <w:top w:val="nil"/>
              <w:left w:val="nil"/>
              <w:bottom w:val="single" w:sz="4" w:space="0" w:color="030F46"/>
              <w:right w:val="single" w:sz="4" w:space="0" w:color="030F46"/>
            </w:tcBorders>
            <w:shd w:val="clear" w:color="000000" w:fill="030F46"/>
            <w:noWrap/>
            <w:vAlign w:val="bottom"/>
            <w:hideMark/>
          </w:tcPr>
          <w:p w14:paraId="6EC0A26A"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281</w:t>
            </w:r>
          </w:p>
        </w:tc>
        <w:tc>
          <w:tcPr>
            <w:tcW w:w="640" w:type="dxa"/>
            <w:tcBorders>
              <w:top w:val="nil"/>
              <w:left w:val="nil"/>
              <w:bottom w:val="single" w:sz="4" w:space="0" w:color="030F46"/>
              <w:right w:val="single" w:sz="4" w:space="0" w:color="030F46"/>
            </w:tcBorders>
            <w:shd w:val="clear" w:color="000000" w:fill="E90067"/>
            <w:noWrap/>
            <w:vAlign w:val="bottom"/>
            <w:hideMark/>
          </w:tcPr>
          <w:p w14:paraId="6F23B7D6"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33</w:t>
            </w:r>
          </w:p>
        </w:tc>
      </w:tr>
      <w:tr w:rsidR="0018352D" w:rsidRPr="0018352D" w14:paraId="6BE3AF73" w14:textId="77777777" w:rsidTr="00E51290">
        <w:trPr>
          <w:trHeight w:val="285"/>
        </w:trPr>
        <w:tc>
          <w:tcPr>
            <w:tcW w:w="366" w:type="dxa"/>
            <w:vMerge/>
            <w:tcBorders>
              <w:top w:val="single" w:sz="4" w:space="0" w:color="FDB913"/>
              <w:left w:val="single" w:sz="4" w:space="0" w:color="030F46"/>
              <w:bottom w:val="single" w:sz="4" w:space="0" w:color="030F46"/>
              <w:right w:val="single" w:sz="4" w:space="0" w:color="030F46"/>
            </w:tcBorders>
            <w:vAlign w:val="center"/>
            <w:hideMark/>
          </w:tcPr>
          <w:p w14:paraId="5524F2B2" w14:textId="77777777" w:rsidR="0018352D" w:rsidRPr="0018352D" w:rsidRDefault="0018352D" w:rsidP="0018352D">
            <w:pPr>
              <w:spacing w:after="0"/>
              <w:jc w:val="left"/>
              <w:rPr>
                <w:rFonts w:ascii="Calibri" w:eastAsia="Times New Roman" w:hAnsi="Calibri" w:cs="Times New Roman"/>
                <w:b/>
                <w:color w:val="FDB913"/>
                <w:sz w:val="18"/>
                <w:szCs w:val="18"/>
                <w:lang w:eastAsia="pl-PL"/>
              </w:rPr>
            </w:pPr>
          </w:p>
        </w:tc>
        <w:tc>
          <w:tcPr>
            <w:tcW w:w="2180" w:type="dxa"/>
            <w:tcBorders>
              <w:top w:val="nil"/>
              <w:left w:val="nil"/>
              <w:bottom w:val="single" w:sz="4" w:space="0" w:color="030F46"/>
              <w:right w:val="single" w:sz="4" w:space="0" w:color="030F46"/>
            </w:tcBorders>
            <w:shd w:val="clear" w:color="000000" w:fill="030F46"/>
            <w:noWrap/>
            <w:vAlign w:val="bottom"/>
            <w:hideMark/>
          </w:tcPr>
          <w:p w14:paraId="057F71A2" w14:textId="77777777" w:rsidR="0018352D" w:rsidRPr="00CF4A91" w:rsidRDefault="0018352D" w:rsidP="0018352D">
            <w:pPr>
              <w:spacing w:after="0"/>
              <w:jc w:val="left"/>
              <w:rPr>
                <w:rFonts w:ascii="Calibri" w:eastAsia="Times New Roman" w:hAnsi="Calibri" w:cs="Times New Roman"/>
                <w:b/>
                <w:bCs w:val="0"/>
                <w:color w:val="FDB913"/>
                <w:sz w:val="18"/>
                <w:szCs w:val="18"/>
                <w:lang w:eastAsia="pl-PL"/>
              </w:rPr>
            </w:pPr>
            <w:r w:rsidRPr="00CF4A91">
              <w:rPr>
                <w:rFonts w:ascii="Calibri" w:eastAsia="Times New Roman" w:hAnsi="Calibri" w:cs="Times New Roman"/>
                <w:b/>
                <w:bCs w:val="0"/>
                <w:color w:val="FDB913"/>
                <w:sz w:val="18"/>
                <w:szCs w:val="18"/>
                <w:lang w:eastAsia="pl-PL"/>
              </w:rPr>
              <w:t>Powiat Ostrowiecki</w:t>
            </w:r>
          </w:p>
        </w:tc>
        <w:tc>
          <w:tcPr>
            <w:tcW w:w="366" w:type="dxa"/>
            <w:tcBorders>
              <w:top w:val="nil"/>
              <w:left w:val="nil"/>
              <w:bottom w:val="single" w:sz="4" w:space="0" w:color="030F46"/>
              <w:right w:val="single" w:sz="4" w:space="0" w:color="030F46"/>
            </w:tcBorders>
            <w:shd w:val="clear" w:color="000000" w:fill="030F46"/>
            <w:noWrap/>
            <w:vAlign w:val="bottom"/>
            <w:hideMark/>
          </w:tcPr>
          <w:p w14:paraId="0536F499"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0</w:t>
            </w:r>
          </w:p>
        </w:tc>
        <w:tc>
          <w:tcPr>
            <w:tcW w:w="366" w:type="dxa"/>
            <w:tcBorders>
              <w:top w:val="nil"/>
              <w:left w:val="nil"/>
              <w:bottom w:val="single" w:sz="4" w:space="0" w:color="030F46"/>
              <w:right w:val="single" w:sz="4" w:space="0" w:color="030F46"/>
            </w:tcBorders>
            <w:shd w:val="clear" w:color="000000" w:fill="030F46"/>
            <w:noWrap/>
            <w:vAlign w:val="bottom"/>
            <w:hideMark/>
          </w:tcPr>
          <w:p w14:paraId="28525385"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0</w:t>
            </w:r>
          </w:p>
        </w:tc>
        <w:tc>
          <w:tcPr>
            <w:tcW w:w="366" w:type="dxa"/>
            <w:tcBorders>
              <w:top w:val="nil"/>
              <w:left w:val="nil"/>
              <w:bottom w:val="single" w:sz="4" w:space="0" w:color="030F46"/>
              <w:right w:val="single" w:sz="4" w:space="0" w:color="030F46"/>
            </w:tcBorders>
            <w:shd w:val="clear" w:color="000000" w:fill="030F46"/>
            <w:noWrap/>
            <w:vAlign w:val="bottom"/>
            <w:hideMark/>
          </w:tcPr>
          <w:p w14:paraId="795AE928"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0</w:t>
            </w:r>
          </w:p>
        </w:tc>
        <w:tc>
          <w:tcPr>
            <w:tcW w:w="521" w:type="dxa"/>
            <w:tcBorders>
              <w:top w:val="nil"/>
              <w:left w:val="nil"/>
              <w:bottom w:val="single" w:sz="4" w:space="0" w:color="030F46"/>
              <w:right w:val="single" w:sz="4" w:space="0" w:color="030F46"/>
            </w:tcBorders>
            <w:shd w:val="clear" w:color="000000" w:fill="030F46"/>
            <w:noWrap/>
            <w:vAlign w:val="bottom"/>
            <w:hideMark/>
          </w:tcPr>
          <w:p w14:paraId="2FAFAD8D"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122</w:t>
            </w:r>
          </w:p>
        </w:tc>
        <w:tc>
          <w:tcPr>
            <w:tcW w:w="414" w:type="dxa"/>
            <w:tcBorders>
              <w:top w:val="nil"/>
              <w:left w:val="nil"/>
              <w:bottom w:val="single" w:sz="4" w:space="0" w:color="030F46"/>
              <w:right w:val="single" w:sz="4" w:space="0" w:color="030F46"/>
            </w:tcBorders>
            <w:shd w:val="clear" w:color="000000" w:fill="030F46"/>
            <w:noWrap/>
            <w:vAlign w:val="bottom"/>
            <w:hideMark/>
          </w:tcPr>
          <w:p w14:paraId="01A1C42E"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0</w:t>
            </w:r>
          </w:p>
        </w:tc>
        <w:tc>
          <w:tcPr>
            <w:tcW w:w="521" w:type="dxa"/>
            <w:tcBorders>
              <w:top w:val="nil"/>
              <w:left w:val="nil"/>
              <w:bottom w:val="single" w:sz="4" w:space="0" w:color="030F46"/>
              <w:right w:val="single" w:sz="4" w:space="0" w:color="030F46"/>
            </w:tcBorders>
            <w:shd w:val="clear" w:color="000000" w:fill="030F46"/>
            <w:noWrap/>
            <w:vAlign w:val="bottom"/>
            <w:hideMark/>
          </w:tcPr>
          <w:p w14:paraId="35EFD6E7"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122</w:t>
            </w:r>
          </w:p>
        </w:tc>
        <w:tc>
          <w:tcPr>
            <w:tcW w:w="414" w:type="dxa"/>
            <w:tcBorders>
              <w:top w:val="nil"/>
              <w:left w:val="nil"/>
              <w:bottom w:val="single" w:sz="4" w:space="0" w:color="030F46"/>
              <w:right w:val="single" w:sz="4" w:space="0" w:color="030F46"/>
            </w:tcBorders>
            <w:shd w:val="clear" w:color="000000" w:fill="030F46"/>
            <w:noWrap/>
            <w:vAlign w:val="bottom"/>
            <w:hideMark/>
          </w:tcPr>
          <w:p w14:paraId="4D142C9E"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14</w:t>
            </w:r>
          </w:p>
        </w:tc>
        <w:tc>
          <w:tcPr>
            <w:tcW w:w="366" w:type="dxa"/>
            <w:tcBorders>
              <w:top w:val="nil"/>
              <w:left w:val="nil"/>
              <w:bottom w:val="single" w:sz="4" w:space="0" w:color="030F46"/>
              <w:right w:val="single" w:sz="4" w:space="0" w:color="030F46"/>
            </w:tcBorders>
            <w:shd w:val="clear" w:color="000000" w:fill="030F46"/>
            <w:noWrap/>
            <w:vAlign w:val="bottom"/>
            <w:hideMark/>
          </w:tcPr>
          <w:p w14:paraId="1A008065"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0</w:t>
            </w:r>
          </w:p>
        </w:tc>
        <w:tc>
          <w:tcPr>
            <w:tcW w:w="414" w:type="dxa"/>
            <w:tcBorders>
              <w:top w:val="nil"/>
              <w:left w:val="nil"/>
              <w:bottom w:val="single" w:sz="4" w:space="0" w:color="030F46"/>
              <w:right w:val="single" w:sz="4" w:space="0" w:color="030F46"/>
            </w:tcBorders>
            <w:shd w:val="clear" w:color="000000" w:fill="030F46"/>
            <w:noWrap/>
            <w:vAlign w:val="bottom"/>
            <w:hideMark/>
          </w:tcPr>
          <w:p w14:paraId="204A51C0"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0</w:t>
            </w:r>
          </w:p>
        </w:tc>
        <w:tc>
          <w:tcPr>
            <w:tcW w:w="531" w:type="dxa"/>
            <w:tcBorders>
              <w:top w:val="nil"/>
              <w:left w:val="nil"/>
              <w:bottom w:val="single" w:sz="4" w:space="0" w:color="030F46"/>
              <w:right w:val="single" w:sz="4" w:space="0" w:color="030F46"/>
            </w:tcBorders>
            <w:shd w:val="clear" w:color="000000" w:fill="030F46"/>
            <w:noWrap/>
            <w:vAlign w:val="bottom"/>
            <w:hideMark/>
          </w:tcPr>
          <w:p w14:paraId="5E2EE8EC"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208</w:t>
            </w:r>
          </w:p>
        </w:tc>
        <w:tc>
          <w:tcPr>
            <w:tcW w:w="414" w:type="dxa"/>
            <w:tcBorders>
              <w:top w:val="nil"/>
              <w:left w:val="nil"/>
              <w:bottom w:val="single" w:sz="4" w:space="0" w:color="030F46"/>
              <w:right w:val="single" w:sz="4" w:space="0" w:color="030F46"/>
            </w:tcBorders>
            <w:shd w:val="clear" w:color="000000" w:fill="030F46"/>
            <w:noWrap/>
            <w:vAlign w:val="bottom"/>
            <w:hideMark/>
          </w:tcPr>
          <w:p w14:paraId="48AA8C16"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0</w:t>
            </w:r>
          </w:p>
        </w:tc>
        <w:tc>
          <w:tcPr>
            <w:tcW w:w="531" w:type="dxa"/>
            <w:tcBorders>
              <w:top w:val="nil"/>
              <w:left w:val="nil"/>
              <w:bottom w:val="single" w:sz="4" w:space="0" w:color="030F46"/>
              <w:right w:val="single" w:sz="4" w:space="0" w:color="030F46"/>
            </w:tcBorders>
            <w:shd w:val="clear" w:color="000000" w:fill="030F46"/>
            <w:noWrap/>
            <w:vAlign w:val="bottom"/>
            <w:hideMark/>
          </w:tcPr>
          <w:p w14:paraId="51CD067A"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222</w:t>
            </w:r>
          </w:p>
        </w:tc>
        <w:tc>
          <w:tcPr>
            <w:tcW w:w="366" w:type="dxa"/>
            <w:tcBorders>
              <w:top w:val="nil"/>
              <w:left w:val="nil"/>
              <w:bottom w:val="single" w:sz="4" w:space="0" w:color="030F46"/>
              <w:right w:val="single" w:sz="4" w:space="0" w:color="030F46"/>
            </w:tcBorders>
            <w:shd w:val="clear" w:color="000000" w:fill="030F46"/>
            <w:noWrap/>
            <w:vAlign w:val="bottom"/>
            <w:hideMark/>
          </w:tcPr>
          <w:p w14:paraId="417E5208"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58</w:t>
            </w:r>
          </w:p>
        </w:tc>
        <w:tc>
          <w:tcPr>
            <w:tcW w:w="414" w:type="dxa"/>
            <w:tcBorders>
              <w:top w:val="nil"/>
              <w:left w:val="nil"/>
              <w:bottom w:val="single" w:sz="4" w:space="0" w:color="030F46"/>
              <w:right w:val="single" w:sz="4" w:space="0" w:color="030F46"/>
            </w:tcBorders>
            <w:shd w:val="clear" w:color="000000" w:fill="030F46"/>
            <w:noWrap/>
            <w:vAlign w:val="bottom"/>
            <w:hideMark/>
          </w:tcPr>
          <w:p w14:paraId="261DE356"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218</w:t>
            </w:r>
          </w:p>
        </w:tc>
        <w:tc>
          <w:tcPr>
            <w:tcW w:w="414" w:type="dxa"/>
            <w:tcBorders>
              <w:top w:val="nil"/>
              <w:left w:val="nil"/>
              <w:bottom w:val="single" w:sz="4" w:space="0" w:color="030F46"/>
              <w:right w:val="single" w:sz="4" w:space="0" w:color="030F46"/>
            </w:tcBorders>
            <w:shd w:val="clear" w:color="000000" w:fill="030F46"/>
            <w:noWrap/>
            <w:vAlign w:val="bottom"/>
            <w:hideMark/>
          </w:tcPr>
          <w:p w14:paraId="63A71954"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178</w:t>
            </w:r>
          </w:p>
        </w:tc>
        <w:tc>
          <w:tcPr>
            <w:tcW w:w="414" w:type="dxa"/>
            <w:tcBorders>
              <w:top w:val="nil"/>
              <w:left w:val="nil"/>
              <w:bottom w:val="single" w:sz="4" w:space="0" w:color="030F46"/>
              <w:right w:val="single" w:sz="4" w:space="0" w:color="030F46"/>
            </w:tcBorders>
            <w:shd w:val="clear" w:color="000000" w:fill="030F46"/>
            <w:noWrap/>
            <w:vAlign w:val="bottom"/>
            <w:hideMark/>
          </w:tcPr>
          <w:p w14:paraId="1C83A979"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210</w:t>
            </w:r>
          </w:p>
        </w:tc>
        <w:tc>
          <w:tcPr>
            <w:tcW w:w="529" w:type="dxa"/>
            <w:tcBorders>
              <w:top w:val="nil"/>
              <w:left w:val="nil"/>
              <w:bottom w:val="single" w:sz="4" w:space="0" w:color="030F46"/>
              <w:right w:val="single" w:sz="4" w:space="0" w:color="030F46"/>
            </w:tcBorders>
            <w:shd w:val="clear" w:color="000000" w:fill="030F46"/>
            <w:noWrap/>
            <w:vAlign w:val="bottom"/>
            <w:hideMark/>
          </w:tcPr>
          <w:p w14:paraId="02094766"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2284</w:t>
            </w:r>
          </w:p>
        </w:tc>
        <w:tc>
          <w:tcPr>
            <w:tcW w:w="366" w:type="dxa"/>
            <w:tcBorders>
              <w:top w:val="nil"/>
              <w:left w:val="nil"/>
              <w:bottom w:val="single" w:sz="4" w:space="0" w:color="030F46"/>
              <w:right w:val="single" w:sz="4" w:space="0" w:color="030F46"/>
            </w:tcBorders>
            <w:shd w:val="clear" w:color="000000" w:fill="030F46"/>
            <w:noWrap/>
            <w:vAlign w:val="bottom"/>
            <w:hideMark/>
          </w:tcPr>
          <w:p w14:paraId="3904CFA0"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63</w:t>
            </w:r>
          </w:p>
        </w:tc>
        <w:tc>
          <w:tcPr>
            <w:tcW w:w="529" w:type="dxa"/>
            <w:tcBorders>
              <w:top w:val="nil"/>
              <w:left w:val="nil"/>
              <w:bottom w:val="single" w:sz="4" w:space="0" w:color="030F46"/>
              <w:right w:val="single" w:sz="4" w:space="0" w:color="030F46"/>
            </w:tcBorders>
            <w:shd w:val="clear" w:color="000000" w:fill="030F46"/>
            <w:noWrap/>
            <w:vAlign w:val="bottom"/>
            <w:hideMark/>
          </w:tcPr>
          <w:p w14:paraId="089DF01E"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3011</w:t>
            </w:r>
          </w:p>
        </w:tc>
        <w:tc>
          <w:tcPr>
            <w:tcW w:w="640" w:type="dxa"/>
            <w:tcBorders>
              <w:top w:val="nil"/>
              <w:left w:val="nil"/>
              <w:bottom w:val="single" w:sz="4" w:space="0" w:color="030F46"/>
              <w:right w:val="single" w:sz="4" w:space="0" w:color="030F46"/>
            </w:tcBorders>
            <w:shd w:val="clear" w:color="000000" w:fill="030F46"/>
            <w:noWrap/>
            <w:vAlign w:val="bottom"/>
            <w:hideMark/>
          </w:tcPr>
          <w:p w14:paraId="2E1161DA" w14:textId="77777777" w:rsidR="0018352D" w:rsidRPr="0018352D" w:rsidRDefault="0018352D" w:rsidP="0018352D">
            <w:pPr>
              <w:spacing w:after="0"/>
              <w:jc w:val="right"/>
              <w:rPr>
                <w:rFonts w:ascii="Calibri" w:eastAsia="Times New Roman" w:hAnsi="Calibri" w:cs="Times New Roman"/>
                <w:bCs w:val="0"/>
                <w:color w:val="FDB913"/>
                <w:sz w:val="18"/>
                <w:szCs w:val="18"/>
                <w:lang w:eastAsia="pl-PL"/>
              </w:rPr>
            </w:pPr>
            <w:r w:rsidRPr="0018352D">
              <w:rPr>
                <w:rFonts w:ascii="Calibri" w:eastAsia="Times New Roman" w:hAnsi="Calibri" w:cs="Times New Roman"/>
                <w:bCs w:val="0"/>
                <w:color w:val="FDB913"/>
                <w:sz w:val="18"/>
                <w:szCs w:val="18"/>
                <w:lang w:eastAsia="pl-PL"/>
              </w:rPr>
              <w:t>3355</w:t>
            </w:r>
          </w:p>
        </w:tc>
      </w:tr>
      <w:tr w:rsidR="0018352D" w:rsidRPr="0018352D" w14:paraId="3772E004" w14:textId="77777777" w:rsidTr="00E51290">
        <w:trPr>
          <w:trHeight w:val="270"/>
        </w:trPr>
        <w:tc>
          <w:tcPr>
            <w:tcW w:w="366" w:type="dxa"/>
            <w:tcBorders>
              <w:top w:val="single" w:sz="4" w:space="0" w:color="030F46"/>
              <w:left w:val="single" w:sz="4" w:space="0" w:color="030F46"/>
              <w:bottom w:val="single" w:sz="4" w:space="0" w:color="030F46"/>
              <w:right w:val="nil"/>
            </w:tcBorders>
            <w:shd w:val="clear" w:color="000000" w:fill="E90067"/>
            <w:noWrap/>
            <w:vAlign w:val="bottom"/>
            <w:hideMark/>
          </w:tcPr>
          <w:p w14:paraId="18CEC504"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 </w:t>
            </w:r>
          </w:p>
        </w:tc>
        <w:tc>
          <w:tcPr>
            <w:tcW w:w="2180" w:type="dxa"/>
            <w:tcBorders>
              <w:top w:val="nil"/>
              <w:left w:val="nil"/>
              <w:bottom w:val="single" w:sz="4" w:space="0" w:color="030F46"/>
              <w:right w:val="single" w:sz="4" w:space="0" w:color="030F46"/>
            </w:tcBorders>
            <w:shd w:val="clear" w:color="000000" w:fill="E90067"/>
            <w:noWrap/>
            <w:vAlign w:val="bottom"/>
            <w:hideMark/>
          </w:tcPr>
          <w:p w14:paraId="4F68F634" w14:textId="77777777" w:rsidR="0018352D" w:rsidRPr="0018352D" w:rsidRDefault="0018352D" w:rsidP="0018352D">
            <w:pPr>
              <w:spacing w:after="0"/>
              <w:jc w:val="lef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OF TnK</w:t>
            </w:r>
          </w:p>
        </w:tc>
        <w:tc>
          <w:tcPr>
            <w:tcW w:w="366" w:type="dxa"/>
            <w:tcBorders>
              <w:top w:val="nil"/>
              <w:left w:val="nil"/>
              <w:bottom w:val="single" w:sz="4" w:space="0" w:color="030F46"/>
              <w:right w:val="single" w:sz="4" w:space="0" w:color="030F46"/>
            </w:tcBorders>
            <w:shd w:val="clear" w:color="000000" w:fill="E90067"/>
            <w:noWrap/>
            <w:vAlign w:val="bottom"/>
            <w:hideMark/>
          </w:tcPr>
          <w:p w14:paraId="08BA1B3C"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62</w:t>
            </w:r>
          </w:p>
        </w:tc>
        <w:tc>
          <w:tcPr>
            <w:tcW w:w="366" w:type="dxa"/>
            <w:tcBorders>
              <w:top w:val="nil"/>
              <w:left w:val="nil"/>
              <w:bottom w:val="single" w:sz="4" w:space="0" w:color="030F46"/>
              <w:right w:val="single" w:sz="4" w:space="0" w:color="030F46"/>
            </w:tcBorders>
            <w:shd w:val="clear" w:color="000000" w:fill="E90067"/>
            <w:noWrap/>
            <w:vAlign w:val="bottom"/>
            <w:hideMark/>
          </w:tcPr>
          <w:p w14:paraId="66B38750"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89</w:t>
            </w:r>
          </w:p>
        </w:tc>
        <w:tc>
          <w:tcPr>
            <w:tcW w:w="366" w:type="dxa"/>
            <w:tcBorders>
              <w:top w:val="nil"/>
              <w:left w:val="nil"/>
              <w:bottom w:val="single" w:sz="4" w:space="0" w:color="030F46"/>
              <w:right w:val="single" w:sz="4" w:space="0" w:color="030F46"/>
            </w:tcBorders>
            <w:shd w:val="clear" w:color="000000" w:fill="E90067"/>
            <w:noWrap/>
            <w:vAlign w:val="bottom"/>
            <w:hideMark/>
          </w:tcPr>
          <w:p w14:paraId="105B02F3"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92</w:t>
            </w:r>
          </w:p>
        </w:tc>
        <w:tc>
          <w:tcPr>
            <w:tcW w:w="521" w:type="dxa"/>
            <w:tcBorders>
              <w:top w:val="nil"/>
              <w:left w:val="nil"/>
              <w:bottom w:val="single" w:sz="4" w:space="0" w:color="030F46"/>
              <w:right w:val="single" w:sz="4" w:space="0" w:color="030F46"/>
            </w:tcBorders>
            <w:shd w:val="clear" w:color="000000" w:fill="E90067"/>
            <w:noWrap/>
            <w:vAlign w:val="bottom"/>
            <w:hideMark/>
          </w:tcPr>
          <w:p w14:paraId="0E8CD38F"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2219</w:t>
            </w:r>
          </w:p>
        </w:tc>
        <w:tc>
          <w:tcPr>
            <w:tcW w:w="414" w:type="dxa"/>
            <w:tcBorders>
              <w:top w:val="nil"/>
              <w:left w:val="nil"/>
              <w:bottom w:val="single" w:sz="4" w:space="0" w:color="030F46"/>
              <w:right w:val="single" w:sz="4" w:space="0" w:color="030F46"/>
            </w:tcBorders>
            <w:shd w:val="clear" w:color="000000" w:fill="E90067"/>
            <w:noWrap/>
            <w:vAlign w:val="bottom"/>
            <w:hideMark/>
          </w:tcPr>
          <w:p w14:paraId="4B9CE007"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217</w:t>
            </w:r>
          </w:p>
        </w:tc>
        <w:tc>
          <w:tcPr>
            <w:tcW w:w="521" w:type="dxa"/>
            <w:tcBorders>
              <w:top w:val="nil"/>
              <w:left w:val="nil"/>
              <w:bottom w:val="single" w:sz="4" w:space="0" w:color="030F46"/>
              <w:right w:val="single" w:sz="4" w:space="0" w:color="030F46"/>
            </w:tcBorders>
            <w:shd w:val="clear" w:color="000000" w:fill="030F46"/>
            <w:noWrap/>
            <w:vAlign w:val="bottom"/>
            <w:hideMark/>
          </w:tcPr>
          <w:p w14:paraId="5C4B4688"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2679</w:t>
            </w:r>
          </w:p>
        </w:tc>
        <w:tc>
          <w:tcPr>
            <w:tcW w:w="414" w:type="dxa"/>
            <w:tcBorders>
              <w:top w:val="nil"/>
              <w:left w:val="nil"/>
              <w:bottom w:val="single" w:sz="4" w:space="0" w:color="030F46"/>
              <w:right w:val="single" w:sz="4" w:space="0" w:color="030F46"/>
            </w:tcBorders>
            <w:shd w:val="clear" w:color="000000" w:fill="E90067"/>
            <w:noWrap/>
            <w:vAlign w:val="bottom"/>
            <w:hideMark/>
          </w:tcPr>
          <w:p w14:paraId="4EDDAF04"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161</w:t>
            </w:r>
          </w:p>
        </w:tc>
        <w:tc>
          <w:tcPr>
            <w:tcW w:w="366" w:type="dxa"/>
            <w:tcBorders>
              <w:top w:val="nil"/>
              <w:left w:val="nil"/>
              <w:bottom w:val="single" w:sz="4" w:space="0" w:color="030F46"/>
              <w:right w:val="single" w:sz="4" w:space="0" w:color="030F46"/>
            </w:tcBorders>
            <w:shd w:val="clear" w:color="000000" w:fill="E90067"/>
            <w:noWrap/>
            <w:vAlign w:val="bottom"/>
            <w:hideMark/>
          </w:tcPr>
          <w:p w14:paraId="298FFD9A"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48</w:t>
            </w:r>
          </w:p>
        </w:tc>
        <w:tc>
          <w:tcPr>
            <w:tcW w:w="414" w:type="dxa"/>
            <w:tcBorders>
              <w:top w:val="nil"/>
              <w:left w:val="nil"/>
              <w:bottom w:val="single" w:sz="4" w:space="0" w:color="030F46"/>
              <w:right w:val="single" w:sz="4" w:space="0" w:color="030F46"/>
            </w:tcBorders>
            <w:shd w:val="clear" w:color="000000" w:fill="E90067"/>
            <w:noWrap/>
            <w:vAlign w:val="bottom"/>
            <w:hideMark/>
          </w:tcPr>
          <w:p w14:paraId="1400CBEC"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141</w:t>
            </w:r>
          </w:p>
        </w:tc>
        <w:tc>
          <w:tcPr>
            <w:tcW w:w="531" w:type="dxa"/>
            <w:tcBorders>
              <w:top w:val="nil"/>
              <w:left w:val="nil"/>
              <w:bottom w:val="single" w:sz="4" w:space="0" w:color="030F46"/>
              <w:right w:val="single" w:sz="4" w:space="0" w:color="030F46"/>
            </w:tcBorders>
            <w:shd w:val="clear" w:color="000000" w:fill="E90067"/>
            <w:noWrap/>
            <w:vAlign w:val="bottom"/>
            <w:hideMark/>
          </w:tcPr>
          <w:p w14:paraId="7D9BE171"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4065</w:t>
            </w:r>
          </w:p>
        </w:tc>
        <w:tc>
          <w:tcPr>
            <w:tcW w:w="414" w:type="dxa"/>
            <w:tcBorders>
              <w:top w:val="nil"/>
              <w:left w:val="nil"/>
              <w:bottom w:val="single" w:sz="4" w:space="0" w:color="030F46"/>
              <w:right w:val="single" w:sz="4" w:space="0" w:color="030F46"/>
            </w:tcBorders>
            <w:shd w:val="clear" w:color="000000" w:fill="E90067"/>
            <w:noWrap/>
            <w:vAlign w:val="bottom"/>
            <w:hideMark/>
          </w:tcPr>
          <w:p w14:paraId="60249B8B"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202</w:t>
            </w:r>
          </w:p>
        </w:tc>
        <w:tc>
          <w:tcPr>
            <w:tcW w:w="531" w:type="dxa"/>
            <w:tcBorders>
              <w:top w:val="nil"/>
              <w:left w:val="nil"/>
              <w:bottom w:val="single" w:sz="4" w:space="0" w:color="030F46"/>
              <w:right w:val="single" w:sz="4" w:space="0" w:color="030F46"/>
            </w:tcBorders>
            <w:shd w:val="clear" w:color="000000" w:fill="030F46"/>
            <w:noWrap/>
            <w:vAlign w:val="bottom"/>
            <w:hideMark/>
          </w:tcPr>
          <w:p w14:paraId="7770081F"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4617</w:t>
            </w:r>
          </w:p>
        </w:tc>
        <w:tc>
          <w:tcPr>
            <w:tcW w:w="366" w:type="dxa"/>
            <w:tcBorders>
              <w:top w:val="nil"/>
              <w:left w:val="nil"/>
              <w:bottom w:val="single" w:sz="4" w:space="0" w:color="030F46"/>
              <w:right w:val="single" w:sz="4" w:space="0" w:color="030F46"/>
            </w:tcBorders>
            <w:shd w:val="clear" w:color="000000" w:fill="E90067"/>
            <w:noWrap/>
            <w:vAlign w:val="bottom"/>
            <w:hideMark/>
          </w:tcPr>
          <w:p w14:paraId="1FF48B4B"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58</w:t>
            </w:r>
          </w:p>
        </w:tc>
        <w:tc>
          <w:tcPr>
            <w:tcW w:w="414" w:type="dxa"/>
            <w:tcBorders>
              <w:top w:val="nil"/>
              <w:left w:val="nil"/>
              <w:bottom w:val="single" w:sz="4" w:space="0" w:color="030F46"/>
              <w:right w:val="single" w:sz="4" w:space="0" w:color="030F46"/>
            </w:tcBorders>
            <w:shd w:val="clear" w:color="000000" w:fill="E90067"/>
            <w:noWrap/>
            <w:vAlign w:val="bottom"/>
            <w:hideMark/>
          </w:tcPr>
          <w:p w14:paraId="039083CE"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218</w:t>
            </w:r>
          </w:p>
        </w:tc>
        <w:tc>
          <w:tcPr>
            <w:tcW w:w="414" w:type="dxa"/>
            <w:tcBorders>
              <w:top w:val="nil"/>
              <w:left w:val="nil"/>
              <w:bottom w:val="single" w:sz="4" w:space="0" w:color="030F46"/>
              <w:right w:val="single" w:sz="4" w:space="0" w:color="030F46"/>
            </w:tcBorders>
            <w:shd w:val="clear" w:color="000000" w:fill="E90067"/>
            <w:noWrap/>
            <w:vAlign w:val="bottom"/>
            <w:hideMark/>
          </w:tcPr>
          <w:p w14:paraId="5A1D3B38"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178</w:t>
            </w:r>
          </w:p>
        </w:tc>
        <w:tc>
          <w:tcPr>
            <w:tcW w:w="414" w:type="dxa"/>
            <w:tcBorders>
              <w:top w:val="nil"/>
              <w:left w:val="nil"/>
              <w:bottom w:val="single" w:sz="4" w:space="0" w:color="030F46"/>
              <w:right w:val="single" w:sz="4" w:space="0" w:color="030F46"/>
            </w:tcBorders>
            <w:shd w:val="clear" w:color="000000" w:fill="E90067"/>
            <w:noWrap/>
            <w:vAlign w:val="bottom"/>
            <w:hideMark/>
          </w:tcPr>
          <w:p w14:paraId="2E75B4D4"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222</w:t>
            </w:r>
          </w:p>
        </w:tc>
        <w:tc>
          <w:tcPr>
            <w:tcW w:w="529" w:type="dxa"/>
            <w:tcBorders>
              <w:top w:val="nil"/>
              <w:left w:val="nil"/>
              <w:bottom w:val="single" w:sz="4" w:space="0" w:color="030F46"/>
              <w:right w:val="single" w:sz="4" w:space="0" w:color="030F46"/>
            </w:tcBorders>
            <w:shd w:val="clear" w:color="000000" w:fill="E90067"/>
            <w:noWrap/>
            <w:vAlign w:val="bottom"/>
            <w:hideMark/>
          </w:tcPr>
          <w:p w14:paraId="74A6E88D"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2383</w:t>
            </w:r>
          </w:p>
        </w:tc>
        <w:tc>
          <w:tcPr>
            <w:tcW w:w="366" w:type="dxa"/>
            <w:tcBorders>
              <w:top w:val="nil"/>
              <w:left w:val="nil"/>
              <w:bottom w:val="single" w:sz="4" w:space="0" w:color="030F46"/>
              <w:right w:val="single" w:sz="4" w:space="0" w:color="030F46"/>
            </w:tcBorders>
            <w:shd w:val="clear" w:color="000000" w:fill="E90067"/>
            <w:noWrap/>
            <w:vAlign w:val="bottom"/>
            <w:hideMark/>
          </w:tcPr>
          <w:p w14:paraId="42346AA0"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63</w:t>
            </w:r>
          </w:p>
        </w:tc>
        <w:tc>
          <w:tcPr>
            <w:tcW w:w="529" w:type="dxa"/>
            <w:tcBorders>
              <w:top w:val="nil"/>
              <w:left w:val="nil"/>
              <w:bottom w:val="single" w:sz="4" w:space="0" w:color="030F46"/>
              <w:right w:val="single" w:sz="4" w:space="0" w:color="030F46"/>
            </w:tcBorders>
            <w:shd w:val="clear" w:color="000000" w:fill="030F46"/>
            <w:noWrap/>
            <w:vAlign w:val="bottom"/>
            <w:hideMark/>
          </w:tcPr>
          <w:p w14:paraId="6FEB4A46" w14:textId="77777777" w:rsidR="0018352D" w:rsidRPr="0018352D" w:rsidRDefault="0018352D" w:rsidP="0018352D">
            <w:pPr>
              <w:spacing w:after="0"/>
              <w:jc w:val="right"/>
              <w:rPr>
                <w:rFonts w:ascii="Calibri" w:eastAsia="Times New Roman" w:hAnsi="Calibri" w:cs="Times New Roman"/>
                <w:b/>
                <w:color w:val="FDB913"/>
                <w:sz w:val="18"/>
                <w:szCs w:val="18"/>
                <w:lang w:eastAsia="pl-PL"/>
              </w:rPr>
            </w:pPr>
            <w:r w:rsidRPr="0018352D">
              <w:rPr>
                <w:rFonts w:ascii="Calibri" w:eastAsia="Times New Roman" w:hAnsi="Calibri" w:cs="Times New Roman"/>
                <w:b/>
                <w:color w:val="FDB913"/>
                <w:sz w:val="18"/>
                <w:szCs w:val="18"/>
                <w:lang w:eastAsia="pl-PL"/>
              </w:rPr>
              <w:t>3122</w:t>
            </w:r>
          </w:p>
        </w:tc>
        <w:tc>
          <w:tcPr>
            <w:tcW w:w="640" w:type="dxa"/>
            <w:tcBorders>
              <w:top w:val="nil"/>
              <w:left w:val="nil"/>
              <w:bottom w:val="single" w:sz="4" w:space="0" w:color="030F46"/>
              <w:right w:val="single" w:sz="4" w:space="0" w:color="030F46"/>
            </w:tcBorders>
            <w:shd w:val="clear" w:color="000000" w:fill="E90067"/>
            <w:noWrap/>
            <w:vAlign w:val="bottom"/>
            <w:hideMark/>
          </w:tcPr>
          <w:p w14:paraId="308D4A94" w14:textId="77777777" w:rsidR="0018352D" w:rsidRPr="0018352D" w:rsidRDefault="0018352D" w:rsidP="0018352D">
            <w:pPr>
              <w:spacing w:after="0"/>
              <w:jc w:val="right"/>
              <w:rPr>
                <w:rFonts w:ascii="Calibri" w:eastAsia="Times New Roman" w:hAnsi="Calibri" w:cs="Times New Roman"/>
                <w:b/>
                <w:sz w:val="18"/>
                <w:szCs w:val="18"/>
                <w:lang w:eastAsia="pl-PL"/>
              </w:rPr>
            </w:pPr>
            <w:r w:rsidRPr="0018352D">
              <w:rPr>
                <w:rFonts w:ascii="Calibri" w:eastAsia="Times New Roman" w:hAnsi="Calibri" w:cs="Times New Roman"/>
                <w:b/>
                <w:sz w:val="18"/>
                <w:szCs w:val="18"/>
                <w:lang w:eastAsia="pl-PL"/>
              </w:rPr>
              <w:t>10418</w:t>
            </w:r>
          </w:p>
        </w:tc>
      </w:tr>
    </w:tbl>
    <w:p w14:paraId="7546A53C" w14:textId="323DDB12" w:rsidR="0018352D" w:rsidRDefault="0018352D" w:rsidP="005A5A8B">
      <w:pPr>
        <w:rPr>
          <w:rStyle w:val="Wyrnieniedelikatne"/>
        </w:rPr>
      </w:pPr>
      <w:r>
        <w:rPr>
          <w:rStyle w:val="Wyrnieniedelikatne"/>
        </w:rPr>
        <w:t>Źródło: opracowanie własne na podstawie NSP 2011</w:t>
      </w:r>
    </w:p>
    <w:p w14:paraId="0A0A0727" w14:textId="77777777" w:rsidR="0018352D" w:rsidRDefault="0018352D" w:rsidP="005A5A8B">
      <w:pPr>
        <w:sectPr w:rsidR="0018352D" w:rsidSect="0018352D">
          <w:pgSz w:w="16838" w:h="11906" w:orient="landscape" w:code="9"/>
          <w:pgMar w:top="1418" w:right="1418" w:bottom="1418" w:left="1418" w:header="709" w:footer="709" w:gutter="0"/>
          <w:cols w:space="708"/>
          <w:titlePg/>
          <w:docGrid w:linePitch="360"/>
        </w:sectPr>
      </w:pPr>
    </w:p>
    <w:p w14:paraId="00C07A80" w14:textId="73283459" w:rsidR="0082411F" w:rsidRDefault="0082411F" w:rsidP="0082411F">
      <w:pPr>
        <w:pStyle w:val="Nagwek3"/>
      </w:pPr>
      <w:bookmarkStart w:id="47" w:name="_Toc449091369"/>
      <w:r>
        <w:lastRenderedPageBreak/>
        <w:t>Dojazdy do pracy poza granicami OF TnK</w:t>
      </w:r>
      <w:bookmarkEnd w:id="47"/>
    </w:p>
    <w:p w14:paraId="0303180C" w14:textId="4BCC3797" w:rsidR="006268FA" w:rsidRDefault="00B70700" w:rsidP="005A5A8B">
      <w:r>
        <w:rPr>
          <w:noProof/>
          <w:lang w:eastAsia="pl-PL"/>
        </w:rPr>
        <mc:AlternateContent>
          <mc:Choice Requires="wps">
            <w:drawing>
              <wp:anchor distT="45720" distB="45720" distL="114300" distR="114300" simplePos="0" relativeHeight="251635200" behindDoc="0" locked="0" layoutInCell="1" allowOverlap="1" wp14:anchorId="377892AE" wp14:editId="0E617132">
                <wp:simplePos x="0" y="0"/>
                <wp:positionH relativeFrom="column">
                  <wp:posOffset>4445</wp:posOffset>
                </wp:positionH>
                <wp:positionV relativeFrom="paragraph">
                  <wp:posOffset>80645</wp:posOffset>
                </wp:positionV>
                <wp:extent cx="2276475" cy="433070"/>
                <wp:effectExtent l="13970" t="12700" r="13335" b="11430"/>
                <wp:wrapSquare wrapText="bothSides"/>
                <wp:docPr id="115"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6475" cy="433070"/>
                        </a:xfrm>
                        <a:prstGeom prst="rect">
                          <a:avLst/>
                        </a:prstGeom>
                        <a:solidFill>
                          <a:srgbClr val="FFFFFF"/>
                        </a:solidFill>
                        <a:ln w="9525">
                          <a:solidFill>
                            <a:schemeClr val="bg1">
                              <a:lumMod val="100000"/>
                              <a:lumOff val="0"/>
                            </a:schemeClr>
                          </a:solidFill>
                          <a:miter lim="800000"/>
                          <a:headEnd/>
                          <a:tailEnd/>
                        </a:ln>
                      </wps:spPr>
                      <wps:txbx>
                        <w:txbxContent>
                          <w:p w14:paraId="46BFFFA9" w14:textId="1D96682F" w:rsidR="00C6386A" w:rsidRPr="004F2798" w:rsidRDefault="00C6386A" w:rsidP="0068587A">
                            <w:pPr>
                              <w:jc w:val="center"/>
                              <w:rPr>
                                <w:b/>
                                <w:color w:val="FDB913"/>
                              </w:rPr>
                            </w:pPr>
                            <w:r>
                              <w:rPr>
                                <w:b/>
                                <w:color w:val="FDB913"/>
                              </w:rPr>
                              <w:t>Dojazdy do pracy poza granicami       OF TnK</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377892AE" id="Text Box 34" o:spid="_x0000_s1063" type="#_x0000_t202" style="position:absolute;left:0;text-align:left;margin-left:.35pt;margin-top:6.35pt;width:179.25pt;height:34.1pt;z-index:25163520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mfKSwIAAJIEAAAOAAAAZHJzL2Uyb0RvYy54bWysVNtu3CAQfa/Uf0C8N95rNrHWG6WbpqqU&#10;XqSkH4AxtlGBocCunX59B9jdbtK3qn5AXIbDmXNmvL4ZtSJ74bwEU9HpxYQSYTg00nQV/f50/+6K&#10;Eh+YaZgCIyr6LDy92bx9sx5sKWbQg2qEIwhifDnYivYh2LIoPO+FZv4CrDB42ILTLODSdUXj2IDo&#10;WhWzyeSyGMA11gEX3uPuXT6km4TftoKHr23rRSCqosgtpNGlsY5jsVmzsnPM9pIfaLB/YKGZNPjo&#10;CeqOBUZ2Tv4FpSV34KENFxx0AW0ruUg5YDbTyatsHntmRcoFxfH2JJP/f7D8y/6bI7JB76ZLSgzT&#10;aNKTGAN5DyOZL6JAg/Ulxj1ajAwj7mNwStbbB+A/PDGw7ZnpxK1zMPSCNUhwGm8WZ1czjo8g9fAZ&#10;GnyH7QIkoLF1OqqHehBER6OeT+ZELhw3Z7PV5WKFHDmeLebzySq5V7DyeNs6Hz4K0CROKurQ/ITO&#10;9g8+RDasPIbExzwo2dxLpdLCdfVWObJnWCj36UsJvApThgwVvV7OllmAFxCxZsUJpO6ySGqnMdsM&#10;PJ3ELxcd7mNp5v1jJqnsI0Qi+4KglgEbRUld0aszlKj2B9OkMg5MqjzHTJU5yB8Vz9qHsR6T1fPV&#10;0dYammc0xEFuDGxknPTgflEyYFNU1P/cMScoUZ8Mmno9XSxiF6XFYrma4cKdn9TnJ8xwhKpooCRP&#10;tyF33s462fX4UlbIwC0WQiuTR7FiMqsDfyz8pMahSWNnna9T1J9fyeY3AAAA//8DAFBLAwQUAAYA&#10;CAAAACEAr+YsUNwAAAAGAQAADwAAAGRycy9kb3ducmV2LnhtbEyOzU7DMBCE70i8g7VI3KhN+EtD&#10;nAqQ2gM9INpeuLnxNgnE68h20/D2LCc4jXZmNPuVi8n1YsQQO08armcKBFLtbUeNht12eZWDiMmQ&#10;Nb0n1PCNERbV+VlpCutP9I7jJjWCRygWRkOb0lBIGesWnYkzPyBxdvDBmcRnaKQN5sTjrpeZUvfS&#10;mY74Q2sGfGmx/tocnYZ4UM+f+fJD+lUe1q/T7erNjpnWlxfT0yOIhFP6K8MvPqNDxUx7fyQbRa/h&#10;gXvsZqyc3tzNMxB7Dbmag6xK+R+/+gEAAP//AwBQSwECLQAUAAYACAAAACEAtoM4kv4AAADhAQAA&#10;EwAAAAAAAAAAAAAAAAAAAAAAW0NvbnRlbnRfVHlwZXNdLnhtbFBLAQItABQABgAIAAAAIQA4/SH/&#10;1gAAAJQBAAALAAAAAAAAAAAAAAAAAC8BAABfcmVscy8ucmVsc1BLAQItABQABgAIAAAAIQCwmmfK&#10;SwIAAJIEAAAOAAAAAAAAAAAAAAAAAC4CAABkcnMvZTJvRG9jLnhtbFBLAQItABQABgAIAAAAIQCv&#10;5ixQ3AAAAAYBAAAPAAAAAAAAAAAAAAAAAKUEAABkcnMvZG93bnJldi54bWxQSwUGAAAAAAQABADz&#10;AAAArgUAAAAA&#10;" strokecolor="white [3212]">
                <v:textbox>
                  <w:txbxContent>
                    <w:p w14:paraId="46BFFFA9" w14:textId="1D96682F" w:rsidR="00C6386A" w:rsidRPr="004F2798" w:rsidRDefault="00C6386A" w:rsidP="0068587A">
                      <w:pPr>
                        <w:jc w:val="center"/>
                        <w:rPr>
                          <w:b/>
                          <w:color w:val="FDB913"/>
                        </w:rPr>
                      </w:pPr>
                      <w:r>
                        <w:rPr>
                          <w:b/>
                          <w:color w:val="FDB913"/>
                        </w:rPr>
                        <w:t>Dojazdy do pracy poza granicami       OF TnK</w:t>
                      </w:r>
                    </w:p>
                  </w:txbxContent>
                </v:textbox>
                <w10:wrap type="square"/>
              </v:shape>
            </w:pict>
          </mc:Fallback>
        </mc:AlternateContent>
      </w:r>
      <w:r w:rsidR="002F6C8A">
        <w:t xml:space="preserve">Łącznie, w 2011 r. 4 080 osób przyjeżdżało do OF TnK do pracy. </w:t>
      </w:r>
      <w:r w:rsidR="002F6C8A" w:rsidRPr="002F6C8A">
        <w:rPr>
          <w:b/>
        </w:rPr>
        <w:t xml:space="preserve">Liczba wyjeżdzających do pracy </w:t>
      </w:r>
      <w:r w:rsidR="0068587A">
        <w:rPr>
          <w:b/>
        </w:rPr>
        <w:t>mieszkańców</w:t>
      </w:r>
      <w:r w:rsidR="002F6C8A" w:rsidRPr="002F6C8A">
        <w:rPr>
          <w:b/>
        </w:rPr>
        <w:t xml:space="preserve"> OF TnK </w:t>
      </w:r>
      <w:r w:rsidR="002F6C8A">
        <w:t xml:space="preserve">(poza jego granice) była znacząco wyższa i </w:t>
      </w:r>
      <w:r w:rsidR="002F6C8A" w:rsidRPr="002F6C8A">
        <w:rPr>
          <w:b/>
        </w:rPr>
        <w:t>wyniosła 7 009</w:t>
      </w:r>
      <w:r w:rsidR="002F6C8A">
        <w:t>. Najwięcej osób wyjeżdżało do pracy do Kielc (3 209) i Warszawy (1 690)</w:t>
      </w:r>
      <w:r w:rsidR="00784EF5">
        <w:t>, które łącznie stanowiły kierunek dojazdów dla 70% wyjeżdzających do pracy. Pozostałe kierunki dojazdów do pracy były dużo mniej uczęszczane – wśród nich m.in. Kraków (527) oraz Radom (276).</w:t>
      </w:r>
    </w:p>
    <w:p w14:paraId="11788D27" w14:textId="53E02B22" w:rsidR="00784EF5" w:rsidRDefault="00784EF5" w:rsidP="005A5A8B">
      <w:r>
        <w:t>W 2011 r. do pracy poza OF TnK dojeżdżało 1 610 mieszkańców Skarżysk</w:t>
      </w:r>
      <w:r w:rsidR="00326DEE">
        <w:t>a</w:t>
      </w:r>
      <w:r>
        <w:t xml:space="preserve">-Kamiennej, 1 590 mieszkańców Ostrowca Świętokrzyskiego oraz 1 051 mieszkańców Starachowic. Wysoka wartość w przypadku Skarżysko-Kamiennej po raz kolejny stanowi efekt wysokiej dostępności komunikacyjnej tego miasta. Na niską wartość Starachowic wpływ może mieć zarówno umiarkowana ponadlokalna dostępność komunikacyjna </w:t>
      </w:r>
      <w:r w:rsidR="00F75C93">
        <w:t>jak i</w:t>
      </w:r>
      <w:r>
        <w:t xml:space="preserve"> niski udział mieszkańców w wieku produkcyjnym. Należy mieć jednak na uwadze, że głównym powodem jest w tym wypadku prawdopodobnie brak takiej potrzeby wśród mieszkańców – </w:t>
      </w:r>
      <w:r w:rsidRPr="00F75C93">
        <w:rPr>
          <w:b/>
        </w:rPr>
        <w:t>podaż miejsc pracy w Starachowicach ogranicza potrzebę jego mieszkańców</w:t>
      </w:r>
      <w:r w:rsidR="00F75C93" w:rsidRPr="00F75C93">
        <w:rPr>
          <w:b/>
        </w:rPr>
        <w:t xml:space="preserve"> do wyjazdów do pracy oraz stymuluje mieszkańców innych gmin OF TnK do przyjazdów do pracy do Starachowic</w:t>
      </w:r>
      <w:r w:rsidR="00F75C93">
        <w:t>.</w:t>
      </w:r>
    </w:p>
    <w:p w14:paraId="3EBE37AB" w14:textId="07B0333C" w:rsidR="006667D6" w:rsidRDefault="006667D6" w:rsidP="006667D6">
      <w:pPr>
        <w:pStyle w:val="Legenda"/>
      </w:pPr>
      <w:r>
        <w:t xml:space="preserve">Tabela </w:t>
      </w:r>
      <w:fldSimple w:instr=" SEQ Tabela \* ARABIC ">
        <w:r w:rsidR="00206159">
          <w:rPr>
            <w:noProof/>
          </w:rPr>
          <w:t>10</w:t>
        </w:r>
      </w:fldSimple>
      <w:r>
        <w:t xml:space="preserve"> Liczba wyjeżdzających do pracy poza</w:t>
      </w:r>
      <w:r w:rsidR="00844013">
        <w:t xml:space="preserve"> granice</w:t>
      </w:r>
      <w:r>
        <w:t xml:space="preserve"> OF TnK w 2011 r.</w:t>
      </w:r>
    </w:p>
    <w:tbl>
      <w:tblPr>
        <w:tblW w:w="9214" w:type="dxa"/>
        <w:tblInd w:w="70" w:type="dxa"/>
        <w:tblBorders>
          <w:top w:val="single" w:sz="4" w:space="0" w:color="030F46"/>
          <w:left w:val="single" w:sz="4" w:space="0" w:color="030F46"/>
          <w:bottom w:val="single" w:sz="4" w:space="0" w:color="030F46"/>
          <w:right w:val="single" w:sz="4" w:space="0" w:color="030F46"/>
          <w:insideH w:val="single" w:sz="4" w:space="0" w:color="030F46"/>
          <w:insideV w:val="single" w:sz="4" w:space="0" w:color="030F46"/>
        </w:tblBorders>
        <w:tblLayout w:type="fixed"/>
        <w:tblCellMar>
          <w:left w:w="70" w:type="dxa"/>
          <w:right w:w="70" w:type="dxa"/>
        </w:tblCellMar>
        <w:tblLook w:val="04A0" w:firstRow="1" w:lastRow="0" w:firstColumn="1" w:lastColumn="0" w:noHBand="0" w:noVBand="1"/>
      </w:tblPr>
      <w:tblGrid>
        <w:gridCol w:w="1535"/>
        <w:gridCol w:w="1536"/>
        <w:gridCol w:w="1536"/>
        <w:gridCol w:w="1535"/>
        <w:gridCol w:w="1536"/>
        <w:gridCol w:w="1536"/>
      </w:tblGrid>
      <w:tr w:rsidR="006667D6" w:rsidRPr="006667D6" w14:paraId="21558572" w14:textId="77777777" w:rsidTr="006667D6">
        <w:trPr>
          <w:trHeight w:val="480"/>
        </w:trPr>
        <w:tc>
          <w:tcPr>
            <w:tcW w:w="1535" w:type="dxa"/>
            <w:shd w:val="clear" w:color="auto" w:fill="030F46"/>
            <w:noWrap/>
            <w:vAlign w:val="bottom"/>
            <w:hideMark/>
          </w:tcPr>
          <w:p w14:paraId="1A2D346D" w14:textId="77777777" w:rsidR="006667D6" w:rsidRPr="006667D6" w:rsidRDefault="006667D6" w:rsidP="006667D6">
            <w:pPr>
              <w:spacing w:after="0"/>
              <w:jc w:val="right"/>
              <w:rPr>
                <w:rFonts w:eastAsia="Times New Roman" w:cs="Times New Roman"/>
                <w:b/>
                <w:color w:val="FDB913"/>
                <w:szCs w:val="24"/>
                <w:lang w:eastAsia="pl-PL"/>
              </w:rPr>
            </w:pPr>
          </w:p>
        </w:tc>
        <w:tc>
          <w:tcPr>
            <w:tcW w:w="1536" w:type="dxa"/>
            <w:shd w:val="clear" w:color="auto" w:fill="030F46"/>
            <w:vAlign w:val="bottom"/>
            <w:hideMark/>
          </w:tcPr>
          <w:p w14:paraId="5340FAA2" w14:textId="22664B29" w:rsidR="006667D6" w:rsidRPr="006667D6" w:rsidRDefault="006667D6" w:rsidP="006667D6">
            <w:pPr>
              <w:spacing w:after="0"/>
              <w:jc w:val="center"/>
              <w:rPr>
                <w:rFonts w:eastAsia="Times New Roman"/>
                <w:b/>
                <w:bCs w:val="0"/>
                <w:color w:val="FDB913"/>
                <w:szCs w:val="18"/>
                <w:lang w:eastAsia="pl-PL"/>
              </w:rPr>
            </w:pPr>
            <w:r w:rsidRPr="006667D6">
              <w:rPr>
                <w:rFonts w:eastAsia="Times New Roman"/>
                <w:b/>
                <w:bCs w:val="0"/>
                <w:color w:val="FDB913"/>
                <w:szCs w:val="18"/>
                <w:lang w:eastAsia="pl-PL"/>
              </w:rPr>
              <w:t>OF  TnK</w:t>
            </w:r>
          </w:p>
        </w:tc>
        <w:tc>
          <w:tcPr>
            <w:tcW w:w="1536" w:type="dxa"/>
            <w:shd w:val="clear" w:color="auto" w:fill="030F46"/>
            <w:vAlign w:val="bottom"/>
            <w:hideMark/>
          </w:tcPr>
          <w:p w14:paraId="7EDC0C2A" w14:textId="77777777" w:rsidR="006667D6" w:rsidRPr="006667D6" w:rsidRDefault="006667D6" w:rsidP="006667D6">
            <w:pPr>
              <w:spacing w:after="0"/>
              <w:jc w:val="center"/>
              <w:rPr>
                <w:rFonts w:eastAsia="Times New Roman"/>
                <w:b/>
                <w:bCs w:val="0"/>
                <w:color w:val="FDB913"/>
                <w:szCs w:val="18"/>
                <w:lang w:eastAsia="pl-PL"/>
              </w:rPr>
            </w:pPr>
            <w:r w:rsidRPr="006667D6">
              <w:rPr>
                <w:rFonts w:eastAsia="Times New Roman"/>
                <w:b/>
                <w:bCs w:val="0"/>
                <w:color w:val="FDB913"/>
                <w:szCs w:val="18"/>
                <w:lang w:eastAsia="pl-PL"/>
              </w:rPr>
              <w:t>Ostrowiec Świętokrzyski</w:t>
            </w:r>
          </w:p>
        </w:tc>
        <w:tc>
          <w:tcPr>
            <w:tcW w:w="1535" w:type="dxa"/>
            <w:shd w:val="clear" w:color="auto" w:fill="030F46"/>
            <w:vAlign w:val="bottom"/>
            <w:hideMark/>
          </w:tcPr>
          <w:p w14:paraId="5ACB9600" w14:textId="77777777" w:rsidR="006667D6" w:rsidRPr="006667D6" w:rsidRDefault="006667D6" w:rsidP="006667D6">
            <w:pPr>
              <w:spacing w:after="0"/>
              <w:jc w:val="center"/>
              <w:rPr>
                <w:rFonts w:eastAsia="Times New Roman"/>
                <w:b/>
                <w:bCs w:val="0"/>
                <w:color w:val="FDB913"/>
                <w:szCs w:val="18"/>
                <w:lang w:eastAsia="pl-PL"/>
              </w:rPr>
            </w:pPr>
            <w:r w:rsidRPr="006667D6">
              <w:rPr>
                <w:rFonts w:eastAsia="Times New Roman"/>
                <w:b/>
                <w:bCs w:val="0"/>
                <w:color w:val="FDB913"/>
                <w:szCs w:val="18"/>
                <w:lang w:eastAsia="pl-PL"/>
              </w:rPr>
              <w:t>Starachowice</w:t>
            </w:r>
          </w:p>
        </w:tc>
        <w:tc>
          <w:tcPr>
            <w:tcW w:w="1536" w:type="dxa"/>
            <w:shd w:val="clear" w:color="auto" w:fill="030F46"/>
            <w:vAlign w:val="bottom"/>
            <w:hideMark/>
          </w:tcPr>
          <w:p w14:paraId="4F4669D2" w14:textId="77777777" w:rsidR="006667D6" w:rsidRPr="006667D6" w:rsidRDefault="006667D6" w:rsidP="006667D6">
            <w:pPr>
              <w:spacing w:after="0"/>
              <w:jc w:val="center"/>
              <w:rPr>
                <w:rFonts w:eastAsia="Times New Roman"/>
                <w:b/>
                <w:bCs w:val="0"/>
                <w:color w:val="FDB913"/>
                <w:szCs w:val="18"/>
                <w:lang w:eastAsia="pl-PL"/>
              </w:rPr>
            </w:pPr>
            <w:r w:rsidRPr="006667D6">
              <w:rPr>
                <w:rFonts w:eastAsia="Times New Roman"/>
                <w:b/>
                <w:bCs w:val="0"/>
                <w:color w:val="FDB913"/>
                <w:szCs w:val="18"/>
                <w:lang w:eastAsia="pl-PL"/>
              </w:rPr>
              <w:t>Skarżysko-Kamienna</w:t>
            </w:r>
          </w:p>
        </w:tc>
        <w:tc>
          <w:tcPr>
            <w:tcW w:w="1536" w:type="dxa"/>
            <w:shd w:val="clear" w:color="auto" w:fill="030F46"/>
            <w:vAlign w:val="bottom"/>
            <w:hideMark/>
          </w:tcPr>
          <w:p w14:paraId="5B5685BD" w14:textId="77777777" w:rsidR="006667D6" w:rsidRPr="006667D6" w:rsidRDefault="006667D6" w:rsidP="006667D6">
            <w:pPr>
              <w:spacing w:after="0"/>
              <w:jc w:val="center"/>
              <w:rPr>
                <w:rFonts w:eastAsia="Times New Roman"/>
                <w:b/>
                <w:bCs w:val="0"/>
                <w:color w:val="FDB913"/>
                <w:szCs w:val="18"/>
                <w:lang w:eastAsia="pl-PL"/>
              </w:rPr>
            </w:pPr>
            <w:r w:rsidRPr="006667D6">
              <w:rPr>
                <w:rFonts w:eastAsia="Times New Roman"/>
                <w:b/>
                <w:bCs w:val="0"/>
                <w:color w:val="FDB913"/>
                <w:szCs w:val="18"/>
                <w:lang w:eastAsia="pl-PL"/>
              </w:rPr>
              <w:t>Pozostałe gminy OF TnK</w:t>
            </w:r>
          </w:p>
        </w:tc>
      </w:tr>
      <w:tr w:rsidR="006667D6" w:rsidRPr="006667D6" w14:paraId="52C9F2E7" w14:textId="77777777" w:rsidTr="006667D6">
        <w:trPr>
          <w:trHeight w:val="240"/>
        </w:trPr>
        <w:tc>
          <w:tcPr>
            <w:tcW w:w="1535" w:type="dxa"/>
            <w:shd w:val="clear" w:color="auto" w:fill="auto"/>
            <w:noWrap/>
            <w:vAlign w:val="bottom"/>
            <w:hideMark/>
          </w:tcPr>
          <w:p w14:paraId="68ED1B76" w14:textId="77777777" w:rsidR="006667D6" w:rsidRPr="006667D6" w:rsidRDefault="006667D6" w:rsidP="006667D6">
            <w:pPr>
              <w:spacing w:after="0"/>
              <w:jc w:val="right"/>
              <w:rPr>
                <w:rFonts w:eastAsia="Times New Roman"/>
                <w:b/>
                <w:bCs w:val="0"/>
                <w:szCs w:val="18"/>
                <w:lang w:eastAsia="pl-PL"/>
              </w:rPr>
            </w:pPr>
            <w:r w:rsidRPr="006667D6">
              <w:rPr>
                <w:rFonts w:eastAsia="Times New Roman"/>
                <w:b/>
                <w:bCs w:val="0"/>
                <w:szCs w:val="18"/>
                <w:lang w:eastAsia="pl-PL"/>
              </w:rPr>
              <w:t>Kielce</w:t>
            </w:r>
          </w:p>
        </w:tc>
        <w:tc>
          <w:tcPr>
            <w:tcW w:w="1536" w:type="dxa"/>
            <w:shd w:val="clear" w:color="auto" w:fill="auto"/>
            <w:noWrap/>
            <w:vAlign w:val="bottom"/>
            <w:hideMark/>
          </w:tcPr>
          <w:p w14:paraId="6B436EC8" w14:textId="77777777" w:rsidR="006667D6" w:rsidRPr="006667D6" w:rsidRDefault="006667D6" w:rsidP="006667D6">
            <w:pPr>
              <w:spacing w:after="0"/>
              <w:jc w:val="right"/>
              <w:rPr>
                <w:rFonts w:eastAsia="Times New Roman"/>
                <w:b/>
                <w:bCs w:val="0"/>
                <w:szCs w:val="18"/>
                <w:lang w:eastAsia="pl-PL"/>
              </w:rPr>
            </w:pPr>
            <w:r w:rsidRPr="006667D6">
              <w:rPr>
                <w:rFonts w:eastAsia="Times New Roman"/>
                <w:b/>
                <w:bCs w:val="0"/>
                <w:szCs w:val="18"/>
                <w:lang w:eastAsia="pl-PL"/>
              </w:rPr>
              <w:t>3209</w:t>
            </w:r>
          </w:p>
        </w:tc>
        <w:tc>
          <w:tcPr>
            <w:tcW w:w="1536" w:type="dxa"/>
            <w:shd w:val="clear" w:color="auto" w:fill="auto"/>
            <w:noWrap/>
            <w:vAlign w:val="bottom"/>
            <w:hideMark/>
          </w:tcPr>
          <w:p w14:paraId="14FDE499" w14:textId="77777777" w:rsidR="006667D6" w:rsidRPr="006667D6" w:rsidRDefault="006667D6" w:rsidP="006667D6">
            <w:pPr>
              <w:spacing w:after="0"/>
              <w:jc w:val="right"/>
              <w:rPr>
                <w:rFonts w:eastAsia="Times New Roman"/>
                <w:bCs w:val="0"/>
                <w:szCs w:val="18"/>
                <w:lang w:eastAsia="pl-PL"/>
              </w:rPr>
            </w:pPr>
            <w:r w:rsidRPr="006667D6">
              <w:rPr>
                <w:rFonts w:eastAsia="Times New Roman"/>
                <w:bCs w:val="0"/>
                <w:szCs w:val="18"/>
                <w:lang w:eastAsia="pl-PL"/>
              </w:rPr>
              <w:t>501</w:t>
            </w:r>
          </w:p>
        </w:tc>
        <w:tc>
          <w:tcPr>
            <w:tcW w:w="1535" w:type="dxa"/>
            <w:shd w:val="clear" w:color="auto" w:fill="auto"/>
            <w:noWrap/>
            <w:vAlign w:val="bottom"/>
            <w:hideMark/>
          </w:tcPr>
          <w:p w14:paraId="6B377175" w14:textId="77777777" w:rsidR="006667D6" w:rsidRPr="006667D6" w:rsidRDefault="006667D6" w:rsidP="006667D6">
            <w:pPr>
              <w:spacing w:after="0"/>
              <w:jc w:val="right"/>
              <w:rPr>
                <w:rFonts w:eastAsia="Times New Roman"/>
                <w:bCs w:val="0"/>
                <w:szCs w:val="18"/>
                <w:lang w:eastAsia="pl-PL"/>
              </w:rPr>
            </w:pPr>
            <w:r w:rsidRPr="006667D6">
              <w:rPr>
                <w:rFonts w:eastAsia="Times New Roman"/>
                <w:bCs w:val="0"/>
                <w:szCs w:val="18"/>
                <w:lang w:eastAsia="pl-PL"/>
              </w:rPr>
              <w:t>446</w:t>
            </w:r>
          </w:p>
        </w:tc>
        <w:tc>
          <w:tcPr>
            <w:tcW w:w="1536" w:type="dxa"/>
            <w:shd w:val="clear" w:color="auto" w:fill="auto"/>
            <w:noWrap/>
            <w:vAlign w:val="bottom"/>
            <w:hideMark/>
          </w:tcPr>
          <w:p w14:paraId="49089854" w14:textId="77777777" w:rsidR="006667D6" w:rsidRPr="006667D6" w:rsidRDefault="006667D6" w:rsidP="006667D6">
            <w:pPr>
              <w:spacing w:after="0"/>
              <w:jc w:val="right"/>
              <w:rPr>
                <w:rFonts w:eastAsia="Times New Roman"/>
                <w:bCs w:val="0"/>
                <w:szCs w:val="18"/>
                <w:lang w:eastAsia="pl-PL"/>
              </w:rPr>
            </w:pPr>
            <w:r w:rsidRPr="006667D6">
              <w:rPr>
                <w:rFonts w:eastAsia="Times New Roman"/>
                <w:bCs w:val="0"/>
                <w:szCs w:val="18"/>
                <w:lang w:eastAsia="pl-PL"/>
              </w:rPr>
              <w:t>610</w:t>
            </w:r>
          </w:p>
        </w:tc>
        <w:tc>
          <w:tcPr>
            <w:tcW w:w="1536" w:type="dxa"/>
            <w:shd w:val="clear" w:color="auto" w:fill="auto"/>
            <w:noWrap/>
            <w:vAlign w:val="bottom"/>
            <w:hideMark/>
          </w:tcPr>
          <w:p w14:paraId="69C8AE0C" w14:textId="77777777" w:rsidR="006667D6" w:rsidRPr="006667D6" w:rsidRDefault="006667D6" w:rsidP="006667D6">
            <w:pPr>
              <w:spacing w:after="0"/>
              <w:jc w:val="right"/>
              <w:rPr>
                <w:rFonts w:eastAsia="Times New Roman"/>
                <w:bCs w:val="0"/>
                <w:szCs w:val="18"/>
                <w:lang w:eastAsia="pl-PL"/>
              </w:rPr>
            </w:pPr>
            <w:r w:rsidRPr="006667D6">
              <w:rPr>
                <w:rFonts w:eastAsia="Times New Roman"/>
                <w:bCs w:val="0"/>
                <w:szCs w:val="18"/>
                <w:lang w:eastAsia="pl-PL"/>
              </w:rPr>
              <w:t>1652</w:t>
            </w:r>
          </w:p>
        </w:tc>
      </w:tr>
      <w:tr w:rsidR="006667D6" w:rsidRPr="006667D6" w14:paraId="680D7A12" w14:textId="77777777" w:rsidTr="006667D6">
        <w:trPr>
          <w:trHeight w:val="240"/>
        </w:trPr>
        <w:tc>
          <w:tcPr>
            <w:tcW w:w="1535" w:type="dxa"/>
            <w:shd w:val="clear" w:color="auto" w:fill="auto"/>
            <w:noWrap/>
            <w:vAlign w:val="bottom"/>
            <w:hideMark/>
          </w:tcPr>
          <w:p w14:paraId="28785B04" w14:textId="77777777" w:rsidR="006667D6" w:rsidRPr="006667D6" w:rsidRDefault="006667D6" w:rsidP="006667D6">
            <w:pPr>
              <w:spacing w:after="0"/>
              <w:jc w:val="right"/>
              <w:rPr>
                <w:rFonts w:eastAsia="Times New Roman"/>
                <w:b/>
                <w:bCs w:val="0"/>
                <w:szCs w:val="18"/>
                <w:lang w:eastAsia="pl-PL"/>
              </w:rPr>
            </w:pPr>
            <w:r w:rsidRPr="006667D6">
              <w:rPr>
                <w:rFonts w:eastAsia="Times New Roman"/>
                <w:b/>
                <w:bCs w:val="0"/>
                <w:szCs w:val="18"/>
                <w:lang w:eastAsia="pl-PL"/>
              </w:rPr>
              <w:t>Warszawa</w:t>
            </w:r>
          </w:p>
        </w:tc>
        <w:tc>
          <w:tcPr>
            <w:tcW w:w="1536" w:type="dxa"/>
            <w:shd w:val="clear" w:color="auto" w:fill="auto"/>
            <w:noWrap/>
            <w:vAlign w:val="bottom"/>
            <w:hideMark/>
          </w:tcPr>
          <w:p w14:paraId="2C486CCA" w14:textId="77777777" w:rsidR="006667D6" w:rsidRPr="006667D6" w:rsidRDefault="006667D6" w:rsidP="006667D6">
            <w:pPr>
              <w:spacing w:after="0"/>
              <w:jc w:val="right"/>
              <w:rPr>
                <w:rFonts w:eastAsia="Times New Roman"/>
                <w:b/>
                <w:bCs w:val="0"/>
                <w:szCs w:val="18"/>
                <w:lang w:eastAsia="pl-PL"/>
              </w:rPr>
            </w:pPr>
            <w:r w:rsidRPr="006667D6">
              <w:rPr>
                <w:rFonts w:eastAsia="Times New Roman"/>
                <w:b/>
                <w:bCs w:val="0"/>
                <w:szCs w:val="18"/>
                <w:lang w:eastAsia="pl-PL"/>
              </w:rPr>
              <w:t>1690</w:t>
            </w:r>
          </w:p>
        </w:tc>
        <w:tc>
          <w:tcPr>
            <w:tcW w:w="1536" w:type="dxa"/>
            <w:shd w:val="clear" w:color="auto" w:fill="auto"/>
            <w:noWrap/>
            <w:vAlign w:val="bottom"/>
            <w:hideMark/>
          </w:tcPr>
          <w:p w14:paraId="71824E08" w14:textId="77777777" w:rsidR="006667D6" w:rsidRPr="006667D6" w:rsidRDefault="006667D6" w:rsidP="006667D6">
            <w:pPr>
              <w:spacing w:after="0"/>
              <w:jc w:val="right"/>
              <w:rPr>
                <w:rFonts w:eastAsia="Times New Roman"/>
                <w:bCs w:val="0"/>
                <w:szCs w:val="18"/>
                <w:lang w:eastAsia="pl-PL"/>
              </w:rPr>
            </w:pPr>
            <w:r w:rsidRPr="006667D6">
              <w:rPr>
                <w:rFonts w:eastAsia="Times New Roman"/>
                <w:bCs w:val="0"/>
                <w:szCs w:val="18"/>
                <w:lang w:eastAsia="pl-PL"/>
              </w:rPr>
              <w:t>447</w:t>
            </w:r>
          </w:p>
        </w:tc>
        <w:tc>
          <w:tcPr>
            <w:tcW w:w="1535" w:type="dxa"/>
            <w:shd w:val="clear" w:color="auto" w:fill="auto"/>
            <w:noWrap/>
            <w:vAlign w:val="bottom"/>
            <w:hideMark/>
          </w:tcPr>
          <w:p w14:paraId="2EF88224" w14:textId="77777777" w:rsidR="006667D6" w:rsidRPr="006667D6" w:rsidRDefault="006667D6" w:rsidP="006667D6">
            <w:pPr>
              <w:spacing w:after="0"/>
              <w:jc w:val="right"/>
              <w:rPr>
                <w:rFonts w:eastAsia="Times New Roman"/>
                <w:bCs w:val="0"/>
                <w:szCs w:val="18"/>
                <w:lang w:eastAsia="pl-PL"/>
              </w:rPr>
            </w:pPr>
            <w:r w:rsidRPr="006667D6">
              <w:rPr>
                <w:rFonts w:eastAsia="Times New Roman"/>
                <w:bCs w:val="0"/>
                <w:szCs w:val="18"/>
                <w:lang w:eastAsia="pl-PL"/>
              </w:rPr>
              <w:t>280</w:t>
            </w:r>
          </w:p>
        </w:tc>
        <w:tc>
          <w:tcPr>
            <w:tcW w:w="1536" w:type="dxa"/>
            <w:shd w:val="clear" w:color="auto" w:fill="auto"/>
            <w:noWrap/>
            <w:vAlign w:val="bottom"/>
            <w:hideMark/>
          </w:tcPr>
          <w:p w14:paraId="0EA57506" w14:textId="77777777" w:rsidR="006667D6" w:rsidRPr="006667D6" w:rsidRDefault="006667D6" w:rsidP="006667D6">
            <w:pPr>
              <w:spacing w:after="0"/>
              <w:jc w:val="right"/>
              <w:rPr>
                <w:rFonts w:eastAsia="Times New Roman"/>
                <w:bCs w:val="0"/>
                <w:szCs w:val="18"/>
                <w:lang w:eastAsia="pl-PL"/>
              </w:rPr>
            </w:pPr>
            <w:r w:rsidRPr="006667D6">
              <w:rPr>
                <w:rFonts w:eastAsia="Times New Roman"/>
                <w:bCs w:val="0"/>
                <w:szCs w:val="18"/>
                <w:lang w:eastAsia="pl-PL"/>
              </w:rPr>
              <w:t>444</w:t>
            </w:r>
          </w:p>
        </w:tc>
        <w:tc>
          <w:tcPr>
            <w:tcW w:w="1536" w:type="dxa"/>
            <w:shd w:val="clear" w:color="auto" w:fill="auto"/>
            <w:noWrap/>
            <w:vAlign w:val="bottom"/>
            <w:hideMark/>
          </w:tcPr>
          <w:p w14:paraId="7C8727C4" w14:textId="77777777" w:rsidR="006667D6" w:rsidRPr="006667D6" w:rsidRDefault="006667D6" w:rsidP="006667D6">
            <w:pPr>
              <w:spacing w:after="0"/>
              <w:jc w:val="right"/>
              <w:rPr>
                <w:rFonts w:eastAsia="Times New Roman"/>
                <w:bCs w:val="0"/>
                <w:szCs w:val="18"/>
                <w:lang w:eastAsia="pl-PL"/>
              </w:rPr>
            </w:pPr>
            <w:r w:rsidRPr="006667D6">
              <w:rPr>
                <w:rFonts w:eastAsia="Times New Roman"/>
                <w:bCs w:val="0"/>
                <w:szCs w:val="18"/>
                <w:lang w:eastAsia="pl-PL"/>
              </w:rPr>
              <w:t>519</w:t>
            </w:r>
          </w:p>
        </w:tc>
      </w:tr>
      <w:tr w:rsidR="006667D6" w:rsidRPr="006667D6" w14:paraId="7FCA6F21" w14:textId="77777777" w:rsidTr="006667D6">
        <w:trPr>
          <w:trHeight w:val="240"/>
        </w:trPr>
        <w:tc>
          <w:tcPr>
            <w:tcW w:w="1535" w:type="dxa"/>
            <w:shd w:val="clear" w:color="auto" w:fill="auto"/>
            <w:noWrap/>
            <w:vAlign w:val="bottom"/>
            <w:hideMark/>
          </w:tcPr>
          <w:p w14:paraId="6810E5B8" w14:textId="77777777" w:rsidR="006667D6" w:rsidRPr="006667D6" w:rsidRDefault="006667D6" w:rsidP="006667D6">
            <w:pPr>
              <w:spacing w:after="0"/>
              <w:jc w:val="right"/>
              <w:rPr>
                <w:rFonts w:eastAsia="Times New Roman"/>
                <w:b/>
                <w:bCs w:val="0"/>
                <w:szCs w:val="18"/>
                <w:lang w:eastAsia="pl-PL"/>
              </w:rPr>
            </w:pPr>
            <w:r w:rsidRPr="006667D6">
              <w:rPr>
                <w:rFonts w:eastAsia="Times New Roman"/>
                <w:b/>
                <w:bCs w:val="0"/>
                <w:szCs w:val="18"/>
                <w:lang w:eastAsia="pl-PL"/>
              </w:rPr>
              <w:t>Kraków</w:t>
            </w:r>
          </w:p>
        </w:tc>
        <w:tc>
          <w:tcPr>
            <w:tcW w:w="1536" w:type="dxa"/>
            <w:shd w:val="clear" w:color="auto" w:fill="auto"/>
            <w:noWrap/>
            <w:vAlign w:val="bottom"/>
            <w:hideMark/>
          </w:tcPr>
          <w:p w14:paraId="6B49B43C" w14:textId="77777777" w:rsidR="006667D6" w:rsidRPr="006667D6" w:rsidRDefault="006667D6" w:rsidP="006667D6">
            <w:pPr>
              <w:spacing w:after="0"/>
              <w:jc w:val="right"/>
              <w:rPr>
                <w:rFonts w:eastAsia="Times New Roman"/>
                <w:b/>
                <w:bCs w:val="0"/>
                <w:szCs w:val="18"/>
                <w:lang w:eastAsia="pl-PL"/>
              </w:rPr>
            </w:pPr>
            <w:r w:rsidRPr="006667D6">
              <w:rPr>
                <w:rFonts w:eastAsia="Times New Roman"/>
                <w:b/>
                <w:bCs w:val="0"/>
                <w:szCs w:val="18"/>
                <w:lang w:eastAsia="pl-PL"/>
              </w:rPr>
              <w:t>527</w:t>
            </w:r>
          </w:p>
        </w:tc>
        <w:tc>
          <w:tcPr>
            <w:tcW w:w="1536" w:type="dxa"/>
            <w:shd w:val="clear" w:color="auto" w:fill="auto"/>
            <w:noWrap/>
            <w:vAlign w:val="bottom"/>
            <w:hideMark/>
          </w:tcPr>
          <w:p w14:paraId="05944D53" w14:textId="77777777" w:rsidR="006667D6" w:rsidRPr="006667D6" w:rsidRDefault="006667D6" w:rsidP="006667D6">
            <w:pPr>
              <w:spacing w:after="0"/>
              <w:jc w:val="right"/>
              <w:rPr>
                <w:rFonts w:eastAsia="Times New Roman"/>
                <w:bCs w:val="0"/>
                <w:szCs w:val="18"/>
                <w:lang w:eastAsia="pl-PL"/>
              </w:rPr>
            </w:pPr>
            <w:r w:rsidRPr="006667D6">
              <w:rPr>
                <w:rFonts w:eastAsia="Times New Roman"/>
                <w:bCs w:val="0"/>
                <w:szCs w:val="18"/>
                <w:lang w:eastAsia="pl-PL"/>
              </w:rPr>
              <w:t>94</w:t>
            </w:r>
          </w:p>
        </w:tc>
        <w:tc>
          <w:tcPr>
            <w:tcW w:w="1535" w:type="dxa"/>
            <w:shd w:val="clear" w:color="auto" w:fill="auto"/>
            <w:noWrap/>
            <w:vAlign w:val="bottom"/>
            <w:hideMark/>
          </w:tcPr>
          <w:p w14:paraId="25670F71" w14:textId="77777777" w:rsidR="006667D6" w:rsidRPr="006667D6" w:rsidRDefault="006667D6" w:rsidP="006667D6">
            <w:pPr>
              <w:spacing w:after="0"/>
              <w:jc w:val="right"/>
              <w:rPr>
                <w:rFonts w:eastAsia="Times New Roman"/>
                <w:bCs w:val="0"/>
                <w:szCs w:val="18"/>
                <w:lang w:eastAsia="pl-PL"/>
              </w:rPr>
            </w:pPr>
            <w:r w:rsidRPr="006667D6">
              <w:rPr>
                <w:rFonts w:eastAsia="Times New Roman"/>
                <w:bCs w:val="0"/>
                <w:szCs w:val="18"/>
                <w:lang w:eastAsia="pl-PL"/>
              </w:rPr>
              <w:t>90</w:t>
            </w:r>
          </w:p>
        </w:tc>
        <w:tc>
          <w:tcPr>
            <w:tcW w:w="1536" w:type="dxa"/>
            <w:shd w:val="clear" w:color="auto" w:fill="auto"/>
            <w:noWrap/>
            <w:vAlign w:val="bottom"/>
            <w:hideMark/>
          </w:tcPr>
          <w:p w14:paraId="7DC834EB" w14:textId="77777777" w:rsidR="006667D6" w:rsidRPr="006667D6" w:rsidRDefault="006667D6" w:rsidP="006667D6">
            <w:pPr>
              <w:spacing w:after="0"/>
              <w:jc w:val="right"/>
              <w:rPr>
                <w:rFonts w:eastAsia="Times New Roman"/>
                <w:bCs w:val="0"/>
                <w:szCs w:val="18"/>
                <w:lang w:eastAsia="pl-PL"/>
              </w:rPr>
            </w:pPr>
            <w:r w:rsidRPr="006667D6">
              <w:rPr>
                <w:rFonts w:eastAsia="Times New Roman"/>
                <w:bCs w:val="0"/>
                <w:szCs w:val="18"/>
                <w:lang w:eastAsia="pl-PL"/>
              </w:rPr>
              <w:t>139</w:t>
            </w:r>
          </w:p>
        </w:tc>
        <w:tc>
          <w:tcPr>
            <w:tcW w:w="1536" w:type="dxa"/>
            <w:shd w:val="clear" w:color="auto" w:fill="auto"/>
            <w:noWrap/>
            <w:vAlign w:val="bottom"/>
            <w:hideMark/>
          </w:tcPr>
          <w:p w14:paraId="04A31788" w14:textId="77777777" w:rsidR="006667D6" w:rsidRPr="006667D6" w:rsidRDefault="006667D6" w:rsidP="006667D6">
            <w:pPr>
              <w:spacing w:after="0"/>
              <w:jc w:val="right"/>
              <w:rPr>
                <w:rFonts w:eastAsia="Times New Roman"/>
                <w:bCs w:val="0"/>
                <w:szCs w:val="18"/>
                <w:lang w:eastAsia="pl-PL"/>
              </w:rPr>
            </w:pPr>
            <w:r w:rsidRPr="006667D6">
              <w:rPr>
                <w:rFonts w:eastAsia="Times New Roman"/>
                <w:bCs w:val="0"/>
                <w:szCs w:val="18"/>
                <w:lang w:eastAsia="pl-PL"/>
              </w:rPr>
              <w:t>204</w:t>
            </w:r>
          </w:p>
        </w:tc>
      </w:tr>
      <w:tr w:rsidR="006667D6" w:rsidRPr="006667D6" w14:paraId="027557CB" w14:textId="77777777" w:rsidTr="006667D6">
        <w:trPr>
          <w:trHeight w:val="240"/>
        </w:trPr>
        <w:tc>
          <w:tcPr>
            <w:tcW w:w="1535" w:type="dxa"/>
            <w:shd w:val="clear" w:color="auto" w:fill="auto"/>
            <w:noWrap/>
            <w:vAlign w:val="bottom"/>
            <w:hideMark/>
          </w:tcPr>
          <w:p w14:paraId="14164412" w14:textId="77777777" w:rsidR="006667D6" w:rsidRPr="006667D6" w:rsidRDefault="006667D6" w:rsidP="006667D6">
            <w:pPr>
              <w:spacing w:after="0"/>
              <w:jc w:val="right"/>
              <w:rPr>
                <w:rFonts w:eastAsia="Times New Roman"/>
                <w:b/>
                <w:bCs w:val="0"/>
                <w:szCs w:val="18"/>
                <w:lang w:eastAsia="pl-PL"/>
              </w:rPr>
            </w:pPr>
            <w:r w:rsidRPr="006667D6">
              <w:rPr>
                <w:rFonts w:eastAsia="Times New Roman"/>
                <w:b/>
                <w:bCs w:val="0"/>
                <w:szCs w:val="18"/>
                <w:lang w:eastAsia="pl-PL"/>
              </w:rPr>
              <w:t>Radom</w:t>
            </w:r>
          </w:p>
        </w:tc>
        <w:tc>
          <w:tcPr>
            <w:tcW w:w="1536" w:type="dxa"/>
            <w:shd w:val="clear" w:color="auto" w:fill="auto"/>
            <w:noWrap/>
            <w:vAlign w:val="bottom"/>
            <w:hideMark/>
          </w:tcPr>
          <w:p w14:paraId="353E1C6A" w14:textId="77777777" w:rsidR="006667D6" w:rsidRPr="006667D6" w:rsidRDefault="006667D6" w:rsidP="006667D6">
            <w:pPr>
              <w:spacing w:after="0"/>
              <w:jc w:val="right"/>
              <w:rPr>
                <w:rFonts w:eastAsia="Times New Roman"/>
                <w:b/>
                <w:bCs w:val="0"/>
                <w:szCs w:val="18"/>
                <w:lang w:eastAsia="pl-PL"/>
              </w:rPr>
            </w:pPr>
            <w:r w:rsidRPr="006667D6">
              <w:rPr>
                <w:rFonts w:eastAsia="Times New Roman"/>
                <w:b/>
                <w:bCs w:val="0"/>
                <w:szCs w:val="18"/>
                <w:lang w:eastAsia="pl-PL"/>
              </w:rPr>
              <w:t>276</w:t>
            </w:r>
          </w:p>
        </w:tc>
        <w:tc>
          <w:tcPr>
            <w:tcW w:w="1536" w:type="dxa"/>
            <w:shd w:val="clear" w:color="auto" w:fill="auto"/>
            <w:noWrap/>
            <w:vAlign w:val="bottom"/>
            <w:hideMark/>
          </w:tcPr>
          <w:p w14:paraId="2AD4D8FD" w14:textId="77777777" w:rsidR="006667D6" w:rsidRPr="006667D6" w:rsidRDefault="006667D6" w:rsidP="006667D6">
            <w:pPr>
              <w:spacing w:after="0"/>
              <w:jc w:val="right"/>
              <w:rPr>
                <w:rFonts w:eastAsia="Times New Roman"/>
                <w:bCs w:val="0"/>
                <w:szCs w:val="18"/>
                <w:lang w:eastAsia="pl-PL"/>
              </w:rPr>
            </w:pPr>
            <w:r w:rsidRPr="006667D6">
              <w:rPr>
                <w:rFonts w:eastAsia="Times New Roman"/>
                <w:bCs w:val="0"/>
                <w:szCs w:val="18"/>
                <w:lang w:eastAsia="pl-PL"/>
              </w:rPr>
              <w:t>22</w:t>
            </w:r>
          </w:p>
        </w:tc>
        <w:tc>
          <w:tcPr>
            <w:tcW w:w="1535" w:type="dxa"/>
            <w:shd w:val="clear" w:color="auto" w:fill="auto"/>
            <w:noWrap/>
            <w:vAlign w:val="bottom"/>
            <w:hideMark/>
          </w:tcPr>
          <w:p w14:paraId="42952A84" w14:textId="77777777" w:rsidR="006667D6" w:rsidRPr="006667D6" w:rsidRDefault="006667D6" w:rsidP="006667D6">
            <w:pPr>
              <w:spacing w:after="0"/>
              <w:jc w:val="right"/>
              <w:rPr>
                <w:rFonts w:eastAsia="Times New Roman"/>
                <w:bCs w:val="0"/>
                <w:szCs w:val="18"/>
                <w:lang w:eastAsia="pl-PL"/>
              </w:rPr>
            </w:pPr>
            <w:r w:rsidRPr="006667D6">
              <w:rPr>
                <w:rFonts w:eastAsia="Times New Roman"/>
                <w:bCs w:val="0"/>
                <w:szCs w:val="18"/>
                <w:lang w:eastAsia="pl-PL"/>
              </w:rPr>
              <w:t>54</w:t>
            </w:r>
          </w:p>
        </w:tc>
        <w:tc>
          <w:tcPr>
            <w:tcW w:w="1536" w:type="dxa"/>
            <w:shd w:val="clear" w:color="auto" w:fill="auto"/>
            <w:noWrap/>
            <w:vAlign w:val="bottom"/>
            <w:hideMark/>
          </w:tcPr>
          <w:p w14:paraId="6F8CE42A" w14:textId="77777777" w:rsidR="006667D6" w:rsidRPr="006667D6" w:rsidRDefault="006667D6" w:rsidP="006667D6">
            <w:pPr>
              <w:spacing w:after="0"/>
              <w:jc w:val="right"/>
              <w:rPr>
                <w:rFonts w:eastAsia="Times New Roman"/>
                <w:bCs w:val="0"/>
                <w:szCs w:val="18"/>
                <w:lang w:eastAsia="pl-PL"/>
              </w:rPr>
            </w:pPr>
            <w:r w:rsidRPr="006667D6">
              <w:rPr>
                <w:rFonts w:eastAsia="Times New Roman"/>
                <w:bCs w:val="0"/>
                <w:szCs w:val="18"/>
                <w:lang w:eastAsia="pl-PL"/>
              </w:rPr>
              <w:t>128</w:t>
            </w:r>
          </w:p>
        </w:tc>
        <w:tc>
          <w:tcPr>
            <w:tcW w:w="1536" w:type="dxa"/>
            <w:shd w:val="clear" w:color="auto" w:fill="auto"/>
            <w:noWrap/>
            <w:vAlign w:val="bottom"/>
            <w:hideMark/>
          </w:tcPr>
          <w:p w14:paraId="0B1A13C6" w14:textId="77777777" w:rsidR="006667D6" w:rsidRPr="006667D6" w:rsidRDefault="006667D6" w:rsidP="006667D6">
            <w:pPr>
              <w:spacing w:after="0"/>
              <w:jc w:val="right"/>
              <w:rPr>
                <w:rFonts w:eastAsia="Times New Roman"/>
                <w:bCs w:val="0"/>
                <w:szCs w:val="18"/>
                <w:lang w:eastAsia="pl-PL"/>
              </w:rPr>
            </w:pPr>
            <w:r w:rsidRPr="006667D6">
              <w:rPr>
                <w:rFonts w:eastAsia="Times New Roman"/>
                <w:bCs w:val="0"/>
                <w:szCs w:val="18"/>
                <w:lang w:eastAsia="pl-PL"/>
              </w:rPr>
              <w:t>72</w:t>
            </w:r>
          </w:p>
        </w:tc>
      </w:tr>
      <w:tr w:rsidR="006667D6" w:rsidRPr="006667D6" w14:paraId="13600862" w14:textId="77777777" w:rsidTr="006667D6">
        <w:trPr>
          <w:trHeight w:val="240"/>
        </w:trPr>
        <w:tc>
          <w:tcPr>
            <w:tcW w:w="1535" w:type="dxa"/>
            <w:shd w:val="clear" w:color="auto" w:fill="auto"/>
            <w:noWrap/>
            <w:vAlign w:val="bottom"/>
            <w:hideMark/>
          </w:tcPr>
          <w:p w14:paraId="6AB5B772" w14:textId="77777777" w:rsidR="006667D6" w:rsidRPr="006667D6" w:rsidRDefault="006667D6" w:rsidP="006667D6">
            <w:pPr>
              <w:spacing w:after="0"/>
              <w:jc w:val="right"/>
              <w:rPr>
                <w:rFonts w:eastAsia="Times New Roman"/>
                <w:b/>
                <w:bCs w:val="0"/>
                <w:szCs w:val="18"/>
                <w:lang w:eastAsia="pl-PL"/>
              </w:rPr>
            </w:pPr>
            <w:r w:rsidRPr="006667D6">
              <w:rPr>
                <w:rFonts w:eastAsia="Times New Roman"/>
                <w:b/>
                <w:bCs w:val="0"/>
                <w:szCs w:val="18"/>
                <w:lang w:eastAsia="pl-PL"/>
              </w:rPr>
              <w:t>Pozostałe</w:t>
            </w:r>
          </w:p>
        </w:tc>
        <w:tc>
          <w:tcPr>
            <w:tcW w:w="1536" w:type="dxa"/>
            <w:shd w:val="clear" w:color="auto" w:fill="auto"/>
            <w:noWrap/>
            <w:vAlign w:val="bottom"/>
            <w:hideMark/>
          </w:tcPr>
          <w:p w14:paraId="584B932A" w14:textId="77777777" w:rsidR="006667D6" w:rsidRPr="006667D6" w:rsidRDefault="006667D6" w:rsidP="006667D6">
            <w:pPr>
              <w:spacing w:after="0"/>
              <w:jc w:val="right"/>
              <w:rPr>
                <w:rFonts w:eastAsia="Times New Roman"/>
                <w:b/>
                <w:bCs w:val="0"/>
                <w:szCs w:val="18"/>
                <w:lang w:eastAsia="pl-PL"/>
              </w:rPr>
            </w:pPr>
            <w:r w:rsidRPr="006667D6">
              <w:rPr>
                <w:rFonts w:eastAsia="Times New Roman"/>
                <w:b/>
                <w:bCs w:val="0"/>
                <w:szCs w:val="18"/>
                <w:lang w:eastAsia="pl-PL"/>
              </w:rPr>
              <w:t>1307</w:t>
            </w:r>
          </w:p>
        </w:tc>
        <w:tc>
          <w:tcPr>
            <w:tcW w:w="1536" w:type="dxa"/>
            <w:shd w:val="clear" w:color="auto" w:fill="auto"/>
            <w:noWrap/>
            <w:vAlign w:val="bottom"/>
            <w:hideMark/>
          </w:tcPr>
          <w:p w14:paraId="6659A1AD" w14:textId="77777777" w:rsidR="006667D6" w:rsidRPr="006667D6" w:rsidRDefault="006667D6" w:rsidP="006667D6">
            <w:pPr>
              <w:spacing w:after="0"/>
              <w:jc w:val="right"/>
              <w:rPr>
                <w:rFonts w:eastAsia="Times New Roman"/>
                <w:bCs w:val="0"/>
                <w:szCs w:val="18"/>
                <w:lang w:eastAsia="pl-PL"/>
              </w:rPr>
            </w:pPr>
            <w:r w:rsidRPr="006667D6">
              <w:rPr>
                <w:rFonts w:eastAsia="Times New Roman"/>
                <w:bCs w:val="0"/>
                <w:szCs w:val="18"/>
                <w:lang w:eastAsia="pl-PL"/>
              </w:rPr>
              <w:t>526</w:t>
            </w:r>
          </w:p>
        </w:tc>
        <w:tc>
          <w:tcPr>
            <w:tcW w:w="1535" w:type="dxa"/>
            <w:shd w:val="clear" w:color="auto" w:fill="auto"/>
            <w:noWrap/>
            <w:vAlign w:val="bottom"/>
            <w:hideMark/>
          </w:tcPr>
          <w:p w14:paraId="179C4783" w14:textId="77777777" w:rsidR="006667D6" w:rsidRPr="006667D6" w:rsidRDefault="006667D6" w:rsidP="006667D6">
            <w:pPr>
              <w:spacing w:after="0"/>
              <w:jc w:val="right"/>
              <w:rPr>
                <w:rFonts w:eastAsia="Times New Roman"/>
                <w:bCs w:val="0"/>
                <w:szCs w:val="18"/>
                <w:lang w:eastAsia="pl-PL"/>
              </w:rPr>
            </w:pPr>
            <w:r w:rsidRPr="006667D6">
              <w:rPr>
                <w:rFonts w:eastAsia="Times New Roman"/>
                <w:bCs w:val="0"/>
                <w:szCs w:val="18"/>
                <w:lang w:eastAsia="pl-PL"/>
              </w:rPr>
              <w:t>181</w:t>
            </w:r>
          </w:p>
        </w:tc>
        <w:tc>
          <w:tcPr>
            <w:tcW w:w="1536" w:type="dxa"/>
            <w:shd w:val="clear" w:color="auto" w:fill="auto"/>
            <w:noWrap/>
            <w:vAlign w:val="bottom"/>
            <w:hideMark/>
          </w:tcPr>
          <w:p w14:paraId="61702203" w14:textId="77777777" w:rsidR="006667D6" w:rsidRPr="006667D6" w:rsidRDefault="006667D6" w:rsidP="006667D6">
            <w:pPr>
              <w:spacing w:after="0"/>
              <w:jc w:val="right"/>
              <w:rPr>
                <w:rFonts w:eastAsia="Times New Roman"/>
                <w:bCs w:val="0"/>
                <w:szCs w:val="18"/>
                <w:lang w:eastAsia="pl-PL"/>
              </w:rPr>
            </w:pPr>
            <w:r w:rsidRPr="006667D6">
              <w:rPr>
                <w:rFonts w:eastAsia="Times New Roman"/>
                <w:bCs w:val="0"/>
                <w:szCs w:val="18"/>
                <w:lang w:eastAsia="pl-PL"/>
              </w:rPr>
              <w:t>289</w:t>
            </w:r>
          </w:p>
        </w:tc>
        <w:tc>
          <w:tcPr>
            <w:tcW w:w="1536" w:type="dxa"/>
            <w:shd w:val="clear" w:color="auto" w:fill="auto"/>
            <w:noWrap/>
            <w:vAlign w:val="bottom"/>
            <w:hideMark/>
          </w:tcPr>
          <w:p w14:paraId="25D5BA7D" w14:textId="77777777" w:rsidR="006667D6" w:rsidRPr="006667D6" w:rsidRDefault="006667D6" w:rsidP="006667D6">
            <w:pPr>
              <w:spacing w:after="0"/>
              <w:jc w:val="right"/>
              <w:rPr>
                <w:rFonts w:eastAsia="Times New Roman"/>
                <w:bCs w:val="0"/>
                <w:szCs w:val="18"/>
                <w:lang w:eastAsia="pl-PL"/>
              </w:rPr>
            </w:pPr>
            <w:r w:rsidRPr="006667D6">
              <w:rPr>
                <w:rFonts w:eastAsia="Times New Roman"/>
                <w:bCs w:val="0"/>
                <w:szCs w:val="18"/>
                <w:lang w:eastAsia="pl-PL"/>
              </w:rPr>
              <w:t>311</w:t>
            </w:r>
          </w:p>
        </w:tc>
      </w:tr>
      <w:tr w:rsidR="006667D6" w:rsidRPr="006667D6" w14:paraId="2FBB9914" w14:textId="77777777" w:rsidTr="006667D6">
        <w:trPr>
          <w:trHeight w:val="240"/>
        </w:trPr>
        <w:tc>
          <w:tcPr>
            <w:tcW w:w="1535" w:type="dxa"/>
            <w:shd w:val="clear" w:color="auto" w:fill="auto"/>
            <w:noWrap/>
            <w:vAlign w:val="bottom"/>
            <w:hideMark/>
          </w:tcPr>
          <w:p w14:paraId="662E4934" w14:textId="77777777" w:rsidR="006667D6" w:rsidRPr="006667D6" w:rsidRDefault="006667D6" w:rsidP="006667D6">
            <w:pPr>
              <w:spacing w:after="0"/>
              <w:jc w:val="right"/>
              <w:rPr>
                <w:rFonts w:eastAsia="Times New Roman"/>
                <w:b/>
                <w:bCs w:val="0"/>
                <w:szCs w:val="18"/>
                <w:lang w:eastAsia="pl-PL"/>
              </w:rPr>
            </w:pPr>
            <w:r w:rsidRPr="006667D6">
              <w:rPr>
                <w:rFonts w:eastAsia="Times New Roman"/>
                <w:b/>
                <w:bCs w:val="0"/>
                <w:szCs w:val="18"/>
                <w:lang w:eastAsia="pl-PL"/>
              </w:rPr>
              <w:t>Suma</w:t>
            </w:r>
          </w:p>
        </w:tc>
        <w:tc>
          <w:tcPr>
            <w:tcW w:w="1536" w:type="dxa"/>
            <w:shd w:val="clear" w:color="auto" w:fill="auto"/>
            <w:noWrap/>
            <w:vAlign w:val="bottom"/>
            <w:hideMark/>
          </w:tcPr>
          <w:p w14:paraId="18BB332C" w14:textId="77777777" w:rsidR="006667D6" w:rsidRPr="006667D6" w:rsidRDefault="006667D6" w:rsidP="006667D6">
            <w:pPr>
              <w:spacing w:after="0"/>
              <w:jc w:val="right"/>
              <w:rPr>
                <w:rFonts w:eastAsia="Times New Roman"/>
                <w:b/>
                <w:bCs w:val="0"/>
                <w:szCs w:val="18"/>
                <w:lang w:eastAsia="pl-PL"/>
              </w:rPr>
            </w:pPr>
            <w:r w:rsidRPr="006667D6">
              <w:rPr>
                <w:rFonts w:eastAsia="Times New Roman"/>
                <w:b/>
                <w:bCs w:val="0"/>
                <w:szCs w:val="18"/>
                <w:lang w:eastAsia="pl-PL"/>
              </w:rPr>
              <w:t>7009</w:t>
            </w:r>
          </w:p>
        </w:tc>
        <w:tc>
          <w:tcPr>
            <w:tcW w:w="1536" w:type="dxa"/>
            <w:shd w:val="clear" w:color="auto" w:fill="auto"/>
            <w:noWrap/>
            <w:vAlign w:val="bottom"/>
            <w:hideMark/>
          </w:tcPr>
          <w:p w14:paraId="60A6EC4F" w14:textId="77777777" w:rsidR="006667D6" w:rsidRPr="006667D6" w:rsidRDefault="006667D6" w:rsidP="006667D6">
            <w:pPr>
              <w:spacing w:after="0"/>
              <w:jc w:val="right"/>
              <w:rPr>
                <w:rFonts w:eastAsia="Times New Roman"/>
                <w:b/>
                <w:bCs w:val="0"/>
                <w:szCs w:val="18"/>
                <w:lang w:eastAsia="pl-PL"/>
              </w:rPr>
            </w:pPr>
            <w:r w:rsidRPr="006667D6">
              <w:rPr>
                <w:rFonts w:eastAsia="Times New Roman"/>
                <w:b/>
                <w:bCs w:val="0"/>
                <w:szCs w:val="18"/>
                <w:lang w:eastAsia="pl-PL"/>
              </w:rPr>
              <w:t>1590</w:t>
            </w:r>
          </w:p>
        </w:tc>
        <w:tc>
          <w:tcPr>
            <w:tcW w:w="1535" w:type="dxa"/>
            <w:shd w:val="clear" w:color="auto" w:fill="auto"/>
            <w:noWrap/>
            <w:vAlign w:val="bottom"/>
            <w:hideMark/>
          </w:tcPr>
          <w:p w14:paraId="7EC47DEB" w14:textId="77777777" w:rsidR="006667D6" w:rsidRPr="006667D6" w:rsidRDefault="006667D6" w:rsidP="006667D6">
            <w:pPr>
              <w:spacing w:after="0"/>
              <w:jc w:val="right"/>
              <w:rPr>
                <w:rFonts w:eastAsia="Times New Roman"/>
                <w:b/>
                <w:bCs w:val="0"/>
                <w:szCs w:val="18"/>
                <w:lang w:eastAsia="pl-PL"/>
              </w:rPr>
            </w:pPr>
            <w:r w:rsidRPr="006667D6">
              <w:rPr>
                <w:rFonts w:eastAsia="Times New Roman"/>
                <w:b/>
                <w:bCs w:val="0"/>
                <w:szCs w:val="18"/>
                <w:lang w:eastAsia="pl-PL"/>
              </w:rPr>
              <w:t>1051</w:t>
            </w:r>
          </w:p>
        </w:tc>
        <w:tc>
          <w:tcPr>
            <w:tcW w:w="1536" w:type="dxa"/>
            <w:shd w:val="clear" w:color="auto" w:fill="auto"/>
            <w:noWrap/>
            <w:vAlign w:val="bottom"/>
            <w:hideMark/>
          </w:tcPr>
          <w:p w14:paraId="531F9DCD" w14:textId="77777777" w:rsidR="006667D6" w:rsidRPr="006667D6" w:rsidRDefault="006667D6" w:rsidP="006667D6">
            <w:pPr>
              <w:spacing w:after="0"/>
              <w:jc w:val="right"/>
              <w:rPr>
                <w:rFonts w:eastAsia="Times New Roman"/>
                <w:b/>
                <w:bCs w:val="0"/>
                <w:szCs w:val="18"/>
                <w:lang w:eastAsia="pl-PL"/>
              </w:rPr>
            </w:pPr>
            <w:r w:rsidRPr="006667D6">
              <w:rPr>
                <w:rFonts w:eastAsia="Times New Roman"/>
                <w:b/>
                <w:bCs w:val="0"/>
                <w:szCs w:val="18"/>
                <w:lang w:eastAsia="pl-PL"/>
              </w:rPr>
              <w:t>1610</w:t>
            </w:r>
          </w:p>
        </w:tc>
        <w:tc>
          <w:tcPr>
            <w:tcW w:w="1536" w:type="dxa"/>
            <w:shd w:val="clear" w:color="auto" w:fill="auto"/>
            <w:noWrap/>
            <w:vAlign w:val="bottom"/>
            <w:hideMark/>
          </w:tcPr>
          <w:p w14:paraId="7EF59E01" w14:textId="77777777" w:rsidR="006667D6" w:rsidRPr="006667D6" w:rsidRDefault="006667D6" w:rsidP="006667D6">
            <w:pPr>
              <w:spacing w:after="0"/>
              <w:jc w:val="right"/>
              <w:rPr>
                <w:rFonts w:eastAsia="Times New Roman"/>
                <w:b/>
                <w:bCs w:val="0"/>
                <w:szCs w:val="18"/>
                <w:lang w:eastAsia="pl-PL"/>
              </w:rPr>
            </w:pPr>
            <w:r w:rsidRPr="006667D6">
              <w:rPr>
                <w:rFonts w:eastAsia="Times New Roman"/>
                <w:b/>
                <w:bCs w:val="0"/>
                <w:szCs w:val="18"/>
                <w:lang w:eastAsia="pl-PL"/>
              </w:rPr>
              <w:t>2758</w:t>
            </w:r>
          </w:p>
        </w:tc>
      </w:tr>
    </w:tbl>
    <w:p w14:paraId="0C6C859F" w14:textId="77777777" w:rsidR="006176FE" w:rsidRDefault="006667D6" w:rsidP="006176FE">
      <w:pPr>
        <w:rPr>
          <w:rStyle w:val="Wyrnieniedelikatne"/>
        </w:rPr>
      </w:pPr>
      <w:r>
        <w:rPr>
          <w:rStyle w:val="Wyrnieniedelikatne"/>
        </w:rPr>
        <w:t>Źródło: opracowanie własne na podstawie NSP 2011</w:t>
      </w:r>
    </w:p>
    <w:p w14:paraId="1FDAAC74" w14:textId="2316A5B3" w:rsidR="0082411F" w:rsidRDefault="0082411F" w:rsidP="0082411F">
      <w:pPr>
        <w:pStyle w:val="Nagwek3"/>
      </w:pPr>
      <w:bookmarkStart w:id="48" w:name="_Toc449091370"/>
      <w:r>
        <w:t>Bezrobocie</w:t>
      </w:r>
      <w:bookmarkEnd w:id="48"/>
    </w:p>
    <w:p w14:paraId="113708C6" w14:textId="2BCE420B" w:rsidR="008731BA" w:rsidRDefault="00B70700" w:rsidP="006176FE">
      <w:r>
        <w:rPr>
          <w:b/>
          <w:noProof/>
          <w:lang w:eastAsia="pl-PL"/>
        </w:rPr>
        <mc:AlternateContent>
          <mc:Choice Requires="wps">
            <w:drawing>
              <wp:anchor distT="45720" distB="45720" distL="114300" distR="114300" simplePos="0" relativeHeight="251642368" behindDoc="0" locked="0" layoutInCell="1" allowOverlap="1" wp14:anchorId="377892AE" wp14:editId="4B4044C9">
                <wp:simplePos x="0" y="0"/>
                <wp:positionH relativeFrom="column">
                  <wp:posOffset>4445</wp:posOffset>
                </wp:positionH>
                <wp:positionV relativeFrom="paragraph">
                  <wp:posOffset>81280</wp:posOffset>
                </wp:positionV>
                <wp:extent cx="2282825" cy="318770"/>
                <wp:effectExtent l="13970" t="9525" r="6985" b="5080"/>
                <wp:wrapSquare wrapText="bothSides"/>
                <wp:docPr id="114"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2825" cy="318770"/>
                        </a:xfrm>
                        <a:prstGeom prst="rect">
                          <a:avLst/>
                        </a:prstGeom>
                        <a:solidFill>
                          <a:srgbClr val="FFFFFF"/>
                        </a:solidFill>
                        <a:ln w="9525">
                          <a:solidFill>
                            <a:schemeClr val="bg1">
                              <a:lumMod val="100000"/>
                              <a:lumOff val="0"/>
                            </a:schemeClr>
                          </a:solidFill>
                          <a:miter lim="800000"/>
                          <a:headEnd/>
                          <a:tailEnd/>
                        </a:ln>
                      </wps:spPr>
                      <wps:txbx>
                        <w:txbxContent>
                          <w:p w14:paraId="77C9C345" w14:textId="0E0F7FBA" w:rsidR="00C6386A" w:rsidRPr="004F2798" w:rsidRDefault="00C6386A" w:rsidP="001415FB">
                            <w:pPr>
                              <w:jc w:val="center"/>
                              <w:rPr>
                                <w:b/>
                                <w:color w:val="FDB913"/>
                              </w:rPr>
                            </w:pPr>
                            <w:r>
                              <w:rPr>
                                <w:b/>
                                <w:color w:val="FDB913"/>
                              </w:rPr>
                              <w:t>Bezrobocie</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377892AE" id="Text Box 83" o:spid="_x0000_s1064" type="#_x0000_t202" style="position:absolute;left:0;text-align:left;margin-left:.35pt;margin-top:6.4pt;width:179.75pt;height:25.1pt;z-index:251642368;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QESQIAAJIEAAAOAAAAZHJzL2Uyb0RvYy54bWysVF1v2yAUfZ+0/4B4Xx2nyZpadaouXadJ&#10;3YfU7gdgjG004DIgsbtf3wskWda+TXMkxMflcO459+bqetKK7ITzEkxNy7MZJcJwaKXpa/rj8e7d&#10;ihIfmGmZAiNq+iQ8vV6/fXM12krMYQDVCkcQxPhqtDUdQrBVUXg+CM38GVhh8LADp1nApeuL1rER&#10;0bUq5rPZ+2IE11oHXHiPu7f5kK4TftcJHr51nReBqJoit5BGl8YmjsX6ilW9Y3aQfE+D/QMLzaTB&#10;R49QtywwsnXyFZSW3IGHLpxx0AV0neQi5YDZlLMX2TwMzIqUC4rj7VEm//9g+dfdd0dki96VC0oM&#10;02jSo5gC+QATWZ1HgUbrK4x7sBgZJtzH4JSst/fAf3piYDMw04sb52AcBGuRYBlvFidXM46PIM34&#10;BVp8h20DJKCpczqqh3oQREejno7mRC4cN+fzFf6WlHA8Oy9XFxfJvYJVh9vW+fBJgCZxUlOH5id0&#10;trv3IbJh1SEkPuZByfZOKpUWrm82ypEdw0K5S19K4EWYMmSs6eUSebyGiDUrjiBNn0VSW43ZZuBy&#10;Fr9cdLiPpZn3D5mkso8QiexfBLUM2ChK6pquTlCi2h9Nm8o4MKnyHDNVZi9/VDxrH6ZmSlafrw62&#10;NtA+oSEOcmNgI+NkAPebkhGboqb+15Y5QYn6bNDUy3KxiF2UFovlxRwX7vSkOT1hhiNUTQMleboJ&#10;ufO21sl+wJeyQgZusBA6mTyKFZNZ7flj4Sc19k0aO+t0naL+/JWsnwEAAP//AwBQSwMEFAAGAAgA&#10;AAAhANbWC3faAAAABgEAAA8AAABkcnMvZG93bnJldi54bWxMjr1OwzAUhXck3sG6SGzUJkUhSuNU&#10;gNQOMCAKSzc3vk0C8XVku2l4ey4TjOdH53zVenaDmDDE3pOG24UCgdR421Or4eN9c1OAiMmQNYMn&#10;1PCNEdb15UVlSuvP9IbTLrWCRyiWRkOX0lhKGZsOnYkLPyJxdvTBmcQytNIGc+ZxN8hMqVw60xM/&#10;dGbEpw6br93JaYhH9fhZbPbSb4vw8jzfbV/tlGl9fTU/rEAknNNfGX7xGR1qZjr4E9koBg333GM3&#10;Y35Ol7nKQBw05EsFsq7kf/z6BwAA//8DAFBLAQItABQABgAIAAAAIQC2gziS/gAAAOEBAAATAAAA&#10;AAAAAAAAAAAAAAAAAABbQ29udGVudF9UeXBlc10ueG1sUEsBAi0AFAAGAAgAAAAhADj9If/WAAAA&#10;lAEAAAsAAAAAAAAAAAAAAAAALwEAAF9yZWxzLy5yZWxzUEsBAi0AFAAGAAgAAAAhAFH9lARJAgAA&#10;kgQAAA4AAAAAAAAAAAAAAAAALgIAAGRycy9lMm9Eb2MueG1sUEsBAi0AFAAGAAgAAAAhANbWC3fa&#10;AAAABgEAAA8AAAAAAAAAAAAAAAAAowQAAGRycy9kb3ducmV2LnhtbFBLBQYAAAAABAAEAPMAAACq&#10;BQAAAAA=&#10;" strokecolor="white [3212]">
                <v:textbox>
                  <w:txbxContent>
                    <w:p w14:paraId="77C9C345" w14:textId="0E0F7FBA" w:rsidR="00C6386A" w:rsidRPr="004F2798" w:rsidRDefault="00C6386A" w:rsidP="001415FB">
                      <w:pPr>
                        <w:jc w:val="center"/>
                        <w:rPr>
                          <w:b/>
                          <w:color w:val="FDB913"/>
                        </w:rPr>
                      </w:pPr>
                      <w:r>
                        <w:rPr>
                          <w:b/>
                          <w:color w:val="FDB913"/>
                        </w:rPr>
                        <w:t>Bezrobocie</w:t>
                      </w:r>
                    </w:p>
                  </w:txbxContent>
                </v:textbox>
                <w10:wrap type="square"/>
              </v:shape>
            </w:pict>
          </mc:Fallback>
        </mc:AlternateContent>
      </w:r>
      <w:r w:rsidR="00E4652D" w:rsidRPr="00A07E24">
        <w:rPr>
          <w:b/>
        </w:rPr>
        <w:t>Znaczącym prob</w:t>
      </w:r>
      <w:r w:rsidR="00B36A0C">
        <w:rPr>
          <w:b/>
        </w:rPr>
        <w:t>lemem OF TnK jest wysoki poziom</w:t>
      </w:r>
      <w:r w:rsidR="00E4652D" w:rsidRPr="00A07E24">
        <w:rPr>
          <w:b/>
        </w:rPr>
        <w:t xml:space="preserve"> bezrobocia</w:t>
      </w:r>
      <w:r w:rsidR="00E4652D">
        <w:t>. W 2014</w:t>
      </w:r>
      <w:r w:rsidR="00E4652D" w:rsidRPr="00A07E24">
        <w:t xml:space="preserve"> r. bezrobotni stanowili 11,0% mieszkańców OF TnK w wieku produkcyjnym.</w:t>
      </w:r>
      <w:r w:rsidR="00E4652D">
        <w:t xml:space="preserve"> Wartość ta była wyższa zarówno od średniej regionalnej jak i krajowej, które wyniosły odpowiednio 9,5% oraz 7,5%. Oznacza to, że </w:t>
      </w:r>
      <w:r w:rsidR="00E4652D" w:rsidRPr="00E4652D">
        <w:rPr>
          <w:b/>
        </w:rPr>
        <w:t>liczba bezrobotnych wśród 100 mieszkańców OF TnK w wieku produkcyjnym była blisko 1,5 razy większa niż w skali kraju</w:t>
      </w:r>
      <w:r w:rsidR="00E4652D">
        <w:t>.</w:t>
      </w:r>
      <w:r w:rsidR="00A07E24">
        <w:t xml:space="preserve"> </w:t>
      </w:r>
    </w:p>
    <w:p w14:paraId="6EA5D291" w14:textId="38C6A237" w:rsidR="006C41B2" w:rsidRDefault="00A07E24" w:rsidP="006176FE">
      <w:pPr>
        <w:rPr>
          <w:b/>
        </w:rPr>
      </w:pPr>
      <w:r>
        <w:t>Udział bezrobotnych w</w:t>
      </w:r>
      <w:r w:rsidR="006C41B2">
        <w:t>śród mieszkańców</w:t>
      </w:r>
      <w:r>
        <w:t xml:space="preserve"> w wieku produkcyjny</w:t>
      </w:r>
      <w:r w:rsidR="006C41B2">
        <w:t xml:space="preserve">m w ramach OF TnK był </w:t>
      </w:r>
      <w:r w:rsidR="006C41B2" w:rsidRPr="006C41B2">
        <w:rPr>
          <w:b/>
        </w:rPr>
        <w:t>najwyższy</w:t>
      </w:r>
      <w:r w:rsidRPr="006C41B2">
        <w:rPr>
          <w:b/>
        </w:rPr>
        <w:t xml:space="preserve"> w Powiecie Ostrowieckim</w:t>
      </w:r>
      <w:r w:rsidR="006C41B2">
        <w:t xml:space="preserve">, gdzie wyniósł 13,7%. Wartości charakteryzujące pozostałe powiaty OF TnK były względem siebie zbliżone i wyniosły 10,6% w Powiecie Ostrowieckim oraz 9,7% w Powiecie Starachowickim. Zmienność tej wartości w przeanalizowanym okresie 2003-2014 była zbliżona we wszystkich powiatach OF TnK – po dynamicznym spadku notowanym do 2008 r., </w:t>
      </w:r>
      <w:r w:rsidR="006C41B2" w:rsidRPr="006C41B2">
        <w:rPr>
          <w:b/>
        </w:rPr>
        <w:t xml:space="preserve">wartość ustabilizowała się </w:t>
      </w:r>
      <w:r w:rsidR="00D13B75">
        <w:rPr>
          <w:b/>
        </w:rPr>
        <w:t>n</w:t>
      </w:r>
      <w:r w:rsidR="006C41B2" w:rsidRPr="006C41B2">
        <w:rPr>
          <w:b/>
        </w:rPr>
        <w:t>a poziomie ok. 7-8% niższym niż w 2003 r.</w:t>
      </w:r>
    </w:p>
    <w:p w14:paraId="7DA1B638" w14:textId="5D8CFEAD" w:rsidR="00662873" w:rsidRDefault="00662873" w:rsidP="006176FE">
      <w:r>
        <w:t xml:space="preserve">Udział bezrobotnych wśród mieszkańców w wieku produkcyjnym w miastach powiatowych był niższy od wartości dla powiatu w przypadku Ostrowca Świętokrzyskiego i Powiatu Skarżyskiego. W przypadku Starachowic wartości dla miasta powiatowego i powiatu były do siebie zbliżone. Spośród miast konkurencyjnych, jedynym miastem o wyższej skali bezrobocia był Radom. W przypadku pozostałych miast, skala tego problemu była znacząco niższa. Należy mieć na uwadze, że </w:t>
      </w:r>
      <w:r w:rsidRPr="00DE2C96">
        <w:rPr>
          <w:b/>
        </w:rPr>
        <w:t>utrzymujące się na wysokim poziomie bezrobocie stanowi ogromne zagrożenie dla rozwoju i prawidłowego funkcjonowania  nie tylko społecznego, ale i gospodarczego OF TnK</w:t>
      </w:r>
      <w:r>
        <w:t xml:space="preserve">. Brak zatrudnienia mieszkańców wpływa </w:t>
      </w:r>
      <w:r w:rsidR="000B748A">
        <w:t>m.in.</w:t>
      </w:r>
      <w:r>
        <w:t xml:space="preserve"> na poziom konsumpcji oraz </w:t>
      </w:r>
      <w:r w:rsidR="00DE2C96">
        <w:t>wyniki finansowe</w:t>
      </w:r>
      <w:r>
        <w:t xml:space="preserve"> lokalnych przedsiębiorstw </w:t>
      </w:r>
      <w:r w:rsidR="000B748A">
        <w:t xml:space="preserve">i </w:t>
      </w:r>
      <w:r>
        <w:t xml:space="preserve">wysokość nakładów na pomoc </w:t>
      </w:r>
      <w:r w:rsidR="00DE2C96">
        <w:t>społeczną oraz zasiłki dla bezrobotnych.</w:t>
      </w:r>
    </w:p>
    <w:p w14:paraId="19800C71" w14:textId="2118B705" w:rsidR="008B2DD0" w:rsidRPr="00662873" w:rsidRDefault="008B2DD0" w:rsidP="006176FE">
      <w:r w:rsidRPr="00074EB0">
        <w:rPr>
          <w:b/>
        </w:rPr>
        <w:lastRenderedPageBreak/>
        <w:t>Jedny</w:t>
      </w:r>
      <w:r w:rsidR="00074EB0" w:rsidRPr="00074EB0">
        <w:rPr>
          <w:b/>
        </w:rPr>
        <w:t>m z powodów wysokiego poziomu bezrobocia w OF TnK było oparcie w przeszłości gospodarki miast niemal wyłącznie na kilku dużych pracodawcach</w:t>
      </w:r>
      <w:r w:rsidR="00074EB0">
        <w:t xml:space="preserve">, których zakończenie (lub ograniczenie) działalności przyczyniło się do gwałtownego skoku liczby osób pozostających bez pracy. Przykładem tego zjawiska jest ograniczenie działalności przez zakłady MESKO w Skarżysku-Kamiennej. W latach osiemdziesiątych, zakłady te zatrudniały ponad 20 tys. osób. Aktualnie zatrudnienie wynosi ok. 1 tys. osób. Należy mieć przy tym na uwadze, że wysoki poziom bezrobocia nie wynika w tym wypadku jedynie z gwałtownego ograniczenia podaży miejsc pracy. W skali kraju obserwowane jest zjawisko polegające na tym, że </w:t>
      </w:r>
      <w:r w:rsidR="00074EB0" w:rsidRPr="00324141">
        <w:rPr>
          <w:b/>
        </w:rPr>
        <w:t>oparcie lokalnej gospodarki na pojedynczych dużych i względnie stałych pracodawcach, w perspektywie wieloletniej ogranicza przedsiębiorczość ludności</w:t>
      </w:r>
      <w:r w:rsidR="00074EB0">
        <w:t>. W sytuacji zakończenia (lub ograniczenia) działalności przez tych przedsiębiorców powoduje to ograniczoną zaradność mieszkańców zarówno w wymiarze szukania nowej pracy jak i zakładania własnych przedsiębiorstw.</w:t>
      </w:r>
    </w:p>
    <w:p w14:paraId="3A5A9F64" w14:textId="2CAE14FE" w:rsidR="006C41B2" w:rsidRPr="00D32E08" w:rsidRDefault="00D13B75" w:rsidP="006176FE">
      <w:r>
        <w:t xml:space="preserve">Powszechnym </w:t>
      </w:r>
      <w:r w:rsidR="00D32E08">
        <w:t xml:space="preserve">zjawiskiem w skali kraju jest </w:t>
      </w:r>
      <w:r w:rsidR="00D32E08" w:rsidRPr="00D32E08">
        <w:rPr>
          <w:b/>
        </w:rPr>
        <w:t xml:space="preserve">niższa </w:t>
      </w:r>
      <w:r w:rsidRPr="00D32E08">
        <w:rPr>
          <w:b/>
        </w:rPr>
        <w:t>skala bezrobocia w przypadku mężczyzn niż w przypadku kobiet</w:t>
      </w:r>
      <w:r w:rsidR="00D32E08">
        <w:t xml:space="preserve">. Jedynym powiatem OF TnK niewpisującym się w tę tendencję jest Powiat Starachowicki, w przypadku którego skala bezrobocia wśród kobiet i mężczyzn jest analogiczna. Świadczyć to może o ponadprzeciętnym rozwinięciu branż, w których dominuje zatrudnienie kobiet, w tym branż usługowych. </w:t>
      </w:r>
      <w:r w:rsidR="000B748A">
        <w:t>W</w:t>
      </w:r>
      <w:r w:rsidR="00D32E08">
        <w:t>śród miast konkurencyjnych podobna sytuacja ma miejsce w Kielcach i Radomiu.</w:t>
      </w:r>
    </w:p>
    <w:p w14:paraId="581AC345" w14:textId="7557969B" w:rsidR="00DC0B1C" w:rsidRDefault="00DC0B1C" w:rsidP="00DC0B1C">
      <w:pPr>
        <w:pStyle w:val="Legenda"/>
      </w:pPr>
      <w:r>
        <w:t xml:space="preserve">Rys. </w:t>
      </w:r>
      <w:fldSimple w:instr=" SEQ Rys. \* ARABIC ">
        <w:r w:rsidR="00C61978">
          <w:rPr>
            <w:noProof/>
          </w:rPr>
          <w:t>41</w:t>
        </w:r>
      </w:fldSimple>
      <w:r>
        <w:t xml:space="preserve"> </w:t>
      </w:r>
      <w:r w:rsidRPr="001E1BEE">
        <w:t>Udział bezrobotnych zarejestrowanych w liczbie ludności w wieku produkcyjnym wg płci</w:t>
      </w:r>
      <w:r>
        <w:t xml:space="preserve"> w 2014 r.</w:t>
      </w:r>
    </w:p>
    <w:p w14:paraId="4795DCF4" w14:textId="72F85E4F" w:rsidR="00DC0B1C" w:rsidRDefault="00DC0B1C" w:rsidP="00DC0B1C">
      <w:r>
        <w:rPr>
          <w:noProof/>
          <w:lang w:eastAsia="pl-PL"/>
        </w:rPr>
        <w:drawing>
          <wp:inline distT="0" distB="0" distL="0" distR="0" wp14:anchorId="3D46EF6A" wp14:editId="7B9BA0A4">
            <wp:extent cx="5759450" cy="2570480"/>
            <wp:effectExtent l="0" t="0" r="0" b="0"/>
            <wp:docPr id="27" name="Wykres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71"/>
              </a:graphicData>
            </a:graphic>
          </wp:inline>
        </w:drawing>
      </w:r>
    </w:p>
    <w:p w14:paraId="74370DCE" w14:textId="1EA84AB6" w:rsidR="00DC0B1C" w:rsidRDefault="00DC0B1C" w:rsidP="00DC0B1C">
      <w:pPr>
        <w:rPr>
          <w:rStyle w:val="Wyrnieniedelikatne"/>
        </w:rPr>
      </w:pPr>
      <w:r>
        <w:rPr>
          <w:rStyle w:val="Wyrnieniedelikatne"/>
        </w:rPr>
        <w:t xml:space="preserve">Źródło: </w:t>
      </w:r>
      <w:r w:rsidR="00D93FD1">
        <w:rPr>
          <w:rStyle w:val="Wyrnieniedelikatne"/>
        </w:rPr>
        <w:t>opracowanie własne na podstawie danych Banku Danych Lokalnych GUS</w:t>
      </w:r>
    </w:p>
    <w:p w14:paraId="2637C756" w14:textId="1AB0D34C" w:rsidR="004009AA" w:rsidRDefault="000858E2" w:rsidP="00DC0B1C">
      <w:r>
        <w:t xml:space="preserve">W skali kraju, wśród bezrobotnych dominują osoby młode, bez doświadczenia zawodowego lub z krótkim stażem pracy. Łącznie, bezrobotni </w:t>
      </w:r>
      <w:r w:rsidR="004009AA">
        <w:t xml:space="preserve">ze stażem pracy krótszym niż 1 rok (lub bez stażu) stanowili w Polsce w 2014 r. </w:t>
      </w:r>
      <w:r w:rsidR="008F0BD0">
        <w:t xml:space="preserve">34,1% ogółu bezrobotnych. </w:t>
      </w:r>
      <w:r w:rsidR="004009AA">
        <w:t xml:space="preserve">Uwzględniając wartość średnią Województwa Świętokrzyskiego wynoszącą 38,6%, należy uznać, </w:t>
      </w:r>
      <w:r w:rsidR="008F0BD0">
        <w:t xml:space="preserve">że </w:t>
      </w:r>
      <w:r w:rsidR="00C05303" w:rsidRPr="00C05303">
        <w:rPr>
          <w:b/>
        </w:rPr>
        <w:t>poziom</w:t>
      </w:r>
      <w:r w:rsidR="008F0BD0" w:rsidRPr="00C05303">
        <w:rPr>
          <w:b/>
        </w:rPr>
        <w:t xml:space="preserve"> bezrobocia wśród mło</w:t>
      </w:r>
      <w:r w:rsidR="00C05303" w:rsidRPr="00C05303">
        <w:rPr>
          <w:b/>
        </w:rPr>
        <w:t xml:space="preserve">dych mieszkańców OF TnK jest niski </w:t>
      </w:r>
      <w:r w:rsidR="00C05303">
        <w:t>– udział bezrobotnych ze stażem pracy krótszym niż 1 rok (lub bez stażu) w 2014 r. wyniósł w OF TnK od 33,9% w Powiecie Ostrowieckim do 24,3% w Powiecie Starachowickim. Wniosek ten potwierdza udział w ogóle bezrobotnych, bezrobotnyc</w:t>
      </w:r>
      <w:r w:rsidR="006875AB">
        <w:t>h w wieku 18-24 l</w:t>
      </w:r>
      <w:r w:rsidR="00C05303">
        <w:t>a</w:t>
      </w:r>
      <w:r w:rsidR="006875AB">
        <w:t>t</w:t>
      </w:r>
      <w:r w:rsidR="00C05303">
        <w:t xml:space="preserve"> pozostających bez pracy </w:t>
      </w:r>
      <w:r w:rsidR="00C05303" w:rsidRPr="00C05303">
        <w:t>przez okres dłuższy niż 6 miesięcy</w:t>
      </w:r>
      <w:r w:rsidR="00C05303">
        <w:t>. Wartość ta w 2014 r. wyniosła w OF TnK od 4,6% w Powiecie Starachowickim do 4,9% w Powiecie Ostrowieckim, przy średnic</w:t>
      </w:r>
      <w:r w:rsidR="00B36A0C">
        <w:t>h wartościach krajowej i regionalnej</w:t>
      </w:r>
      <w:r w:rsidR="00C05303">
        <w:t xml:space="preserve"> wynoszących </w:t>
      </w:r>
      <w:r w:rsidR="006875AB">
        <w:t xml:space="preserve">odpowiednio 5,3% oraz 6,2%. </w:t>
      </w:r>
    </w:p>
    <w:p w14:paraId="2F314578" w14:textId="63C8A739" w:rsidR="006875AB" w:rsidRDefault="009E0059" w:rsidP="00DC0B1C">
      <w:r w:rsidRPr="009E0059">
        <w:rPr>
          <w:b/>
        </w:rPr>
        <w:t>Problem bezrobocia w OF TnK w większym stopniu dotyczy osób posiadających doświadczenie zawodowe</w:t>
      </w:r>
      <w:r w:rsidR="00B36A0C">
        <w:t>. J</w:t>
      </w:r>
      <w:r>
        <w:t xml:space="preserve">est </w:t>
      </w:r>
      <w:r w:rsidR="00B36A0C">
        <w:t xml:space="preserve">to </w:t>
      </w:r>
      <w:r>
        <w:t xml:space="preserve">szczególnie widoczne w przypadku Powiatu Starachowickiego, gdzie bezrobotni posiadający staż pracy dłuższy niż 5 lat stanowili </w:t>
      </w:r>
      <w:r w:rsidR="00B36A0C">
        <w:t xml:space="preserve">w </w:t>
      </w:r>
      <w:r>
        <w:t xml:space="preserve">2014 r. 53,6% ogółu bezrobotnych. Krajowe i </w:t>
      </w:r>
      <w:r>
        <w:lastRenderedPageBreak/>
        <w:t xml:space="preserve">regionalne wartości średnie były znacząco niższe i wyniosły odpowiednio 44,2% oraz 39,3%. Uwzględniając powiązanie długości stażu pracy z oczekiwaniami finansowymi, należy uznać, że struktura bezrobotnych ze względu na długość stażu pracy świadczyć może o </w:t>
      </w:r>
      <w:r w:rsidRPr="00DC7076">
        <w:rPr>
          <w:b/>
        </w:rPr>
        <w:t xml:space="preserve">tendencji pracodawców OF TnK do zatrudniania </w:t>
      </w:r>
      <w:r w:rsidR="00DC7076" w:rsidRPr="00DC7076">
        <w:rPr>
          <w:b/>
        </w:rPr>
        <w:t xml:space="preserve">osób o ograniczonym doświadczeniu zawodowym oraz niskich </w:t>
      </w:r>
      <w:r w:rsidRPr="00DC7076">
        <w:rPr>
          <w:b/>
        </w:rPr>
        <w:t xml:space="preserve"> wymaganiach finansowych</w:t>
      </w:r>
      <w:r>
        <w:t>.</w:t>
      </w:r>
      <w:r w:rsidR="00DC7076">
        <w:t xml:space="preserve"> W dłuższej perspektywie czasowej utrzymywanie się tej tendencji może doprowadzić do emigracji doświadczonych pracowników pragnących zaspokoić swoje oczekiwania finansowe. </w:t>
      </w:r>
    </w:p>
    <w:p w14:paraId="6A5DC274" w14:textId="11BC82CA" w:rsidR="00067C02" w:rsidRDefault="00067C02" w:rsidP="00067C02">
      <w:pPr>
        <w:pStyle w:val="Legenda"/>
      </w:pPr>
      <w:r>
        <w:t xml:space="preserve">Rys. </w:t>
      </w:r>
      <w:fldSimple w:instr=" SEQ Rys. \* ARABIC ">
        <w:r w:rsidR="00C61978">
          <w:rPr>
            <w:noProof/>
          </w:rPr>
          <w:t>42</w:t>
        </w:r>
      </w:fldSimple>
      <w:r>
        <w:t xml:space="preserve"> Udział bezrobotnych </w:t>
      </w:r>
      <w:r w:rsidR="009E4B86">
        <w:t xml:space="preserve">zarejestrowanych </w:t>
      </w:r>
      <w:r>
        <w:t>według stażu pracy w 2014 r.</w:t>
      </w:r>
    </w:p>
    <w:p w14:paraId="3DBE6A09" w14:textId="060651E9" w:rsidR="00067C02" w:rsidRDefault="00067C02" w:rsidP="00DC0B1C">
      <w:r>
        <w:rPr>
          <w:noProof/>
          <w:lang w:eastAsia="pl-PL"/>
        </w:rPr>
        <w:drawing>
          <wp:inline distT="0" distB="0" distL="0" distR="0" wp14:anchorId="3B80FED5" wp14:editId="1C6EBAAD">
            <wp:extent cx="5759450" cy="2575560"/>
            <wp:effectExtent l="0" t="0" r="0" b="0"/>
            <wp:docPr id="26" name="Wykres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72"/>
              </a:graphicData>
            </a:graphic>
          </wp:inline>
        </w:drawing>
      </w:r>
    </w:p>
    <w:p w14:paraId="1CF2E736" w14:textId="7003F523" w:rsidR="00067C02" w:rsidRDefault="00067C02" w:rsidP="00067C02">
      <w:pPr>
        <w:rPr>
          <w:rStyle w:val="Wyrnieniedelikatne"/>
        </w:rPr>
      </w:pPr>
      <w:r>
        <w:rPr>
          <w:rStyle w:val="Wyrnieniedelikatne"/>
        </w:rPr>
        <w:t xml:space="preserve">Źródło: </w:t>
      </w:r>
      <w:r w:rsidR="00D93FD1">
        <w:rPr>
          <w:rStyle w:val="Wyrnieniedelikatne"/>
        </w:rPr>
        <w:t>opracowanie własne na podstawie danych Banku Danych Lokalnych GUS</w:t>
      </w:r>
    </w:p>
    <w:p w14:paraId="40C9EDC2" w14:textId="26BF0E81" w:rsidR="00725814" w:rsidRPr="005A32D8" w:rsidRDefault="00447030" w:rsidP="00DC0B1C">
      <w:r w:rsidRPr="005A32D8">
        <w:rPr>
          <w:b/>
        </w:rPr>
        <w:t xml:space="preserve">Struktura bezrobotnych ze względu na długość </w:t>
      </w:r>
      <w:r w:rsidR="00725814" w:rsidRPr="005A32D8">
        <w:rPr>
          <w:b/>
        </w:rPr>
        <w:t>okresu</w:t>
      </w:r>
      <w:r w:rsidRPr="005A32D8">
        <w:rPr>
          <w:b/>
        </w:rPr>
        <w:t xml:space="preserve"> pozostawania bez pracy w OF TnK jest </w:t>
      </w:r>
      <w:r w:rsidR="003B31CF">
        <w:rPr>
          <w:b/>
        </w:rPr>
        <w:t xml:space="preserve">generalnie </w:t>
      </w:r>
      <w:r w:rsidRPr="005A32D8">
        <w:rPr>
          <w:b/>
        </w:rPr>
        <w:t>zbliżona do struktury Województwa Świętokrzyskiego i Polski.</w:t>
      </w:r>
      <w:r>
        <w:t xml:space="preserve"> </w:t>
      </w:r>
      <w:r w:rsidR="003B31CF">
        <w:t>I</w:t>
      </w:r>
      <w:r w:rsidR="00725814">
        <w:t xml:space="preserve">stotnym w tym aspekcie jest </w:t>
      </w:r>
      <w:r w:rsidR="003B31CF">
        <w:t xml:space="preserve">jednak </w:t>
      </w:r>
      <w:r w:rsidR="00725814">
        <w:t>zagadnienie bezrobocia</w:t>
      </w:r>
      <w:r>
        <w:t xml:space="preserve"> długotrwałe</w:t>
      </w:r>
      <w:r w:rsidR="00725814">
        <w:t>go</w:t>
      </w:r>
      <w:r>
        <w:rPr>
          <w:rStyle w:val="Odwoanieprzypisudolnego"/>
        </w:rPr>
        <w:footnoteReference w:id="71"/>
      </w:r>
      <w:r w:rsidR="00725814">
        <w:t>. W skali kraju, odsetek bezrobotnych pozostających bez pracy dłużej niż 12 miesięcy wyniósł w 2014 r. 41,6%. Wartości charakteryzujące Powiat Ostrowski oraz Powiat Starachowicki były zbliżone do średniej ogólnokrajowej, przez co należy uznać, że skala tego problemu jest</w:t>
      </w:r>
      <w:r w:rsidR="00F66CB9">
        <w:t xml:space="preserve"> w ich wypadku</w:t>
      </w:r>
      <w:r w:rsidR="00725814">
        <w:t xml:space="preserve"> przeciętna. Odmien</w:t>
      </w:r>
      <w:r w:rsidR="005A32D8">
        <w:t>n</w:t>
      </w:r>
      <w:r w:rsidR="00725814">
        <w:t>ie sytuacja pre</w:t>
      </w:r>
      <w:r w:rsidR="005A32D8">
        <w:t xml:space="preserve">zentowała się </w:t>
      </w:r>
      <w:r w:rsidR="005A32D8" w:rsidRPr="005A32D8">
        <w:rPr>
          <w:b/>
        </w:rPr>
        <w:t>w Powiecie Skarżyskim</w:t>
      </w:r>
      <w:r w:rsidR="005A32D8">
        <w:t xml:space="preserve"> w przypadku którego </w:t>
      </w:r>
      <w:r w:rsidR="005A32D8" w:rsidRPr="005A32D8">
        <w:rPr>
          <w:b/>
        </w:rPr>
        <w:t>wśród bezrobotnych 46,0% stanowiły osoby bezrobotne od co najmniej 12 miesięcy</w:t>
      </w:r>
      <w:r w:rsidR="005A32D8">
        <w:rPr>
          <w:b/>
        </w:rPr>
        <w:t>.</w:t>
      </w:r>
      <w:r w:rsidR="005A32D8">
        <w:t xml:space="preserve"> Należy </w:t>
      </w:r>
      <w:r w:rsidR="003B31CF">
        <w:t xml:space="preserve">przy tym </w:t>
      </w:r>
      <w:r w:rsidR="005A32D8">
        <w:t xml:space="preserve">podkreślić, że osoby długotrwale bezrobotne stanowiły w Powiecie Skarżyskim 11,4% osób </w:t>
      </w:r>
      <w:r w:rsidR="00F66CB9">
        <w:t>aktywnych zawodowo – średnia wartość krajowa wyniosła 4,7%.</w:t>
      </w:r>
    </w:p>
    <w:p w14:paraId="324B8FBF" w14:textId="5CEC55F2" w:rsidR="00F503F9" w:rsidRDefault="00F503F9" w:rsidP="00F503F9">
      <w:pPr>
        <w:pStyle w:val="Legenda"/>
      </w:pPr>
      <w:r>
        <w:lastRenderedPageBreak/>
        <w:t xml:space="preserve">Rys. </w:t>
      </w:r>
      <w:fldSimple w:instr=" SEQ Rys. \* ARABIC ">
        <w:r w:rsidR="00C61978">
          <w:rPr>
            <w:noProof/>
          </w:rPr>
          <w:t>43</w:t>
        </w:r>
      </w:fldSimple>
      <w:r>
        <w:t xml:space="preserve"> Udział bezrobotnych </w:t>
      </w:r>
      <w:r w:rsidR="009E4B86">
        <w:t xml:space="preserve">zarejestrowanych </w:t>
      </w:r>
      <w:r>
        <w:t>według czasu pozostawiania bez pracy w 2014 r.</w:t>
      </w:r>
    </w:p>
    <w:p w14:paraId="1BDA4444" w14:textId="06CFA270" w:rsidR="00067C02" w:rsidRDefault="00F503F9" w:rsidP="00DC0B1C">
      <w:r>
        <w:rPr>
          <w:noProof/>
          <w:lang w:eastAsia="pl-PL"/>
        </w:rPr>
        <w:drawing>
          <wp:inline distT="0" distB="0" distL="0" distR="0" wp14:anchorId="66975C75" wp14:editId="5EFC4581">
            <wp:extent cx="5759450" cy="2519680"/>
            <wp:effectExtent l="0" t="0" r="0" b="0"/>
            <wp:docPr id="28" name="Wykres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73"/>
              </a:graphicData>
            </a:graphic>
          </wp:inline>
        </w:drawing>
      </w:r>
    </w:p>
    <w:p w14:paraId="3DE54B71" w14:textId="4C9FB31F" w:rsidR="00F503F9" w:rsidRDefault="00F503F9" w:rsidP="00F503F9">
      <w:pPr>
        <w:rPr>
          <w:rStyle w:val="Wyrnieniedelikatne"/>
        </w:rPr>
      </w:pPr>
      <w:r>
        <w:rPr>
          <w:rStyle w:val="Wyrnieniedelikatne"/>
        </w:rPr>
        <w:t xml:space="preserve">Źródło: </w:t>
      </w:r>
      <w:r w:rsidR="00D93FD1">
        <w:rPr>
          <w:rStyle w:val="Wyrnieniedelikatne"/>
        </w:rPr>
        <w:t>opracowanie własne na podstawie danych Banku Danych Lokalnych GUS</w:t>
      </w:r>
    </w:p>
    <w:p w14:paraId="37417173" w14:textId="6CC25630" w:rsidR="00AF2A04" w:rsidRPr="00AF2A04" w:rsidRDefault="00782F6C" w:rsidP="00AF2A04">
      <w:pPr>
        <w:rPr>
          <w:rStyle w:val="Wyrnieniedelikatne"/>
          <w:i w:val="0"/>
        </w:rPr>
      </w:pPr>
      <w:r>
        <w:t xml:space="preserve">Do zbadania zależności pomiędzy </w:t>
      </w:r>
      <w:r w:rsidR="00E2144B">
        <w:t>poziomem wykształcenia</w:t>
      </w:r>
      <w:r>
        <w:t xml:space="preserve"> a bezrobociem wykorzystany został wskaźnik powiązania wykształcenia z bezrobociem, obliczany zgodnie z poniższym wzorem:</w:t>
      </w:r>
    </w:p>
    <w:p w14:paraId="269504C9" w14:textId="5CC1B4D8" w:rsidR="00F503F9" w:rsidRPr="00782F6C" w:rsidRDefault="00C6386A" w:rsidP="00DC0B1C">
      <m:oMathPara>
        <m:oMath>
          <m:f>
            <m:fPr>
              <m:ctrlPr>
                <w:rPr>
                  <w:rFonts w:ascii="Cambria Math" w:hAnsi="Cambria Math"/>
                  <w:i/>
                </w:rPr>
              </m:ctrlPr>
            </m:fPr>
            <m:num>
              <m:r>
                <w:rPr>
                  <w:rFonts w:ascii="Cambria Math" w:hAnsi="Cambria Math"/>
                </w:rPr>
                <m:t xml:space="preserve">udział bezrobotnych z danym wykształceniem w liczbie ludności z danym wykształceniem </m:t>
              </m:r>
            </m:num>
            <m:den>
              <m:r>
                <w:rPr>
                  <w:rFonts w:ascii="Cambria Math" w:hAnsi="Cambria Math"/>
                </w:rPr>
                <m:t>udział bezrobotnych w liczbie ludności w wieku produkcyjnym</m:t>
              </m:r>
            </m:den>
          </m:f>
        </m:oMath>
      </m:oMathPara>
    </w:p>
    <w:p w14:paraId="73E97D00" w14:textId="7A624243" w:rsidR="00782F6C" w:rsidRDefault="00782F6C" w:rsidP="00DC0B1C">
      <w:r>
        <w:t xml:space="preserve">Wskaźnik ten przyjmuje wartość 1, gdy udział bezrobotnych z danym wykształceniem w populacji osób o danym wykształceniu </w:t>
      </w:r>
      <w:r w:rsidR="00E2144B">
        <w:t xml:space="preserve">jest przeciętny - </w:t>
      </w:r>
      <w:r>
        <w:t xml:space="preserve">jest równy udziałowi bezrobotnych </w:t>
      </w:r>
      <w:r w:rsidR="00E2144B">
        <w:t>w ludności w wieku produkcyjnym</w:t>
      </w:r>
      <w:r>
        <w:t>. Wartość powyżej 1</w:t>
      </w:r>
      <w:r w:rsidR="00E2144B">
        <w:t xml:space="preserve"> oznacza sytuację, w której udział bezrobotnych z danym wykształceniem jest ponadprzeciętny niż wynikałoby to z liczebności osób z danym wykształceniem. Wartość mniejsza niż 1 oznacza sytuację odwrotną.</w:t>
      </w:r>
    </w:p>
    <w:p w14:paraId="451FF31F" w14:textId="7A51A5E9" w:rsidR="003455E4" w:rsidRDefault="00E4343F" w:rsidP="00DC0B1C">
      <w:r w:rsidRPr="00DA3C0E">
        <w:rPr>
          <w:b/>
        </w:rPr>
        <w:t>Odsetek bezrobotnych z wykształceniem policealnym/średnim zawodowym</w:t>
      </w:r>
      <w:r w:rsidR="003455E4">
        <w:rPr>
          <w:b/>
        </w:rPr>
        <w:t xml:space="preserve"> </w:t>
      </w:r>
      <w:r w:rsidR="000A5D82">
        <w:rPr>
          <w:b/>
        </w:rPr>
        <w:t xml:space="preserve">w ogóle bezrobotnych </w:t>
      </w:r>
      <w:r w:rsidR="003455E4">
        <w:rPr>
          <w:b/>
        </w:rPr>
        <w:t>był</w:t>
      </w:r>
      <w:r w:rsidRPr="00DA3C0E">
        <w:rPr>
          <w:b/>
        </w:rPr>
        <w:t xml:space="preserve"> w 2014 r.</w:t>
      </w:r>
      <w:r w:rsidR="000A5D82">
        <w:rPr>
          <w:b/>
        </w:rPr>
        <w:t xml:space="preserve"> w OF TnK</w:t>
      </w:r>
      <w:r w:rsidR="000A5D82">
        <w:rPr>
          <w:b/>
        </w:rPr>
        <w:softHyphen/>
      </w:r>
      <w:r w:rsidR="000A5D82">
        <w:rPr>
          <w:b/>
        </w:rPr>
        <w:softHyphen/>
      </w:r>
      <w:r w:rsidRPr="00DA3C0E">
        <w:rPr>
          <w:b/>
        </w:rPr>
        <w:t xml:space="preserve"> zbliżony do udziału ludności z danym wykształceniem w ogóle społeczeństwa</w:t>
      </w:r>
      <w:r>
        <w:t xml:space="preserve">. Wartość analizowanego wskaźnika wynosiła w przypadku wykształcenia policealnego/średniego zawodowego od 0,96 w Powiecie Skarżyskim </w:t>
      </w:r>
      <w:r w:rsidR="003455E4">
        <w:t>do 1,09</w:t>
      </w:r>
      <w:r>
        <w:t xml:space="preserve"> w Powiecie Ostrowieckim. </w:t>
      </w:r>
      <w:r w:rsidR="003455E4">
        <w:t>Na tle średniej wartości dla Województwa Świętokrzyskiego, wynoszącej 1,12, powiaty OF TnK prezentowały się korzystnie – ludność z wykształceniem policealnym/średnim zawodowym cechowała się niższym poziomem bezrobocia niż miało to miejsce w skali regionu.</w:t>
      </w:r>
    </w:p>
    <w:p w14:paraId="39D0439F" w14:textId="533CE58A" w:rsidR="003455E4" w:rsidRDefault="003455E4" w:rsidP="00DC0B1C">
      <w:r>
        <w:t>W przypadku wykształcenia zasadniczego</w:t>
      </w:r>
      <w:r w:rsidR="00E4343F">
        <w:t xml:space="preserve"> zawodowego wartość ta </w:t>
      </w:r>
      <w:r>
        <w:t xml:space="preserve">była korzystna jedynie w przypadku Powiatu Ostrowieckiego (0,97). </w:t>
      </w:r>
      <w:r w:rsidRPr="003455E4">
        <w:rPr>
          <w:b/>
        </w:rPr>
        <w:t>W przypadku Powiatu Skarżyskiego i Powiatu Ostrowieckiego, osoby z wykształceniem zasadniczym zawodowym cechowały się ponadprzeciętnym poziomem bezrobocia</w:t>
      </w:r>
      <w:r>
        <w:t>, przekraczającym średnie wartości zarówno krajową jak i regionalną.</w:t>
      </w:r>
    </w:p>
    <w:p w14:paraId="24F9821D" w14:textId="26E4553E" w:rsidR="009B50B9" w:rsidRPr="003B31CF" w:rsidRDefault="009B50B9" w:rsidP="003B31CF">
      <w:pPr>
        <w:rPr>
          <w:b/>
        </w:rPr>
      </w:pPr>
      <w:r>
        <w:t xml:space="preserve">Najniższym poziomem bezrobocia w OF TnK charakteryzowała się ludność z wykształceniem wyższym i średnim ogólnokształcącym, przy czym najkorzystniej prezentowała się sytuacja w Powiecie Skarżyskim. </w:t>
      </w:r>
      <w:r w:rsidRPr="009B50B9">
        <w:rPr>
          <w:b/>
        </w:rPr>
        <w:t xml:space="preserve">Udział ludności bezrobotnej z wykształceniem wyższym i średnim ogólnokształcącym w </w:t>
      </w:r>
      <w:r w:rsidR="00AF6760">
        <w:rPr>
          <w:b/>
        </w:rPr>
        <w:t>ludności z danym wykształceniem był</w:t>
      </w:r>
      <w:r w:rsidRPr="009B50B9">
        <w:rPr>
          <w:b/>
        </w:rPr>
        <w:t xml:space="preserve"> niższy o</w:t>
      </w:r>
      <w:r w:rsidR="000A5D82">
        <w:rPr>
          <w:b/>
        </w:rPr>
        <w:t>d</w:t>
      </w:r>
      <w:r w:rsidRPr="009B50B9">
        <w:rPr>
          <w:b/>
        </w:rPr>
        <w:t xml:space="preserve"> udziału </w:t>
      </w:r>
      <w:r w:rsidR="00AF6760">
        <w:rPr>
          <w:b/>
        </w:rPr>
        <w:t xml:space="preserve">bezrobotnych w </w:t>
      </w:r>
      <w:r w:rsidRPr="009B50B9">
        <w:rPr>
          <w:b/>
        </w:rPr>
        <w:t xml:space="preserve">ludności </w:t>
      </w:r>
      <w:r w:rsidR="00AF6760">
        <w:rPr>
          <w:b/>
        </w:rPr>
        <w:t>w wieku produkcyjnym we</w:t>
      </w:r>
      <w:r w:rsidRPr="009B50B9">
        <w:rPr>
          <w:b/>
        </w:rPr>
        <w:t xml:space="preserve"> wszystkich powiat</w:t>
      </w:r>
      <w:r w:rsidR="00AF6760">
        <w:rPr>
          <w:b/>
        </w:rPr>
        <w:t>ach</w:t>
      </w:r>
      <w:r w:rsidRPr="009B50B9">
        <w:rPr>
          <w:b/>
        </w:rPr>
        <w:t xml:space="preserve"> OF TnK</w:t>
      </w:r>
      <w:r>
        <w:t>. W przypadku Powiatu Ostrowieckiego i Starachowickiego, wartości analizowanego wskaźnika były zbliżone do średnich wartości Województwa Świętokrzyskiego wynoszących 0,86 dla wykształcenia średniego ogólnokształcącego oraz 0,69 dla wykształcenia wyższego. Najkorzystniej w tym aspekcie przedstawiała się sytuacja w Powiecie Skarżyskim, w przy</w:t>
      </w:r>
      <w:r w:rsidR="004B6F9D">
        <w:t xml:space="preserve">padku którego wartości były zbliżone do średniego poziomu krajowego i wyniosły 0,75 dla wykształcenia średniego ogólnokształcącego oraz 0,55 dla wykształcenia wyższego. </w:t>
      </w:r>
      <w:r w:rsidR="004B6F9D">
        <w:lastRenderedPageBreak/>
        <w:t xml:space="preserve">Fakt ten można wiązać z wysoką dostępnością komunikacyjną Skarżyska-Kamiennej i Powiatu Skarżyskiego oraz znaczącą skalą wyjazdów do pracy z Powiatu Skarżyskiego poza granice OF TnK – </w:t>
      </w:r>
      <w:r w:rsidR="004B6F9D" w:rsidRPr="000A5D82">
        <w:rPr>
          <w:b/>
        </w:rPr>
        <w:t xml:space="preserve">niska skala bezrobocia osób z wykształceniem wyższym i ogólnokształcącym w Powiecie Skarżyskim nie wynika bezpośrednio z popytu na nich na lokalnym </w:t>
      </w:r>
      <w:r w:rsidR="003B31CF" w:rsidRPr="000A5D82">
        <w:rPr>
          <w:b/>
        </w:rPr>
        <w:t>rynku</w:t>
      </w:r>
      <w:r w:rsidR="003B31CF">
        <w:rPr>
          <w:b/>
        </w:rPr>
        <w:t xml:space="preserve"> pracy</w:t>
      </w:r>
      <w:r w:rsidR="003B31CF" w:rsidRPr="000A5D82">
        <w:rPr>
          <w:b/>
        </w:rPr>
        <w:t xml:space="preserve"> </w:t>
      </w:r>
      <w:r w:rsidR="004B6F9D" w:rsidRPr="000A5D82">
        <w:rPr>
          <w:b/>
        </w:rPr>
        <w:t xml:space="preserve">a jest związana z ich dojazdami do pracy m.in. do Kielc. </w:t>
      </w:r>
    </w:p>
    <w:p w14:paraId="5EF3FAE0" w14:textId="44F1DC08" w:rsidR="009E4B86" w:rsidRDefault="009E4B86" w:rsidP="009E4B86">
      <w:pPr>
        <w:pStyle w:val="Legenda"/>
      </w:pPr>
      <w:r>
        <w:t xml:space="preserve">Rys. </w:t>
      </w:r>
      <w:fldSimple w:instr=" SEQ Rys. \* ARABIC ">
        <w:r w:rsidR="00C61978">
          <w:rPr>
            <w:noProof/>
          </w:rPr>
          <w:t>44</w:t>
        </w:r>
      </w:fldSimple>
      <w:r>
        <w:t xml:space="preserve"> </w:t>
      </w:r>
      <w:r w:rsidR="00782F6C">
        <w:t>Wartość wskaźnika powiązania wykształcenia z bezrobociem w</w:t>
      </w:r>
      <w:r>
        <w:t xml:space="preserve"> 2014 r.</w:t>
      </w:r>
    </w:p>
    <w:p w14:paraId="238A6CFF" w14:textId="5540E237" w:rsidR="009E4B86" w:rsidRDefault="00AF2A04" w:rsidP="00DC0B1C">
      <w:r>
        <w:rPr>
          <w:noProof/>
          <w:lang w:eastAsia="pl-PL"/>
        </w:rPr>
        <w:drawing>
          <wp:inline distT="0" distB="0" distL="0" distR="0" wp14:anchorId="353335CB" wp14:editId="0F034AB8">
            <wp:extent cx="5759450" cy="2459990"/>
            <wp:effectExtent l="0" t="0" r="0" b="0"/>
            <wp:docPr id="31" name="Wykres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74"/>
              </a:graphicData>
            </a:graphic>
          </wp:inline>
        </w:drawing>
      </w:r>
    </w:p>
    <w:p w14:paraId="3448A7FA" w14:textId="250199F1" w:rsidR="009E4B86" w:rsidRDefault="009E4B86" w:rsidP="009E4B86">
      <w:pPr>
        <w:rPr>
          <w:rStyle w:val="Wyrnieniedelikatne"/>
        </w:rPr>
      </w:pPr>
      <w:r>
        <w:rPr>
          <w:rStyle w:val="Wyrnieniedelikatne"/>
        </w:rPr>
        <w:t xml:space="preserve">Źródło: </w:t>
      </w:r>
      <w:r w:rsidR="00D93FD1">
        <w:rPr>
          <w:rStyle w:val="Wyrnieniedelikatne"/>
        </w:rPr>
        <w:t>opracowanie własne na podstawie danych Banku Danych Lokalnych GUS</w:t>
      </w:r>
    </w:p>
    <w:p w14:paraId="3EBF19FB" w14:textId="77777777" w:rsidR="00B572FD" w:rsidRDefault="00B572FD" w:rsidP="005C7B79">
      <w:pPr>
        <w:sectPr w:rsidR="00B572FD" w:rsidSect="00394262">
          <w:pgSz w:w="11906" w:h="16838" w:code="9"/>
          <w:pgMar w:top="1418" w:right="1418" w:bottom="1418" w:left="1418" w:header="709" w:footer="709" w:gutter="0"/>
          <w:cols w:space="708"/>
          <w:titlePg/>
          <w:docGrid w:linePitch="360"/>
        </w:sectPr>
      </w:pPr>
    </w:p>
    <w:p w14:paraId="0EE2BBDD" w14:textId="445477F1" w:rsidR="00F0640F" w:rsidRDefault="00F0640F" w:rsidP="006342E0">
      <w:pPr>
        <w:pStyle w:val="Nagwek1"/>
      </w:pPr>
      <w:bookmarkStart w:id="49" w:name="_Toc449091371"/>
      <w:r>
        <w:lastRenderedPageBreak/>
        <w:t>Gospodarka</w:t>
      </w:r>
      <w:bookmarkEnd w:id="49"/>
    </w:p>
    <w:p w14:paraId="2B4DBF6A" w14:textId="77777777" w:rsidR="00DF0BB7" w:rsidRPr="00DF0BB7" w:rsidRDefault="00DF0BB7" w:rsidP="00DF0BB7"/>
    <w:p w14:paraId="60B50CD6" w14:textId="47476F45" w:rsidR="008731BA" w:rsidRDefault="008731BA" w:rsidP="006342E0">
      <w:pPr>
        <w:pStyle w:val="Nagwek2"/>
      </w:pPr>
      <w:bookmarkStart w:id="50" w:name="_Toc449091372"/>
      <w:r>
        <w:t>Przedsiębiorstwa</w:t>
      </w:r>
      <w:bookmarkEnd w:id="50"/>
    </w:p>
    <w:p w14:paraId="09332B1E" w14:textId="0B09E156" w:rsidR="006F27E3" w:rsidRDefault="006F27E3" w:rsidP="006F27E3">
      <w:pPr>
        <w:pStyle w:val="Nagwek3"/>
      </w:pPr>
      <w:bookmarkStart w:id="51" w:name="_Toc449091373"/>
      <w:r>
        <w:t>Dynamika liczby przedsiębiorstw</w:t>
      </w:r>
      <w:bookmarkEnd w:id="51"/>
    </w:p>
    <w:p w14:paraId="3159D80E" w14:textId="04C8197B" w:rsidR="00056CCE" w:rsidRDefault="00B70700" w:rsidP="006342E0">
      <w:r>
        <w:rPr>
          <w:noProof/>
          <w:lang w:eastAsia="pl-PL"/>
        </w:rPr>
        <mc:AlternateContent>
          <mc:Choice Requires="wps">
            <w:drawing>
              <wp:anchor distT="45720" distB="45720" distL="114300" distR="114300" simplePos="0" relativeHeight="251668992" behindDoc="0" locked="0" layoutInCell="1" allowOverlap="1" wp14:anchorId="2E7220BB" wp14:editId="0C563B0E">
                <wp:simplePos x="0" y="0"/>
                <wp:positionH relativeFrom="column">
                  <wp:posOffset>4445</wp:posOffset>
                </wp:positionH>
                <wp:positionV relativeFrom="paragraph">
                  <wp:posOffset>54610</wp:posOffset>
                </wp:positionV>
                <wp:extent cx="2278380" cy="347980"/>
                <wp:effectExtent l="13970" t="12700" r="11430" b="10795"/>
                <wp:wrapSquare wrapText="bothSides"/>
                <wp:docPr id="9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8380" cy="347980"/>
                        </a:xfrm>
                        <a:prstGeom prst="rect">
                          <a:avLst/>
                        </a:prstGeom>
                        <a:solidFill>
                          <a:srgbClr val="FFFFFF"/>
                        </a:solidFill>
                        <a:ln w="9525">
                          <a:solidFill>
                            <a:schemeClr val="bg1">
                              <a:lumMod val="100000"/>
                              <a:lumOff val="0"/>
                            </a:schemeClr>
                          </a:solidFill>
                          <a:miter lim="800000"/>
                          <a:headEnd/>
                          <a:tailEnd/>
                        </a:ln>
                      </wps:spPr>
                      <wps:txbx>
                        <w:txbxContent>
                          <w:p w14:paraId="169405DE" w14:textId="77777777" w:rsidR="00C6386A" w:rsidRPr="004F2798" w:rsidRDefault="00C6386A" w:rsidP="003D1D10">
                            <w:pPr>
                              <w:jc w:val="center"/>
                              <w:rPr>
                                <w:b/>
                                <w:color w:val="FDB913"/>
                              </w:rPr>
                            </w:pPr>
                            <w:r w:rsidRPr="004F2798">
                              <w:rPr>
                                <w:b/>
                                <w:color w:val="FDB913"/>
                              </w:rPr>
                              <w:t>Dynamika liczby przedsiębiorstw</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2E7220BB" id="Text Box 7" o:spid="_x0000_s1065" type="#_x0000_t202" style="position:absolute;left:0;text-align:left;margin-left:.35pt;margin-top:4.3pt;width:179.4pt;height:27.4pt;z-index:25166899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LHkRgIAAJAEAAAOAAAAZHJzL2Uyb0RvYy54bWysVNuO2jAQfa/Uf7D8XgIBCkSE1ZYtVaXt&#10;RdrtBziOk1j1rbYhoV+/YxtYaN+q5sHyXHxm5sxM1neDFOjArONalXgyGmPEFNU1V22Jfzzv3i0x&#10;cp6omgitWImPzOG7zds3694ULNedFjWzCECUK3pT4s57U2SZox2TxI20YQqMjbaSeBBtm9WW9IAu&#10;RZaPx++zXtvaWE2Zc6B9SEa8ifhNw6j/1jSOeSRKDLn5eNp4VuHMNmtStJaYjtNTGuQfspCEKwh6&#10;gXognqC95X9BSU6tdrrxI6plppuGUxZrgGom4z+qeeqIYbEWIMeZC03u/8HSr4fvFvG6xKsZRopI&#10;6NEzGzz6oAe0CPT0xhXg9WTAzw+ghjbHUp151PSnQ0pvO6Jadm+t7jtGakhvEl5mV08TjgsgVf9F&#10;1xCG7L2OQENjZeAO2ECADm06XloTUqGgzPPFcroEEwXbdLZYwT2EIMX5tbHOf2JaonApsYXWR3Ry&#10;eHQ+uZ5dQjCnBa93XIgo2LbaCosOBMZkF78T+o2bUKgHoub5PBFwAxEmll1AqjaRJPYSqk3Ak3H4&#10;AjApQA+DmfTnSuLQB4hY101kyT2sieCyxMsrlMD2R1VHRE+4SHcgRagT/YHxxL0fqiE2eroKKYTe&#10;VLo+QkOsTmsBawyXTtvfGPWwEiV2v/bEMozEZwVNXU1ms7BDUZjNFzkI9tpSXVuIogBVYo9Rum59&#10;2ru9sbztINJ5jO5hEHY89ug1q1P+MPaRjdOKhr26lqPX649k8wIAAP//AwBQSwMEFAAGAAgAAAAh&#10;AF+ACUHaAAAABQEAAA8AAABkcnMvZG93bnJldi54bWxMjsFOwzAQRO9I/IO1SFwQdUpp0oZsKoRU&#10;bqiioJ7deImj2usodtPw95gTHEczevOqzeSsGGkInWeE+SwDQdx43XGL8PmxvV+BCFGxVtYzIXxT&#10;gE19fVWpUvsLv9O4j61IEA6lQjAx9qWUoTHkVJj5njh1X35wKqY4tFIP6pLgzsqHLMulUx2nB6N6&#10;ejHUnPZnh0Cnca789vXN3O26QVtTuPZQIN7eTM9PICJN8W8Mv/pJHerkdPRn1kFYhCLtEFY5iFQu&#10;lusliCNCvngEWVfyv339AwAA//8DAFBLAQItABQABgAIAAAAIQC2gziS/gAAAOEBAAATAAAAAAAA&#10;AAAAAAAAAAAAAABbQ29udGVudF9UeXBlc10ueG1sUEsBAi0AFAAGAAgAAAAhADj9If/WAAAAlAEA&#10;AAsAAAAAAAAAAAAAAAAALwEAAF9yZWxzLy5yZWxzUEsBAi0AFAAGAAgAAAAhAPLIseRGAgAAkAQA&#10;AA4AAAAAAAAAAAAAAAAALgIAAGRycy9lMm9Eb2MueG1sUEsBAi0AFAAGAAgAAAAhAF+ACUHaAAAA&#10;BQEAAA8AAAAAAAAAAAAAAAAAoAQAAGRycy9kb3ducmV2LnhtbFBLBQYAAAAABAAEAPMAAACnBQAA&#10;AAA=&#10;" strokecolor="white [3212]">
                <v:textbox style="mso-fit-shape-to-text:t">
                  <w:txbxContent>
                    <w:p w14:paraId="169405DE" w14:textId="77777777" w:rsidR="00C6386A" w:rsidRPr="004F2798" w:rsidRDefault="00C6386A" w:rsidP="003D1D10">
                      <w:pPr>
                        <w:jc w:val="center"/>
                        <w:rPr>
                          <w:b/>
                          <w:color w:val="FDB913"/>
                        </w:rPr>
                      </w:pPr>
                      <w:r w:rsidRPr="004F2798">
                        <w:rPr>
                          <w:b/>
                          <w:color w:val="FDB913"/>
                        </w:rPr>
                        <w:t>Dynamika liczby przedsiębiorstw</w:t>
                      </w:r>
                    </w:p>
                  </w:txbxContent>
                </v:textbox>
                <w10:wrap type="square"/>
              </v:shape>
            </w:pict>
          </mc:Fallback>
        </mc:AlternateContent>
      </w:r>
      <w:r w:rsidR="00276863">
        <w:t>W 2014 r. na terenie OF TnK</w:t>
      </w:r>
      <w:r w:rsidR="00056CCE">
        <w:t xml:space="preserve"> działalność prowadziło </w:t>
      </w:r>
      <w:r w:rsidR="00056CCE" w:rsidRPr="00056CCE">
        <w:t>25</w:t>
      </w:r>
      <w:r w:rsidR="00056CCE">
        <w:t> </w:t>
      </w:r>
      <w:r w:rsidR="00056CCE" w:rsidRPr="00056CCE">
        <w:t>399</w:t>
      </w:r>
      <w:r w:rsidR="00056CCE">
        <w:rPr>
          <w:rFonts w:ascii="Arial" w:eastAsia="Times New Roman" w:hAnsi="Arial"/>
          <w:color w:val="auto"/>
          <w:sz w:val="20"/>
          <w:lang w:eastAsia="pl-PL"/>
        </w:rPr>
        <w:t xml:space="preserve"> </w:t>
      </w:r>
      <w:r w:rsidR="00056CCE">
        <w:t xml:space="preserve">przedsiębiorstw, co stanowiło </w:t>
      </w:r>
      <w:r w:rsidR="00F731FA">
        <w:rPr>
          <w:b/>
        </w:rPr>
        <w:t>23,1% ogółu przedsiębiorstw W</w:t>
      </w:r>
      <w:r w:rsidR="00056CCE" w:rsidRPr="00056CCE">
        <w:rPr>
          <w:b/>
        </w:rPr>
        <w:t xml:space="preserve">ojewództwa </w:t>
      </w:r>
      <w:r w:rsidR="00F731FA">
        <w:rPr>
          <w:b/>
        </w:rPr>
        <w:t>Ś</w:t>
      </w:r>
      <w:r w:rsidR="00056CCE" w:rsidRPr="00056CCE">
        <w:rPr>
          <w:b/>
        </w:rPr>
        <w:t>więtokrzyskiego</w:t>
      </w:r>
      <w:r w:rsidR="00056CCE">
        <w:t xml:space="preserve">. Udział ten był porównywalny z udziałem </w:t>
      </w:r>
      <w:r w:rsidR="00056CCE" w:rsidRPr="006342E0">
        <w:t>Kielc, względem k</w:t>
      </w:r>
      <w:r w:rsidR="00E345EE">
        <w:t>tórych wartość ta wyniosła 26,1</w:t>
      </w:r>
      <w:r w:rsidR="00056CCE" w:rsidRPr="006342E0">
        <w:t>%.</w:t>
      </w:r>
    </w:p>
    <w:p w14:paraId="5EC2641B" w14:textId="4FD16FD1" w:rsidR="002B7A97" w:rsidRDefault="006342E0" w:rsidP="006342E0">
      <w:r w:rsidRPr="006342E0">
        <w:t xml:space="preserve">Liczba </w:t>
      </w:r>
      <w:r w:rsidR="00056CCE" w:rsidRPr="006342E0">
        <w:t xml:space="preserve"> </w:t>
      </w:r>
      <w:r>
        <w:t>firm funkcjonujących na terenie OF Tn</w:t>
      </w:r>
      <w:r w:rsidR="00A72D33">
        <w:t>K</w:t>
      </w:r>
      <w:r>
        <w:t xml:space="preserve"> wzrosła od 2002 r. o 1 805, w czym największy udział miał </w:t>
      </w:r>
      <w:r w:rsidR="00AF6760">
        <w:t>P</w:t>
      </w:r>
      <w:r>
        <w:t xml:space="preserve">owiat </w:t>
      </w:r>
      <w:r w:rsidR="00AF6760">
        <w:t>O</w:t>
      </w:r>
      <w:r>
        <w:t xml:space="preserve">strowiecki (wzrost o 1 132) </w:t>
      </w:r>
      <w:r w:rsidR="00F72D6A">
        <w:t>z</w:t>
      </w:r>
      <w:r>
        <w:t xml:space="preserve"> </w:t>
      </w:r>
      <w:r w:rsidR="00AC5502">
        <w:t>zawarty</w:t>
      </w:r>
      <w:r w:rsidR="00F72D6A">
        <w:t>m</w:t>
      </w:r>
      <w:r w:rsidR="00AC5502">
        <w:t xml:space="preserve"> w jego granicach </w:t>
      </w:r>
      <w:r w:rsidR="00F72D6A">
        <w:t>Ostrowcem</w:t>
      </w:r>
      <w:r>
        <w:t xml:space="preserve"> Świętokrzyski</w:t>
      </w:r>
      <w:r w:rsidR="00F72D6A">
        <w:t>m</w:t>
      </w:r>
      <w:r>
        <w:t xml:space="preserve"> (wzrost o 561). </w:t>
      </w:r>
      <w:r w:rsidR="00AC5502" w:rsidRPr="00AC5502">
        <w:rPr>
          <w:b/>
        </w:rPr>
        <w:t>Liczba firm w analizowanym okresie wzro</w:t>
      </w:r>
      <w:r w:rsidR="00276863">
        <w:rPr>
          <w:b/>
        </w:rPr>
        <w:t>sła we wszystkich gminach OF TnK</w:t>
      </w:r>
      <w:r w:rsidR="000E36B1">
        <w:rPr>
          <w:b/>
        </w:rPr>
        <w:t xml:space="preserve"> za wyjątkiem Starachowic oraz </w:t>
      </w:r>
      <w:r w:rsidR="00AC5502" w:rsidRPr="00AC5502">
        <w:rPr>
          <w:b/>
        </w:rPr>
        <w:t>Skarżyska-Kamiennej</w:t>
      </w:r>
      <w:r w:rsidR="00AC5502">
        <w:t>, w przypadku których spadek wyniósł odpowiednio 241 oraz 42.</w:t>
      </w:r>
      <w:r w:rsidR="00ED0648">
        <w:t xml:space="preserve"> </w:t>
      </w:r>
      <w:r w:rsidR="000F16F6">
        <w:t xml:space="preserve">Pomimo generalnego wzrostu liczby działających na terenie </w:t>
      </w:r>
      <w:r w:rsidR="002B7A97">
        <w:t xml:space="preserve">OF </w:t>
      </w:r>
      <w:r w:rsidR="000F16F6">
        <w:t xml:space="preserve">TnK firm, dynamikę zmiany ich liczby należy w okresie 2002-2014 uznać za niekorzystną. </w:t>
      </w:r>
    </w:p>
    <w:p w14:paraId="62874389" w14:textId="77777777" w:rsidR="00903733" w:rsidRDefault="000F16F6" w:rsidP="006342E0">
      <w:r>
        <w:t>W Ostrowcu Świętokrzyskim, odpowiedzialnym w największym stopniu za wzrost liczby firm w OF TnK w analizowanym okresie, d</w:t>
      </w:r>
      <w:r w:rsidR="00C50A30">
        <w:t>ynamika</w:t>
      </w:r>
      <w:r>
        <w:t xml:space="preserve"> </w:t>
      </w:r>
      <w:r w:rsidR="00C50A30">
        <w:t>zmiany liczby</w:t>
      </w:r>
      <w:r w:rsidR="00903733">
        <w:t xml:space="preserve"> funkcjonujących przedsiębiorstw </w:t>
      </w:r>
      <w:r>
        <w:t>była w znaczącym stopniu zróżnicowana. P</w:t>
      </w:r>
      <w:r w:rsidR="00CB0389">
        <w:t>o okresie dynamicznego</w:t>
      </w:r>
      <w:r w:rsidR="00903733">
        <w:t xml:space="preserve"> wzro</w:t>
      </w:r>
      <w:r w:rsidR="00CB0389">
        <w:t>stu obserwowanego</w:t>
      </w:r>
      <w:r w:rsidR="00903733">
        <w:t xml:space="preserve"> w latach 2002-2008 </w:t>
      </w:r>
      <w:r w:rsidR="00CB0389">
        <w:t>widoczny</w:t>
      </w:r>
      <w:r w:rsidR="00903733">
        <w:t xml:space="preserve"> </w:t>
      </w:r>
      <w:r w:rsidR="00C50A30">
        <w:t>był</w:t>
      </w:r>
      <w:r w:rsidR="00903733">
        <w:t xml:space="preserve"> znaczący spadek liczby funkcjonujących firm. </w:t>
      </w:r>
      <w:r w:rsidR="00903733" w:rsidRPr="00903733">
        <w:rPr>
          <w:b/>
        </w:rPr>
        <w:t xml:space="preserve">Liczba firm działających w Ostrowcu Świętokrzyskim w 2014 r. w porównaniu do 2008 r. </w:t>
      </w:r>
      <w:r w:rsidR="00C50A30">
        <w:rPr>
          <w:b/>
        </w:rPr>
        <w:t>była</w:t>
      </w:r>
      <w:r w:rsidR="00903733" w:rsidRPr="00903733">
        <w:rPr>
          <w:b/>
        </w:rPr>
        <w:t xml:space="preserve"> mniejsza o 1</w:t>
      </w:r>
      <w:r w:rsidR="00CB0389">
        <w:rPr>
          <w:b/>
        </w:rPr>
        <w:t> </w:t>
      </w:r>
      <w:r w:rsidR="00903733" w:rsidRPr="00903733">
        <w:rPr>
          <w:b/>
        </w:rPr>
        <w:t>220</w:t>
      </w:r>
      <w:r w:rsidR="00903733">
        <w:t>.</w:t>
      </w:r>
    </w:p>
    <w:p w14:paraId="7A36D5E7" w14:textId="363E5A3B" w:rsidR="00532D37" w:rsidRDefault="00CB0389" w:rsidP="006342E0">
      <w:r>
        <w:t>Dynamika liczebności funkcjonujących przedsiębiorstw w pozostałych powiatach była zróżnicowana w mniejszym stopniu</w:t>
      </w:r>
      <w:r w:rsidR="004E3DF8">
        <w:t>.</w:t>
      </w:r>
      <w:r>
        <w:t xml:space="preserve"> </w:t>
      </w:r>
      <w:r w:rsidR="004E3DF8">
        <w:t>P</w:t>
      </w:r>
      <w:r>
        <w:t xml:space="preserve">o fluktuacjach </w:t>
      </w:r>
      <w:r w:rsidR="004E3DF8">
        <w:t xml:space="preserve">obserwowanych w okresie 2008-2011, których wystąpienie należy powiązać z kryzysem ekonomicznym, obserwowany </w:t>
      </w:r>
      <w:r w:rsidR="00C50A30">
        <w:t>był</w:t>
      </w:r>
      <w:r w:rsidR="004E3DF8">
        <w:t xml:space="preserve"> wzrost liczby działających firm. Sytuacja ta wygląda dużo mniej korzystnie w miastach powiatowych</w:t>
      </w:r>
      <w:r w:rsidR="00481A3F">
        <w:t xml:space="preserve">. </w:t>
      </w:r>
      <w:r w:rsidR="00532D37" w:rsidRPr="00532D37">
        <w:rPr>
          <w:b/>
        </w:rPr>
        <w:t xml:space="preserve">Po 2008 r. obserwowane </w:t>
      </w:r>
      <w:r w:rsidR="00C50A30">
        <w:rPr>
          <w:b/>
        </w:rPr>
        <w:t>było</w:t>
      </w:r>
      <w:r w:rsidR="00532D37" w:rsidRPr="00532D37">
        <w:rPr>
          <w:b/>
        </w:rPr>
        <w:t xml:space="preserve"> systematyczne pogłębianie się różnicy pomiędzy dynamiką liczby funkcjonujących firm w miastach powiatowych względem </w:t>
      </w:r>
      <w:r w:rsidR="00852E96">
        <w:rPr>
          <w:b/>
        </w:rPr>
        <w:t xml:space="preserve">wartości charakteryzujących </w:t>
      </w:r>
      <w:r w:rsidR="00532D37" w:rsidRPr="00532D37">
        <w:rPr>
          <w:b/>
        </w:rPr>
        <w:t>odpowiadaj</w:t>
      </w:r>
      <w:r w:rsidR="00852E96">
        <w:rPr>
          <w:b/>
        </w:rPr>
        <w:t>ące</w:t>
      </w:r>
      <w:r w:rsidR="00532D37" w:rsidRPr="00532D37">
        <w:rPr>
          <w:b/>
        </w:rPr>
        <w:t xml:space="preserve"> </w:t>
      </w:r>
      <w:r w:rsidR="00852E96">
        <w:rPr>
          <w:b/>
        </w:rPr>
        <w:t>im powiaty</w:t>
      </w:r>
      <w:r w:rsidR="00532D37">
        <w:t xml:space="preserve">. Utrzymywanie się tego trendu może wynikać i jednocześnie </w:t>
      </w:r>
      <w:r w:rsidR="00F731FA">
        <w:t>stymulować</w:t>
      </w:r>
      <w:r w:rsidR="00532D37">
        <w:t xml:space="preserve"> tracenie przez Ostrowiec Świętokrzyski, Skarżysko-Kamienną oraz Starachowice funkcji </w:t>
      </w:r>
      <w:r w:rsidR="00852E96">
        <w:t>gospodarczych.</w:t>
      </w:r>
    </w:p>
    <w:p w14:paraId="24B8F7C8" w14:textId="0962AE93" w:rsidR="00A72D33" w:rsidRDefault="00852E96" w:rsidP="003D1D10">
      <w:r>
        <w:t>W odniesieniu do wartoś</w:t>
      </w:r>
      <w:r w:rsidR="00F731FA">
        <w:t>ci średnich charakteryzujących Województwo Ś</w:t>
      </w:r>
      <w:r>
        <w:t xml:space="preserve">więtokrzyskie i Polskę, dynamika charakteryzująca powiaty i miasta powiatowe </w:t>
      </w:r>
      <w:r w:rsidR="009B5BFB">
        <w:t>OF</w:t>
      </w:r>
      <w:r>
        <w:t xml:space="preserve"> TnK prezentuje się niekorzystnie. </w:t>
      </w:r>
      <w:r w:rsidR="009B5BFB">
        <w:t>Ponadprzeciętna dynamika</w:t>
      </w:r>
      <w:r>
        <w:t xml:space="preserve"> charakteryzu</w:t>
      </w:r>
      <w:r w:rsidR="00AF6760">
        <w:t>jąca Ostrowiec Świętokrzyski i P</w:t>
      </w:r>
      <w:r>
        <w:t xml:space="preserve">owiat </w:t>
      </w:r>
      <w:r w:rsidR="00AF6760">
        <w:t>O</w:t>
      </w:r>
      <w:r>
        <w:t xml:space="preserve">strowiecki, po 2008 r. </w:t>
      </w:r>
      <w:r w:rsidR="009B5BFB">
        <w:t>ulegała systematycznemu ograniczeniu skutkującemu zbliżeniem oraz spadkiem dynamiki poniżej</w:t>
      </w:r>
      <w:r w:rsidR="00F731FA">
        <w:t xml:space="preserve"> regionalną i krajową wartość średnią</w:t>
      </w:r>
      <w:r w:rsidR="009B5BFB">
        <w:t>.  Dynamika charakteryzująca p</w:t>
      </w:r>
      <w:r w:rsidR="00F731FA">
        <w:t xml:space="preserve">ozostałe powiaty była zbliżona </w:t>
      </w:r>
      <w:r w:rsidR="009B5BFB">
        <w:t>d</w:t>
      </w:r>
      <w:r w:rsidR="00F731FA">
        <w:t>o</w:t>
      </w:r>
      <w:r w:rsidR="009B5BFB">
        <w:t xml:space="preserve"> wartości średnich jedynie w pierwszych latach analizowanego okresu</w:t>
      </w:r>
      <w:r w:rsidR="000F16F6">
        <w:t>. P</w:t>
      </w:r>
      <w:r w:rsidR="009B5BFB">
        <w:t>o 2004 r. dyn</w:t>
      </w:r>
      <w:r w:rsidR="00F731FA">
        <w:t>amika liczby przedsiębiorstw w Powiecie S</w:t>
      </w:r>
      <w:r w:rsidR="00C50A30">
        <w:t xml:space="preserve">tarachowickim i </w:t>
      </w:r>
      <w:r w:rsidR="00F731FA">
        <w:t>Powiecie S</w:t>
      </w:r>
      <w:r w:rsidR="00C50A30">
        <w:t xml:space="preserve">karżyskim była </w:t>
      </w:r>
      <w:r w:rsidR="009B5BFB">
        <w:t>ni</w:t>
      </w:r>
      <w:r w:rsidR="00F731FA">
        <w:t>ższa</w:t>
      </w:r>
      <w:r w:rsidR="009B5BFB">
        <w:t xml:space="preserve"> </w:t>
      </w:r>
      <w:r w:rsidR="000F16F6">
        <w:t xml:space="preserve">od dynamiki wojewódzkiej i krajowej, przy czym </w:t>
      </w:r>
      <w:r w:rsidR="000F16F6" w:rsidRPr="000F16F6">
        <w:rPr>
          <w:b/>
        </w:rPr>
        <w:t xml:space="preserve">różnica pomiędzy dynamiką charakteryzującą Starachowice i Skarżysko-Kamienną a dynamiką przeciętną </w:t>
      </w:r>
      <w:r w:rsidR="000F16F6">
        <w:rPr>
          <w:b/>
        </w:rPr>
        <w:t xml:space="preserve">(krajową i regionalną) </w:t>
      </w:r>
      <w:r w:rsidR="000F16F6" w:rsidRPr="000F16F6">
        <w:rPr>
          <w:b/>
        </w:rPr>
        <w:t>ulega</w:t>
      </w:r>
      <w:r w:rsidR="00C50A30">
        <w:rPr>
          <w:b/>
        </w:rPr>
        <w:t>ła</w:t>
      </w:r>
      <w:r w:rsidR="009824A2">
        <w:rPr>
          <w:b/>
        </w:rPr>
        <w:t xml:space="preserve"> systematycznemu pogłębia</w:t>
      </w:r>
      <w:r w:rsidR="000F16F6" w:rsidRPr="000F16F6">
        <w:rPr>
          <w:b/>
        </w:rPr>
        <w:t>niu</w:t>
      </w:r>
      <w:r w:rsidR="000F16F6">
        <w:t>.</w:t>
      </w:r>
    </w:p>
    <w:p w14:paraId="670666AE" w14:textId="465DE85C" w:rsidR="003D1D10" w:rsidRDefault="003D1D10" w:rsidP="003D1D10">
      <w:pPr>
        <w:pStyle w:val="Legenda"/>
      </w:pPr>
      <w:r>
        <w:lastRenderedPageBreak/>
        <w:t xml:space="preserve">Rys. </w:t>
      </w:r>
      <w:fldSimple w:instr=" SEQ Rys. \* ARABIC ">
        <w:r w:rsidR="00C61978">
          <w:rPr>
            <w:noProof/>
          </w:rPr>
          <w:t>45</w:t>
        </w:r>
      </w:fldSimple>
      <w:r>
        <w:t xml:space="preserve"> </w:t>
      </w:r>
      <w:r w:rsidRPr="00177F28">
        <w:t xml:space="preserve">Dynamika liczby przedsiębiorstw względem 2002 </w:t>
      </w:r>
      <w:r w:rsidR="001C34B1">
        <w:t xml:space="preserve">r. </w:t>
      </w:r>
      <w:r w:rsidRPr="00177F28">
        <w:t>(wartość dla roku 2002 = 100%)</w:t>
      </w:r>
    </w:p>
    <w:p w14:paraId="7B9E15CC" w14:textId="3C3C8FFC" w:rsidR="00056CCE" w:rsidRDefault="008707CE" w:rsidP="00A72D33">
      <w:pPr>
        <w:keepNext/>
      </w:pPr>
      <w:r>
        <w:rPr>
          <w:noProof/>
          <w:lang w:eastAsia="pl-PL"/>
        </w:rPr>
        <w:drawing>
          <wp:inline distT="0" distB="0" distL="0" distR="0" wp14:anchorId="7A6C787B" wp14:editId="63244321">
            <wp:extent cx="5759450" cy="2487930"/>
            <wp:effectExtent l="0" t="0" r="0" b="0"/>
            <wp:docPr id="1" name="Wykres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5"/>
              </a:graphicData>
            </a:graphic>
          </wp:inline>
        </w:drawing>
      </w:r>
    </w:p>
    <w:p w14:paraId="7AB72539" w14:textId="1BEF86B4" w:rsidR="00A72D33" w:rsidRPr="00BC4995" w:rsidRDefault="00A72D33" w:rsidP="00A72D33">
      <w:pPr>
        <w:rPr>
          <w:rStyle w:val="Wyrnieniedelikatne"/>
        </w:rPr>
      </w:pPr>
      <w:r>
        <w:rPr>
          <w:rStyle w:val="Wyrnieniedelikatne"/>
        </w:rPr>
        <w:t xml:space="preserve">Źródło: </w:t>
      </w:r>
      <w:r w:rsidR="00D93FD1">
        <w:rPr>
          <w:rStyle w:val="Wyrnieniedelikatne"/>
        </w:rPr>
        <w:t>opracowanie własne na podstawie danych Banku Danych Lokalnych GUS</w:t>
      </w:r>
    </w:p>
    <w:p w14:paraId="5F1BEE1F" w14:textId="5B0FF112" w:rsidR="00056CCE" w:rsidRDefault="00842DBB" w:rsidP="006342E0">
      <w:r>
        <w:t>Zmiana liczby firm jest zależna od dwóch elementów składowych – liczby firm otwieranych oraz zamykanych. Działania mające na celu wsparcie lokalnego rozwoju powinny z jednej strony stymulować powstawania nowych firm a z drugiej strony przeciwdziałać likwidacji firm już istniejących.</w:t>
      </w:r>
    </w:p>
    <w:p w14:paraId="720D9260" w14:textId="65C50C91" w:rsidR="00D67844" w:rsidRDefault="00842DBB" w:rsidP="006342E0">
      <w:r>
        <w:t>W okresie 2009-2014</w:t>
      </w:r>
      <w:r w:rsidR="00D67844">
        <w:t xml:space="preserve">, </w:t>
      </w:r>
      <w:r w:rsidR="00D67844" w:rsidRPr="00D67844">
        <w:rPr>
          <w:b/>
        </w:rPr>
        <w:t xml:space="preserve">na 100 zlikwidowanych firm </w:t>
      </w:r>
      <w:r w:rsidR="002C7F2F">
        <w:rPr>
          <w:b/>
        </w:rPr>
        <w:t xml:space="preserve">otwierano </w:t>
      </w:r>
      <w:r w:rsidR="00D67844" w:rsidRPr="00D67844">
        <w:rPr>
          <w:b/>
        </w:rPr>
        <w:t>średnio 98 firm w Skarżysku-Kamiennej, 97 firm w Starachowicach i jedynie 79 firm w Ostrowcu Świętokrzyskim</w:t>
      </w:r>
      <w:r w:rsidR="00D67844">
        <w:t>, przy czym w ostatnim przypadku liczba zakładanych nowych firm z roku na rok ulega</w:t>
      </w:r>
      <w:r w:rsidR="00AB1BAB">
        <w:t>ła</w:t>
      </w:r>
      <w:r w:rsidR="00D67844">
        <w:t xml:space="preserve"> zmniejszeniu.  Brak rozwoju przedsiębiorczości oraz </w:t>
      </w:r>
      <w:r w:rsidR="0067203A">
        <w:t>likwidacja firm istniejących</w:t>
      </w:r>
      <w:r w:rsidR="00D67844">
        <w:t xml:space="preserve"> stanowić mogą czynniki wzajemnie się wzmacniające, co w szczególności w przypadku Ostrowca Świętokrzyskiego przyczynić się może do pogorszenia się sytuacji lokalnej gospodarki.</w:t>
      </w:r>
    </w:p>
    <w:p w14:paraId="4D8B0330" w14:textId="5E605D90" w:rsidR="00DB5960" w:rsidRDefault="00DB5960" w:rsidP="00DB5960">
      <w:pPr>
        <w:pStyle w:val="Legenda"/>
      </w:pPr>
      <w:r>
        <w:t xml:space="preserve">Rys. </w:t>
      </w:r>
      <w:fldSimple w:instr=" SEQ Rys. \* ARABIC ">
        <w:r w:rsidR="00C61978">
          <w:rPr>
            <w:noProof/>
          </w:rPr>
          <w:t>46</w:t>
        </w:r>
      </w:fldSimple>
      <w:r>
        <w:t xml:space="preserve"> Liczba zarejestrowanych i wyrejestrowanych firm w latach 2009-2014</w:t>
      </w:r>
    </w:p>
    <w:p w14:paraId="69061FCD" w14:textId="77777777" w:rsidR="00DB5960" w:rsidRDefault="00DB5960" w:rsidP="006342E0">
      <w:r>
        <w:rPr>
          <w:noProof/>
          <w:lang w:eastAsia="pl-PL"/>
        </w:rPr>
        <w:drawing>
          <wp:inline distT="0" distB="0" distL="0" distR="0" wp14:anchorId="2ED9137D" wp14:editId="013027ED">
            <wp:extent cx="5759450" cy="3420000"/>
            <wp:effectExtent l="0" t="0" r="0" b="0"/>
            <wp:docPr id="13" name="Wykres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76"/>
              </a:graphicData>
            </a:graphic>
          </wp:inline>
        </w:drawing>
      </w:r>
    </w:p>
    <w:p w14:paraId="2AFEF3BC" w14:textId="1D4B6F3C" w:rsidR="00DB5960" w:rsidRPr="00BC4995" w:rsidRDefault="00DB5960" w:rsidP="00DB5960">
      <w:pPr>
        <w:rPr>
          <w:rStyle w:val="Wyrnieniedelikatne"/>
        </w:rPr>
      </w:pPr>
      <w:r>
        <w:rPr>
          <w:rStyle w:val="Wyrnieniedelikatne"/>
        </w:rPr>
        <w:t xml:space="preserve">Źródło: </w:t>
      </w:r>
      <w:r w:rsidR="00D93FD1">
        <w:rPr>
          <w:rStyle w:val="Wyrnieniedelikatne"/>
        </w:rPr>
        <w:t>opracowanie własne na podstawie danych Banku Danych Lokalnych GUS</w:t>
      </w:r>
    </w:p>
    <w:p w14:paraId="15166601" w14:textId="1753EBF6" w:rsidR="006F27E3" w:rsidRDefault="006F27E3" w:rsidP="006F27E3">
      <w:pPr>
        <w:pStyle w:val="Nagwek3"/>
      </w:pPr>
      <w:bookmarkStart w:id="52" w:name="_Toc449091374"/>
      <w:r>
        <w:lastRenderedPageBreak/>
        <w:t>Struktura przestrzenna przedsiębiorstw</w:t>
      </w:r>
      <w:bookmarkEnd w:id="52"/>
    </w:p>
    <w:p w14:paraId="11D93B3B" w14:textId="2CC63E0B" w:rsidR="003D1D10" w:rsidRDefault="00B70700" w:rsidP="003D1D10">
      <w:r>
        <w:rPr>
          <w:b/>
          <w:noProof/>
          <w:lang w:eastAsia="pl-PL"/>
        </w:rPr>
        <mc:AlternateContent>
          <mc:Choice Requires="wps">
            <w:drawing>
              <wp:anchor distT="45720" distB="45720" distL="114300" distR="114300" simplePos="0" relativeHeight="251670016" behindDoc="0" locked="0" layoutInCell="1" allowOverlap="1" wp14:anchorId="1F85AE43" wp14:editId="2F7867E5">
                <wp:simplePos x="0" y="0"/>
                <wp:positionH relativeFrom="column">
                  <wp:posOffset>4445</wp:posOffset>
                </wp:positionH>
                <wp:positionV relativeFrom="paragraph">
                  <wp:posOffset>57785</wp:posOffset>
                </wp:positionV>
                <wp:extent cx="2278380" cy="518160"/>
                <wp:effectExtent l="13970" t="8255" r="11430" b="6985"/>
                <wp:wrapSquare wrapText="bothSides"/>
                <wp:docPr id="9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8380" cy="518160"/>
                        </a:xfrm>
                        <a:prstGeom prst="rect">
                          <a:avLst/>
                        </a:prstGeom>
                        <a:solidFill>
                          <a:srgbClr val="FFFFFF"/>
                        </a:solidFill>
                        <a:ln w="9525">
                          <a:solidFill>
                            <a:schemeClr val="bg1">
                              <a:lumMod val="100000"/>
                              <a:lumOff val="0"/>
                            </a:schemeClr>
                          </a:solidFill>
                          <a:miter lim="800000"/>
                          <a:headEnd/>
                          <a:tailEnd/>
                        </a:ln>
                      </wps:spPr>
                      <wps:txbx>
                        <w:txbxContent>
                          <w:p w14:paraId="0B9A357F" w14:textId="77777777" w:rsidR="00C6386A" w:rsidRPr="004F2798" w:rsidRDefault="00C6386A" w:rsidP="003D1D10">
                            <w:pPr>
                              <w:jc w:val="center"/>
                              <w:rPr>
                                <w:b/>
                                <w:color w:val="FDB913"/>
                              </w:rPr>
                            </w:pPr>
                            <w:r w:rsidRPr="004F2798">
                              <w:rPr>
                                <w:b/>
                                <w:color w:val="FDB913"/>
                              </w:rPr>
                              <w:t>Struktura przestrzenna przedsiębiorstw</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1F85AE43" id="Text Box 8" o:spid="_x0000_s1066" type="#_x0000_t202" style="position:absolute;left:0;text-align:left;margin-left:.35pt;margin-top:4.55pt;width:179.4pt;height:40.8pt;z-index:25167001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4MWSAIAAJAEAAAOAAAAZHJzL2Uyb0RvYy54bWysVNtu2zAMfR+wfxD0vjh2k9Y14hRdugwD&#10;ugvQ7gNkWbaF6TZJid19fSkpSdPubZgfBImkjshzSK9uJinQnlnHtapxPptjxBTVLVd9jX8+bj+U&#10;GDlPVEuEVqzGT8zhm/X7d6vRVKzQgxYtswhAlKtGU+PBe1NlmaMDk8TNtGEKnJ22kng42j5rLRkB&#10;XYqsmM8vs1Hb1lhNmXNgvUtOvI74Xceo/951jnkkagy5+bjauDZhzdYrUvWWmIHTQxrkH7KQhCt4&#10;9AR1RzxBO8v/gpKcWu1052dUy0x3Hacs1gDV5PM31TwMxLBYC5DjzIkm9/9g6bf9D4t4W+PrC4wU&#10;kaDRI5s8+qgnVAZ6RuMqiHowEOcnMIPMsVRn7jX95ZDSm4Gont1aq8eBkRbSy8PN7OxqwnEBpBm/&#10;6haeITuvI9DUWRm4AzYQoINMTydpQioUjEVxVV6U4KLgW+Zlfhm1y0h1vG2s85+ZlihsamxB+ohO&#10;9vfOh2xIdQwJjzkteLvlQsSD7ZuNsGhPoE228YsFvAkTCo1A1LJYJgJeQYSOZSeQpk8kiZ2EahNw&#10;Pg9fajmwQ2Mm+7GS2PQBIib7KkHJPYyJ4LLG5RlKYPuTamMTe8JF2kOlQh3oD4wn7v3UTFHoRXwv&#10;aNPo9gkEsTqNBYwxbAZt/2A0wkjU2P3eEcswEl8UiHqdL+Au8vGwWF4VcLDnnubcQxQFqBp7jNJ2&#10;49Pc7Yzl/QAvHdvoFhphy6NGL1kd8oe2j2wcRjTM1fk5Rr38SNbPAAAA//8DAFBLAwQUAAYACAAA&#10;ACEAZPCj3dkAAAAFAQAADwAAAGRycy9kb3ducmV2LnhtbEyOwU7DMBBE70j8g7VIXFDrBFRCQ5wK&#10;IZUbQhTU8zZe4qj2OrLdNPw95gTH0YzevGYzOysmCnHwrKBcFiCIO68H7hV8fmwXDyBiQtZoPZOC&#10;b4qwaS8vGqy1P/M7TbvUiwzhWKMCk9JYSxk7Qw7j0o/EufvywWHKMfRSBzxnuLPytijupcOB84PB&#10;kZ4NdcfdySmg41Si3768mpu3IWhrKtfvK6Wur+anRxCJ5vQ3hl/9rA5tdjr4E+sorIIq7xSsSxC5&#10;vFutVyAOORcVyLaR/+3bHwAAAP//AwBQSwECLQAUAAYACAAAACEAtoM4kv4AAADhAQAAEwAAAAAA&#10;AAAAAAAAAAAAAAAAW0NvbnRlbnRfVHlwZXNdLnhtbFBLAQItABQABgAIAAAAIQA4/SH/1gAAAJQB&#10;AAALAAAAAAAAAAAAAAAAAC8BAABfcmVscy8ucmVsc1BLAQItABQABgAIAAAAIQDfK4MWSAIAAJAE&#10;AAAOAAAAAAAAAAAAAAAAAC4CAABkcnMvZTJvRG9jLnhtbFBLAQItABQABgAIAAAAIQBk8KPd2QAA&#10;AAUBAAAPAAAAAAAAAAAAAAAAAKIEAABkcnMvZG93bnJldi54bWxQSwUGAAAAAAQABADzAAAAqAUA&#10;AAAA&#10;" strokecolor="white [3212]">
                <v:textbox style="mso-fit-shape-to-text:t">
                  <w:txbxContent>
                    <w:p w14:paraId="0B9A357F" w14:textId="77777777" w:rsidR="00C6386A" w:rsidRPr="004F2798" w:rsidRDefault="00C6386A" w:rsidP="003D1D10">
                      <w:pPr>
                        <w:jc w:val="center"/>
                        <w:rPr>
                          <w:b/>
                          <w:color w:val="FDB913"/>
                        </w:rPr>
                      </w:pPr>
                      <w:r w:rsidRPr="004F2798">
                        <w:rPr>
                          <w:b/>
                          <w:color w:val="FDB913"/>
                        </w:rPr>
                        <w:t>Struktura przestrzenna przedsiębiorstw</w:t>
                      </w:r>
                    </w:p>
                  </w:txbxContent>
                </v:textbox>
                <w10:wrap type="square"/>
              </v:shape>
            </w:pict>
          </mc:Fallback>
        </mc:AlternateContent>
      </w:r>
      <w:r w:rsidR="003D1D10" w:rsidRPr="00276863">
        <w:rPr>
          <w:b/>
        </w:rPr>
        <w:t>Działalność gospodarcza na terenie OF TnK jest wyraźnie skoncentrowane na terenie miast powiatowych</w:t>
      </w:r>
      <w:r w:rsidR="003D1D10">
        <w:t xml:space="preserve"> – Ostrowca Świętokrzyskiego, Skarżyska-Kamiennego oraz Starachowic, gdzie funkcjonuje łącznie 71,2% ogółu przedsiębiorstw OF TnK. Najwyższą liczbą zarejestrowanych firm charakteryzuje się Ostrowiec Świętokrzyski – 7 734. Oznacza to, że </w:t>
      </w:r>
      <w:r w:rsidR="003D1D10" w:rsidRPr="00D928D8">
        <w:rPr>
          <w:b/>
        </w:rPr>
        <w:t>co czternasta firma prowadząca działalność na terenie woj. Świętokrzyskiego jest zarejestrowana w Ostrowcu Świętokrzyskim</w:t>
      </w:r>
      <w:r w:rsidR="003D1D10">
        <w:t>.</w:t>
      </w:r>
    </w:p>
    <w:p w14:paraId="55C2084B" w14:textId="5638B3C9" w:rsidR="003D1D10" w:rsidRDefault="003D1D10" w:rsidP="003D1D10">
      <w:r>
        <w:t>Koncentracja działalności gospodarczej w miastach powiatowych jest również wyraźna w ramach poszczególnych powiatów. Ostrowiec Ś</w:t>
      </w:r>
      <w:r w:rsidR="002C7F2F">
        <w:t>więtokrzyski skupia 75,3% firm Powiatu O</w:t>
      </w:r>
      <w:r>
        <w:t>strowieckiego. S</w:t>
      </w:r>
      <w:r w:rsidR="002C7F2F">
        <w:t>karżysko-Kamienna - 70,2% firm Powiatu S</w:t>
      </w:r>
      <w:r>
        <w:t>karżyski</w:t>
      </w:r>
      <w:r w:rsidR="002C7F2F">
        <w:t>ego. Starachowice - 66,5% firm P</w:t>
      </w:r>
      <w:r>
        <w:t xml:space="preserve">owiatu </w:t>
      </w:r>
      <w:r w:rsidR="002C7F2F">
        <w:t>St</w:t>
      </w:r>
      <w:r>
        <w:t xml:space="preserve">arachowickiego. </w:t>
      </w:r>
    </w:p>
    <w:p w14:paraId="0FC5187D" w14:textId="6AC386EA" w:rsidR="003D1D10" w:rsidRDefault="003D1D10" w:rsidP="003D1D10">
      <w:pPr>
        <w:pStyle w:val="Legenda"/>
      </w:pPr>
      <w:r>
        <w:t xml:space="preserve">Rys. </w:t>
      </w:r>
      <w:fldSimple w:instr=" SEQ Rys. \* ARABIC ">
        <w:r w:rsidR="00C61978">
          <w:rPr>
            <w:noProof/>
          </w:rPr>
          <w:t>47</w:t>
        </w:r>
      </w:fldSimple>
      <w:r>
        <w:t xml:space="preserve"> Struktur</w:t>
      </w:r>
      <w:r w:rsidR="006E1FBC">
        <w:t>a przestrzenna przedsiębiorstw</w:t>
      </w:r>
      <w:r>
        <w:t xml:space="preserve"> OF TnK w 2014 r.</w:t>
      </w:r>
    </w:p>
    <w:p w14:paraId="174934D3" w14:textId="30D0A7D4" w:rsidR="003D1D10" w:rsidRDefault="006E1FBC" w:rsidP="003D1D10">
      <w:r>
        <w:rPr>
          <w:noProof/>
          <w:lang w:eastAsia="pl-PL"/>
        </w:rPr>
        <w:drawing>
          <wp:inline distT="0" distB="0" distL="0" distR="0" wp14:anchorId="4FC32AE9" wp14:editId="393689E5">
            <wp:extent cx="5759450" cy="3738880"/>
            <wp:effectExtent l="0" t="0" r="0" b="0"/>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truktura przestrzenna przedsiebiorstw.jpg"/>
                    <pic:cNvPicPr/>
                  </pic:nvPicPr>
                  <pic:blipFill>
                    <a:blip r:embed="rId77" cstate="print">
                      <a:extLst>
                        <a:ext uri="{28A0092B-C50C-407E-A947-70E740481C1C}">
                          <a14:useLocalDpi xmlns:a14="http://schemas.microsoft.com/office/drawing/2010/main" val="0"/>
                        </a:ext>
                      </a:extLst>
                    </a:blip>
                    <a:stretch>
                      <a:fillRect/>
                    </a:stretch>
                  </pic:blipFill>
                  <pic:spPr>
                    <a:xfrm>
                      <a:off x="0" y="0"/>
                      <a:ext cx="5759450" cy="3738880"/>
                    </a:xfrm>
                    <a:prstGeom prst="rect">
                      <a:avLst/>
                    </a:prstGeom>
                  </pic:spPr>
                </pic:pic>
              </a:graphicData>
            </a:graphic>
          </wp:inline>
        </w:drawing>
      </w:r>
    </w:p>
    <w:p w14:paraId="6E7C4C14" w14:textId="2D463946" w:rsidR="003D1D10" w:rsidRPr="00BC4995" w:rsidRDefault="003D1D10" w:rsidP="003D1D10">
      <w:pPr>
        <w:rPr>
          <w:rStyle w:val="Wyrnieniedelikatne"/>
        </w:rPr>
      </w:pPr>
      <w:r>
        <w:rPr>
          <w:rStyle w:val="Wyrnieniedelikatne"/>
        </w:rPr>
        <w:t xml:space="preserve">Źródło: </w:t>
      </w:r>
      <w:r w:rsidR="00D93FD1">
        <w:rPr>
          <w:rStyle w:val="Wyrnieniedelikatne"/>
        </w:rPr>
        <w:t>opracowanie własne na podstawie danych Banku Danych Lokalnych GUS</w:t>
      </w:r>
    </w:p>
    <w:p w14:paraId="09900DAB" w14:textId="76690FAA" w:rsidR="006F27E3" w:rsidRDefault="006F27E3" w:rsidP="006F27E3">
      <w:pPr>
        <w:pStyle w:val="Nagwek3"/>
      </w:pPr>
      <w:bookmarkStart w:id="53" w:name="_Toc449091375"/>
      <w:r>
        <w:t>Struktura wielkościowa przedsiębiorstw</w:t>
      </w:r>
      <w:bookmarkEnd w:id="53"/>
    </w:p>
    <w:p w14:paraId="317F9BC5" w14:textId="3CADDFBF" w:rsidR="00755010" w:rsidRDefault="00B70700" w:rsidP="00175BB3">
      <w:r>
        <w:rPr>
          <w:noProof/>
          <w:lang w:eastAsia="pl-PL"/>
        </w:rPr>
        <mc:AlternateContent>
          <mc:Choice Requires="wps">
            <w:drawing>
              <wp:anchor distT="45720" distB="45720" distL="114300" distR="114300" simplePos="0" relativeHeight="251671040" behindDoc="0" locked="0" layoutInCell="1" allowOverlap="1" wp14:anchorId="6240A278" wp14:editId="7C54E307">
                <wp:simplePos x="0" y="0"/>
                <wp:positionH relativeFrom="column">
                  <wp:posOffset>4445</wp:posOffset>
                </wp:positionH>
                <wp:positionV relativeFrom="paragraph">
                  <wp:posOffset>52705</wp:posOffset>
                </wp:positionV>
                <wp:extent cx="2280285" cy="518160"/>
                <wp:effectExtent l="13970" t="8890" r="9525" b="6350"/>
                <wp:wrapSquare wrapText="bothSides"/>
                <wp:docPr id="9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0285" cy="518160"/>
                        </a:xfrm>
                        <a:prstGeom prst="rect">
                          <a:avLst/>
                        </a:prstGeom>
                        <a:solidFill>
                          <a:srgbClr val="FFFFFF"/>
                        </a:solidFill>
                        <a:ln w="9525">
                          <a:solidFill>
                            <a:schemeClr val="bg1">
                              <a:lumMod val="100000"/>
                              <a:lumOff val="0"/>
                            </a:schemeClr>
                          </a:solidFill>
                          <a:miter lim="800000"/>
                          <a:headEnd/>
                          <a:tailEnd/>
                        </a:ln>
                      </wps:spPr>
                      <wps:txbx>
                        <w:txbxContent>
                          <w:p w14:paraId="2DAA2D4D" w14:textId="77777777" w:rsidR="00C6386A" w:rsidRPr="00A253AF" w:rsidRDefault="00C6386A" w:rsidP="00803032">
                            <w:pPr>
                              <w:jc w:val="center"/>
                              <w:rPr>
                                <w:b/>
                                <w:color w:val="FDB913"/>
                              </w:rPr>
                            </w:pPr>
                            <w:r w:rsidRPr="00A253AF">
                              <w:rPr>
                                <w:b/>
                                <w:color w:val="FDB913"/>
                              </w:rPr>
                              <w:t>Struktura wielkościowa przedsiębiorstw</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6240A278" id="Text Box 11" o:spid="_x0000_s1067" type="#_x0000_t202" style="position:absolute;left:0;text-align:left;margin-left:.35pt;margin-top:4.15pt;width:179.55pt;height:40.8pt;z-index:25167104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m5ZSQIAAJEEAAAOAAAAZHJzL2Uyb0RvYy54bWysVNtu2zAMfR+wfxD0vjg2ki4N4hRduwwD&#10;um5Auw+QZdkWptsoJXb39aOkJkvXt2F+ECSSOiLPIb25mrQiBwFeWlPTcjanRBhuW2n6mn5/3L1b&#10;UeIDMy1T1oiaPglPr7Zv32xGtxaVHaxqBRAEMX49upoOIbh1UXg+CM38zDph0NlZ0CzgEfqiBTYi&#10;ulZFNZ9fFKOF1oHlwnu03mYn3Sb8rhM8fO06LwJRNcXcQlohrU1ci+2GrXtgbpD8OQ32D1loJg0+&#10;eoK6ZYGRPchXUFpysN52YcatLmzXSS5SDVhNOf+rmoeBOZFqQXK8O9Hk/x8svz98AyLbml5WlBim&#10;UaNHMQXywU6kLCM/o/NrDHtwGBgmtKPOqVbv7iz/4YmxNwMzvbgGsOMgWIv5pZvF2dWM4yNIM36x&#10;Lb7D9sEmoKkDHclDOgiio05PJ21iLhyNVbWaV6slJRx9y3JVXiTxCrY+3nbgwydhNYmbmgJqn9DZ&#10;4c4HrANDjyHxMW+VbHdSqXSAvrlRQA4M+2SXvlg6XnkRpgwZkalltcwEvICILStOIE2fSVJ7jdVm&#10;4HIev9xzaMfOzPZjJanrI8Trl7UMOCdK6pquzlAi2x9Nm7o4MKnyHtNWBjEi/ZHxzH2YmikpvTjJ&#10;2tj2CQUBm+cC5xg3g4VflIw4EzX1P/cMBCXqs0FRL8vFIg5ROiyW7ys8wLmnOfcwwxGqpoGSvL0J&#10;efD2DmQ/4EvHNrrGRtjJpFFMOWf1nD/2fWLjeUbjYJ2fU9SfP8n2NwAAAP//AwBQSwMEFAAGAAgA&#10;AAAhAGKWl5LZAAAABQEAAA8AAABkcnMvZG93bnJldi54bWxMj8FOwzAQRO9I/IO1SFwQdUoFaUKc&#10;CiGVG0ItiLMbL3FUex3Zbhr+nuUEx9GMZt40m9k7MWFMQyAFy0UBAqkLZqBewcf79nYNImVNRrtA&#10;qOAbE2zay4tG1yacaYfTPveCSyjVWoHNeaylTJ1Fr9MijEjsfYXodWYZe2miPnO5d/KuKB6k1wPx&#10;gtUjPlvsjvuTV4DHaanD9uXV3rwN0Thb+v6zVOr6an56BJFxzn9h+MVndGiZ6RBOZJJwCkrOKViv&#10;QLC5uq/4x4F1VYFsG/mfvv0BAAD//wMAUEsBAi0AFAAGAAgAAAAhALaDOJL+AAAA4QEAABMAAAAA&#10;AAAAAAAAAAAAAAAAAFtDb250ZW50X1R5cGVzXS54bWxQSwECLQAUAAYACAAAACEAOP0h/9YAAACU&#10;AQAACwAAAAAAAAAAAAAAAAAvAQAAX3JlbHMvLnJlbHNQSwECLQAUAAYACAAAACEAZMZuWUkCAACR&#10;BAAADgAAAAAAAAAAAAAAAAAuAgAAZHJzL2Uyb0RvYy54bWxQSwECLQAUAAYACAAAACEAYpaXktkA&#10;AAAFAQAADwAAAAAAAAAAAAAAAACjBAAAZHJzL2Rvd25yZXYueG1sUEsFBgAAAAAEAAQA8wAAAKkF&#10;AAAAAA==&#10;" strokecolor="white [3212]">
                <v:textbox style="mso-fit-shape-to-text:t">
                  <w:txbxContent>
                    <w:p w14:paraId="2DAA2D4D" w14:textId="77777777" w:rsidR="00C6386A" w:rsidRPr="00A253AF" w:rsidRDefault="00C6386A" w:rsidP="00803032">
                      <w:pPr>
                        <w:jc w:val="center"/>
                        <w:rPr>
                          <w:b/>
                          <w:color w:val="FDB913"/>
                        </w:rPr>
                      </w:pPr>
                      <w:r w:rsidRPr="00A253AF">
                        <w:rPr>
                          <w:b/>
                          <w:color w:val="FDB913"/>
                        </w:rPr>
                        <w:t>Struktura wielkościowa przedsiębiorstw</w:t>
                      </w:r>
                    </w:p>
                  </w:txbxContent>
                </v:textbox>
                <w10:wrap type="square"/>
              </v:shape>
            </w:pict>
          </mc:Fallback>
        </mc:AlternateContent>
      </w:r>
      <w:r w:rsidR="00381CD4">
        <w:t xml:space="preserve">Struktura przedsiębiorstw OF TnK ze względu na wielkość (liczbę zatrudnionych pracowników) jest zdominowana przez mikroprzedsiębiorstwa, zatrudniające mniej niż 10 pracowników. Jest to tendencja ogólnokrajowa, jednak w przypadku OF TnK </w:t>
      </w:r>
      <w:r w:rsidR="00381CD4" w:rsidRPr="00175BB3">
        <w:rPr>
          <w:b/>
        </w:rPr>
        <w:t xml:space="preserve">udział mikroprzedsiębiorstw jest </w:t>
      </w:r>
      <w:r w:rsidR="00175BB3" w:rsidRPr="00175BB3">
        <w:rPr>
          <w:b/>
        </w:rPr>
        <w:t>ponadprzeciętny</w:t>
      </w:r>
      <w:r w:rsidR="00175BB3">
        <w:t xml:space="preserve"> – </w:t>
      </w:r>
      <w:r w:rsidR="004D1CD8">
        <w:t>w 2014 r. stanowiły</w:t>
      </w:r>
      <w:r w:rsidR="00175BB3">
        <w:t xml:space="preserve"> one 96,0% ogółu przedsiębiorstw. W skali kraju wartość ta wynosi</w:t>
      </w:r>
      <w:r w:rsidR="004D1CD8">
        <w:t>ła</w:t>
      </w:r>
      <w:r w:rsidR="002C7F2F">
        <w:t xml:space="preserve"> 95,6%. W przypadku W</w:t>
      </w:r>
      <w:r w:rsidR="00175BB3">
        <w:t>ojewództwa</w:t>
      </w:r>
      <w:r w:rsidR="002C7F2F">
        <w:t xml:space="preserve"> Świętokrzyskiego</w:t>
      </w:r>
      <w:r w:rsidR="00175BB3">
        <w:t xml:space="preserve"> </w:t>
      </w:r>
      <w:r w:rsidR="004D1CD8">
        <w:t xml:space="preserve">- </w:t>
      </w:r>
      <w:r w:rsidR="00175BB3">
        <w:t>95,5%.</w:t>
      </w:r>
    </w:p>
    <w:p w14:paraId="07879BD4" w14:textId="72ACE1CC" w:rsidR="00C95174" w:rsidRDefault="000832CE" w:rsidP="00175BB3">
      <w:pPr>
        <w:rPr>
          <w:b/>
        </w:rPr>
      </w:pPr>
      <w:r>
        <w:t xml:space="preserve">Na terenie </w:t>
      </w:r>
      <w:r w:rsidR="00175BB3">
        <w:t xml:space="preserve">OF TnK, </w:t>
      </w:r>
      <w:r w:rsidR="004D1CD8" w:rsidRPr="002C7F2F">
        <w:rPr>
          <w:b/>
        </w:rPr>
        <w:t xml:space="preserve">udział ten w ramach poszczególnych powiatów był </w:t>
      </w:r>
      <w:r w:rsidR="00303171" w:rsidRPr="002C7F2F">
        <w:rPr>
          <w:b/>
        </w:rPr>
        <w:t>ni</w:t>
      </w:r>
      <w:r w:rsidR="00855519" w:rsidRPr="002C7F2F">
        <w:rPr>
          <w:b/>
        </w:rPr>
        <w:t>ższy</w:t>
      </w:r>
      <w:r w:rsidR="004D1CD8" w:rsidRPr="002C7F2F">
        <w:rPr>
          <w:b/>
        </w:rPr>
        <w:t xml:space="preserve"> w miastach powiatowych</w:t>
      </w:r>
      <w:r w:rsidR="004D1CD8">
        <w:t xml:space="preserve">. </w:t>
      </w:r>
      <w:r w:rsidR="002C7F2F">
        <w:t xml:space="preserve">W ramach OF TnK, najniższym udziałem </w:t>
      </w:r>
      <w:r w:rsidR="004D1CD8">
        <w:t xml:space="preserve">mikroprzedsiębiorstw w strukturze  przedsiębiorstw </w:t>
      </w:r>
      <w:r w:rsidR="002C7F2F">
        <w:t>charakteryzował się</w:t>
      </w:r>
      <w:r w:rsidR="00303171">
        <w:t xml:space="preserve"> Powiat Starachowicki.</w:t>
      </w:r>
      <w:r w:rsidR="004D1CD8">
        <w:t xml:space="preserve"> </w:t>
      </w:r>
      <w:r w:rsidR="00303171">
        <w:t xml:space="preserve">W jego przypadku </w:t>
      </w:r>
      <w:r w:rsidR="00C95174">
        <w:t>mikroprzedsiębiorstwa</w:t>
      </w:r>
      <w:r w:rsidR="004D1CD8">
        <w:t xml:space="preserve"> stanowiły odpowiednio 95,3% ogółu przedsiębiorstw w powiecie i 95,0% w Starachowicach.</w:t>
      </w:r>
      <w:r w:rsidR="00855519">
        <w:t xml:space="preserve"> Informacja dotycząca udziału mikroprzedsiębiorstw jest bezpośrednio powiązana z </w:t>
      </w:r>
      <w:r w:rsidR="00F8036D">
        <w:t>informacją</w:t>
      </w:r>
      <w:r w:rsidR="00855519">
        <w:t xml:space="preserve"> dotyczącą udziału firm większych - zatrudniających minimum 10 osób. Należy przez to zauważyć, że </w:t>
      </w:r>
      <w:r w:rsidR="00855519" w:rsidRPr="00855519">
        <w:rPr>
          <w:b/>
        </w:rPr>
        <w:t>koncentracja firm o zatrudnieniu minimum 10 osób występuje w miastach powiatowych</w:t>
      </w:r>
      <w:r w:rsidR="00855519">
        <w:rPr>
          <w:b/>
        </w:rPr>
        <w:t xml:space="preserve"> OF TnK</w:t>
      </w:r>
      <w:r w:rsidR="00303171">
        <w:rPr>
          <w:b/>
        </w:rPr>
        <w:t>.</w:t>
      </w:r>
    </w:p>
    <w:p w14:paraId="7871BD86" w14:textId="77777777" w:rsidR="00C95174" w:rsidRDefault="00855519" w:rsidP="00175BB3">
      <w:r>
        <w:lastRenderedPageBreak/>
        <w:t xml:space="preserve">W </w:t>
      </w:r>
      <w:r w:rsidR="00C95174">
        <w:t xml:space="preserve">większości </w:t>
      </w:r>
      <w:r>
        <w:t xml:space="preserve">analizowanych </w:t>
      </w:r>
      <w:r w:rsidR="00F8036D">
        <w:t>miast</w:t>
      </w:r>
      <w:r w:rsidR="00C95174">
        <w:t xml:space="preserve"> konkurencyjnych udział</w:t>
      </w:r>
      <w:r>
        <w:t xml:space="preserve"> mikroprzedsiębiorstw </w:t>
      </w:r>
      <w:r w:rsidR="00C95174">
        <w:t>był zbliżon</w:t>
      </w:r>
      <w:r w:rsidR="00F8036D">
        <w:t>y</w:t>
      </w:r>
      <w:r w:rsidR="00C95174">
        <w:t xml:space="preserve"> do wartości charakteryzującej Starachowice – udział </w:t>
      </w:r>
      <w:r w:rsidR="003E6281">
        <w:t xml:space="preserve">mikroprzedsiębiorstw </w:t>
      </w:r>
      <w:r w:rsidR="00F8036D">
        <w:t>w analizowanych m</w:t>
      </w:r>
      <w:r w:rsidR="00C95174">
        <w:t>i</w:t>
      </w:r>
      <w:r w:rsidR="00F8036D">
        <w:t>a</w:t>
      </w:r>
      <w:r w:rsidR="00C95174">
        <w:t xml:space="preserve">stach, z wyłączeniem Radomia, zawierał się w przedziale </w:t>
      </w:r>
      <w:r w:rsidR="00303171">
        <w:t>od 94,5% do 95,3</w:t>
      </w:r>
      <w:r w:rsidR="00C95174">
        <w:t>%. W przypadku Radomia, analogicznie jak w przypadku Skarżyska-Kamiennej i Ostrowca Świętokrzyskiego, wartość ta była wyższa od średniej ogólnokrajowej i wyniosła 95,9%.</w:t>
      </w:r>
    </w:p>
    <w:p w14:paraId="3E80AFA5" w14:textId="0B974314" w:rsidR="008217A1" w:rsidRDefault="008217A1" w:rsidP="008217A1">
      <w:pPr>
        <w:pStyle w:val="Legenda"/>
      </w:pPr>
      <w:r>
        <w:t xml:space="preserve">Rys. </w:t>
      </w:r>
      <w:fldSimple w:instr=" SEQ Rys. \* ARABIC ">
        <w:r w:rsidR="00C61978">
          <w:rPr>
            <w:noProof/>
          </w:rPr>
          <w:t>48</w:t>
        </w:r>
      </w:fldSimple>
      <w:r>
        <w:t xml:space="preserve"> Udział firm mikro w ogóle firm w 2014 r.</w:t>
      </w:r>
    </w:p>
    <w:p w14:paraId="69DF316B" w14:textId="77777777" w:rsidR="008217A1" w:rsidRDefault="00381CD4" w:rsidP="008217A1">
      <w:pPr>
        <w:rPr>
          <w:b/>
          <w:color w:val="FF0000"/>
        </w:rPr>
      </w:pPr>
      <w:r>
        <w:rPr>
          <w:noProof/>
          <w:lang w:eastAsia="pl-PL"/>
        </w:rPr>
        <w:drawing>
          <wp:inline distT="0" distB="0" distL="0" distR="0" wp14:anchorId="592867D8" wp14:editId="5F967AFA">
            <wp:extent cx="5759450" cy="2519680"/>
            <wp:effectExtent l="0" t="0" r="0" b="0"/>
            <wp:docPr id="3" name="Wykres 3"/>
            <wp:cNvGraphicFramePr/>
            <a:graphic xmlns:a="http://schemas.openxmlformats.org/drawingml/2006/main">
              <a:graphicData uri="http://schemas.openxmlformats.org/drawingml/2006/chart">
                <c:chart xmlns:c="http://schemas.openxmlformats.org/drawingml/2006/chart" xmlns:r="http://schemas.openxmlformats.org/officeDocument/2006/relationships" r:id="rId78"/>
              </a:graphicData>
            </a:graphic>
          </wp:inline>
        </w:drawing>
      </w:r>
    </w:p>
    <w:p w14:paraId="3277C5F7" w14:textId="53B6901E" w:rsidR="003B4628" w:rsidRPr="00BC4995" w:rsidRDefault="003B4628" w:rsidP="003B4628">
      <w:pPr>
        <w:rPr>
          <w:rStyle w:val="Wyrnieniedelikatne"/>
        </w:rPr>
      </w:pPr>
      <w:r>
        <w:rPr>
          <w:rStyle w:val="Wyrnieniedelikatne"/>
        </w:rPr>
        <w:t xml:space="preserve">Źródło: </w:t>
      </w:r>
      <w:r w:rsidR="00D93FD1">
        <w:rPr>
          <w:rStyle w:val="Wyrnieniedelikatne"/>
        </w:rPr>
        <w:t>opracowanie własne na podstawie danych Banku Danych Lokalnych GUS</w:t>
      </w:r>
    </w:p>
    <w:p w14:paraId="37F26461" w14:textId="77777777" w:rsidR="00545B46" w:rsidRDefault="00B51921" w:rsidP="000832CE">
      <w:r>
        <w:t xml:space="preserve">Jak zostało to zauważone powyżej, </w:t>
      </w:r>
      <w:r w:rsidRPr="00B51921">
        <w:rPr>
          <w:b/>
        </w:rPr>
        <w:t>koncentracja firm o zatrudnieniu minimum 10 osób w OF TnK obserwowana jest na terenie</w:t>
      </w:r>
      <w:r>
        <w:rPr>
          <w:b/>
        </w:rPr>
        <w:t xml:space="preserve"> </w:t>
      </w:r>
      <w:r w:rsidRPr="00B51921">
        <w:rPr>
          <w:b/>
        </w:rPr>
        <w:t>miast powiatowych</w:t>
      </w:r>
      <w:r>
        <w:rPr>
          <w:b/>
        </w:rPr>
        <w:t xml:space="preserve">. </w:t>
      </w:r>
      <w:r>
        <w:t>Ich łączna liczba</w:t>
      </w:r>
      <w:r w:rsidR="000832CE">
        <w:t xml:space="preserve"> </w:t>
      </w:r>
      <w:r>
        <w:t xml:space="preserve">w OF TnK </w:t>
      </w:r>
      <w:r w:rsidR="000832CE">
        <w:t xml:space="preserve">wyniosła w </w:t>
      </w:r>
      <w:r>
        <w:t xml:space="preserve">2014 r. </w:t>
      </w:r>
      <w:r w:rsidR="000832CE">
        <w:t xml:space="preserve">1 027, przy czym 73,1% z nich prowadziło swoją działalność na terenie miast powiatowych. </w:t>
      </w:r>
      <w:r w:rsidR="00545B46">
        <w:t>Poziom koncentracji w miastach powiatowych był powiązany z wielkością przedsiębiorstw – w przypadku firm średnich (o zatrudnieniu 50-249) udział firm prowadzących działalność w miastach powiatowych wyniósł</w:t>
      </w:r>
      <w:r>
        <w:t xml:space="preserve"> </w:t>
      </w:r>
      <w:r w:rsidR="00545B46">
        <w:t>84,7%. W przypadku firm dużych (o zatrudnieniu 250+) odsetek ten wyniósł 88,9% - z ogółu 27 dużych  firm  OF TnK, jedynie 3 nie prowadziły działalności na terenie jednego z trzech miast powiatowych.</w:t>
      </w:r>
      <w:r>
        <w:t xml:space="preserve"> </w:t>
      </w:r>
    </w:p>
    <w:p w14:paraId="40EB85F7" w14:textId="2C98B331" w:rsidR="00324141" w:rsidRDefault="00B51921" w:rsidP="000832CE">
      <w:r w:rsidRPr="00D75F94">
        <w:rPr>
          <w:b/>
        </w:rPr>
        <w:t>Najwyższy poziom koncentracji firm zatrudniających minimum 10 pracowników występuje w Ostrowcu Świętokrzyskim</w:t>
      </w:r>
      <w:r>
        <w:t>. W mieście tym, w 2014 r., działalność prowadziło 26,6</w:t>
      </w:r>
      <w:r w:rsidR="00D75F94">
        <w:t xml:space="preserve">% ogółu małych (o zatrudnieniu 10-49) firm OF TnK. Względem firm średnich i dużych, udział ten wyniósł odpowiednio 38,1% oraz 44,4%. Należy mieć przy tym na uwadze, że uwzględniając negatywną dynamikę liczby przedsiębiorstw stwierdzoną powyżej względem Ostrowca Świętokrzyskiego, </w:t>
      </w:r>
      <w:r w:rsidR="00D75F94" w:rsidRPr="00D75F94">
        <w:rPr>
          <w:b/>
        </w:rPr>
        <w:t>koncentracja ta w najbliższych latach może ulec osłabieniu</w:t>
      </w:r>
      <w:r w:rsidR="00D75F94">
        <w:t>.</w:t>
      </w:r>
      <w:r w:rsidR="00324141">
        <w:t xml:space="preserve"> Warto uwzględnić, że odpływ inwestorów nie musi wynikać</w:t>
      </w:r>
      <w:r w:rsidR="00585F70">
        <w:t xml:space="preserve"> wyłącznie</w:t>
      </w:r>
      <w:r w:rsidR="00324141">
        <w:t xml:space="preserve"> z pogorszenia się koniunktury. Poszczególni inwestorzy w różnym wymiarze są mobilni, przez co w przypadku znalezienia korzystniejszych warunków prowadzenia działalności możliwa jest zmiana miejsca ich działalności</w:t>
      </w:r>
      <w:r w:rsidR="00033662">
        <w:t>. Kwestia ta jest istotna zarówno ze względu na odpływ inwestorów z OF TnK jak i ich przyciąganie.</w:t>
      </w:r>
    </w:p>
    <w:p w14:paraId="0254E661" w14:textId="446B52EF" w:rsidR="008217A1" w:rsidRDefault="008217A1" w:rsidP="008217A1">
      <w:pPr>
        <w:pStyle w:val="Legenda"/>
      </w:pPr>
      <w:r>
        <w:lastRenderedPageBreak/>
        <w:t xml:space="preserve">Rys. </w:t>
      </w:r>
      <w:fldSimple w:instr=" SEQ Rys. \* ARABIC ">
        <w:r w:rsidR="00C61978">
          <w:rPr>
            <w:noProof/>
          </w:rPr>
          <w:t>49</w:t>
        </w:r>
      </w:fldSimple>
      <w:r>
        <w:t xml:space="preserve"> Liczba firm (z wyłączeniem firm mikro) według wielkości zatrudnienia w 2014 r.</w:t>
      </w:r>
    </w:p>
    <w:p w14:paraId="0E16D8E1" w14:textId="77777777" w:rsidR="00F72D6A" w:rsidRDefault="003A046A" w:rsidP="00F72D6A">
      <w:pPr>
        <w:rPr>
          <w:b/>
          <w:color w:val="FF0000"/>
        </w:rPr>
      </w:pPr>
      <w:r w:rsidRPr="00645F01">
        <w:rPr>
          <w:noProof/>
          <w:lang w:eastAsia="pl-PL"/>
        </w:rPr>
        <w:drawing>
          <wp:inline distT="0" distB="0" distL="0" distR="0" wp14:anchorId="5E56525F" wp14:editId="2AF8B757">
            <wp:extent cx="5759450" cy="2519680"/>
            <wp:effectExtent l="0" t="0" r="0" b="0"/>
            <wp:docPr id="18" name="Wykres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79"/>
              </a:graphicData>
            </a:graphic>
          </wp:inline>
        </w:drawing>
      </w:r>
    </w:p>
    <w:p w14:paraId="1D8AE7B7" w14:textId="78BC8ED8" w:rsidR="008217A1" w:rsidRPr="00BC4995" w:rsidRDefault="008217A1" w:rsidP="008217A1">
      <w:pPr>
        <w:rPr>
          <w:rStyle w:val="Wyrnieniedelikatne"/>
        </w:rPr>
      </w:pPr>
      <w:r>
        <w:rPr>
          <w:rStyle w:val="Wyrnieniedelikatne"/>
        </w:rPr>
        <w:t xml:space="preserve">Źródło: </w:t>
      </w:r>
      <w:r w:rsidR="00D93FD1">
        <w:rPr>
          <w:rStyle w:val="Wyrnieniedelikatne"/>
        </w:rPr>
        <w:t>opracowanie własne na podstawie danych Banku Danych Lokalnych GUS</w:t>
      </w:r>
    </w:p>
    <w:p w14:paraId="65477176" w14:textId="77777777" w:rsidR="007C114B" w:rsidRDefault="007C114B" w:rsidP="007C114B">
      <w:pPr>
        <w:pStyle w:val="Nagwek3"/>
      </w:pPr>
      <w:bookmarkStart w:id="54" w:name="_Toc449091376"/>
      <w:r>
        <w:t>Kondycja finansowa przedsiębiorstw</w:t>
      </w:r>
      <w:bookmarkEnd w:id="54"/>
    </w:p>
    <w:p w14:paraId="00D8B3D5" w14:textId="77777777" w:rsidR="007C114B" w:rsidRDefault="007C114B" w:rsidP="007C114B">
      <w:r>
        <w:rPr>
          <w:noProof/>
          <w:lang w:eastAsia="pl-PL"/>
        </w:rPr>
        <mc:AlternateContent>
          <mc:Choice Requires="wps">
            <w:drawing>
              <wp:anchor distT="45720" distB="45720" distL="114300" distR="114300" simplePos="0" relativeHeight="251683328" behindDoc="0" locked="0" layoutInCell="1" allowOverlap="1" wp14:anchorId="338D678F" wp14:editId="229E5B60">
                <wp:simplePos x="0" y="0"/>
                <wp:positionH relativeFrom="column">
                  <wp:posOffset>4445</wp:posOffset>
                </wp:positionH>
                <wp:positionV relativeFrom="paragraph">
                  <wp:posOffset>110490</wp:posOffset>
                </wp:positionV>
                <wp:extent cx="2278380" cy="433070"/>
                <wp:effectExtent l="13970" t="6350" r="11430" b="8255"/>
                <wp:wrapSquare wrapText="bothSides"/>
                <wp:docPr id="90" name="Text 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8380" cy="433070"/>
                        </a:xfrm>
                        <a:prstGeom prst="rect">
                          <a:avLst/>
                        </a:prstGeom>
                        <a:solidFill>
                          <a:srgbClr val="FFFFFF"/>
                        </a:solidFill>
                        <a:ln w="9525">
                          <a:solidFill>
                            <a:schemeClr val="bg1">
                              <a:lumMod val="100000"/>
                              <a:lumOff val="0"/>
                            </a:schemeClr>
                          </a:solidFill>
                          <a:miter lim="800000"/>
                          <a:headEnd/>
                          <a:tailEnd/>
                        </a:ln>
                      </wps:spPr>
                      <wps:txbx>
                        <w:txbxContent>
                          <w:p w14:paraId="1F6E4B32" w14:textId="77777777" w:rsidR="00C6386A" w:rsidRPr="004F2798" w:rsidRDefault="00C6386A" w:rsidP="007C114B">
                            <w:pPr>
                              <w:jc w:val="center"/>
                              <w:rPr>
                                <w:b/>
                                <w:color w:val="FDB913"/>
                              </w:rPr>
                            </w:pPr>
                            <w:r w:rsidRPr="004F2798">
                              <w:rPr>
                                <w:b/>
                                <w:color w:val="FDB913"/>
                              </w:rPr>
                              <w:t>Kondycja finansowa przedsiębiorstw</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338D678F" id="Text Box 113" o:spid="_x0000_s1068" type="#_x0000_t202" style="position:absolute;left:0;text-align:left;margin-left:.35pt;margin-top:8.7pt;width:179.4pt;height:34.1pt;z-index:251683328;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HnfSwIAAJIEAAAOAAAAZHJzL2Uyb0RvYy54bWysVNtu3CAQfa/Uf0C8N157N83GijdKk6aq&#10;1JuU9AMwxjYqMBTYtdOv7wC72036VtUPiGGGw5kzM766nrUiO+G8BNPQ8mxBiTAcOmmGhn5/vH+z&#10;psQHZjqmwIiGPglPrzevX11NthYVjKA64QiCGF9PtqFjCLYuCs9HoZk/AysMOntwmgU03VB0jk2I&#10;rlVRLRZviwlcZx1w4T2e3mUn3ST8vhc8fO17LwJRDUVuIa0urW1ci80VqwfH7Cj5ngb7BxaaSYOP&#10;HqHuWGBk6+RfUFpyBx76cMZBF9D3kouUA2ZTLl5k8zAyK1IuKI63R5n8/4PlX3bfHJFdQy9RHsM0&#10;1uhRzIG8g5mU5TIKNFlfY9yDxcgwowMLnZL19hPwH54YuB2ZGcSNczCNgnVIsIw3i5OrGcdHkHb6&#10;DB0+xLYBEtDcOx3VQz0IoiOTp2NxIhmOh1V1sV6u0cXRt1ouFxepegWrD7et8+GDAE3ipqEOi5/Q&#10;2e6TD5ENqw8h8TEPSnb3UqlkuKG9VY7sGDbKffpSAi/ClCETSnVenWcBnkHEnhVHkHbIIqmtxmwz&#10;cLmIX246PMfWzOeHTFLbR4hE9hlBLQMOipK6oesTlKj2e9OlNg5MqrzHTJXZyx8Vz9qHuZ1TqVfV&#10;oawtdE9YEAd5MHCQcTOC+0XJhEPRUP9zy5ygRH00WNTLcrWKU5SM1flFhYY79bSnHmY4QjU0UJK3&#10;tyFP3tY6OYz4UlbIwA02Qi9TjWLHZFZ7/tj4SY39kMbJOrVT1J9fyeY3AAAA//8DAFBLAwQUAAYA&#10;CAAAACEAptyvYNwAAAAGAQAADwAAAGRycy9kb3ducmV2LnhtbEyOvU7DMBSFdyTewbpIbNShNG0I&#10;cSpAaocyIAoLmxvfJmnj68h20/D2XKYynh+d8xXL0XZiQB9aRwruJwkIpMqZlmoFX5+ruwxEiJqM&#10;7hyhgh8MsCyvrwqdG3emDxy2sRY8QiHXCpoY+1zKUDVodZi4HomzvfNWR5a+lsbrM4/bTk6TZC6t&#10;bokfGt3ja4PVcXuyCsI+eTlkq2/p1pl/24yz9bsZpkrd3ozPTyAijvFShj98RoeSmXbuRCaITsGC&#10;e+wuZiA4fUgfUxA7BVk6B1kW8j9++QsAAP//AwBQSwECLQAUAAYACAAAACEAtoM4kv4AAADhAQAA&#10;EwAAAAAAAAAAAAAAAAAAAAAAW0NvbnRlbnRfVHlwZXNdLnhtbFBLAQItABQABgAIAAAAIQA4/SH/&#10;1gAAAJQBAAALAAAAAAAAAAAAAAAAAC8BAABfcmVscy8ucmVsc1BLAQItABQABgAIAAAAIQA9sHnf&#10;SwIAAJIEAAAOAAAAAAAAAAAAAAAAAC4CAABkcnMvZTJvRG9jLnhtbFBLAQItABQABgAIAAAAIQCm&#10;3K9g3AAAAAYBAAAPAAAAAAAAAAAAAAAAAKUEAABkcnMvZG93bnJldi54bWxQSwUGAAAAAAQABADz&#10;AAAArgUAAAAA&#10;" strokecolor="white [3212]">
                <v:textbox>
                  <w:txbxContent>
                    <w:p w14:paraId="1F6E4B32" w14:textId="77777777" w:rsidR="00C6386A" w:rsidRPr="004F2798" w:rsidRDefault="00C6386A" w:rsidP="007C114B">
                      <w:pPr>
                        <w:jc w:val="center"/>
                        <w:rPr>
                          <w:b/>
                          <w:color w:val="FDB913"/>
                        </w:rPr>
                      </w:pPr>
                      <w:r w:rsidRPr="004F2798">
                        <w:rPr>
                          <w:b/>
                          <w:color w:val="FDB913"/>
                        </w:rPr>
                        <w:t>Kondycja finansowa przedsiębiorstw</w:t>
                      </w:r>
                    </w:p>
                  </w:txbxContent>
                </v:textbox>
                <w10:wrap type="square"/>
              </v:shape>
            </w:pict>
          </mc:Fallback>
        </mc:AlternateContent>
      </w:r>
      <w:r>
        <w:t>Wartość sprzedana przemysłu w przeliczeniu na 1 mieszkańca w Województwie Świętokrzyskim wyniosła w 2013 r.</w:t>
      </w:r>
      <w:r>
        <w:rPr>
          <w:rStyle w:val="Odwoanieprzypisudolnego"/>
        </w:rPr>
        <w:footnoteReference w:id="72"/>
      </w:r>
      <w:r>
        <w:t xml:space="preserve"> 17 170 zł i była blisko dwukrotnie niższa od średniej wartości ogólnokrajowej. Stanowi to efekt trendu obserwowanego od 2008 r., w ramach którego </w:t>
      </w:r>
      <w:r w:rsidRPr="00C16A5A">
        <w:rPr>
          <w:b/>
        </w:rPr>
        <w:t>różnica pomiędzy średnią wartością dla Polski i Województwa Świętokrzyskiego systematycznie wzrastała – od 6 012 zł w 2008 r. do 11 862 zł w 2013 r.</w:t>
      </w:r>
      <w:r>
        <w:t xml:space="preserve">  </w:t>
      </w:r>
    </w:p>
    <w:p w14:paraId="14779E71" w14:textId="77777777" w:rsidR="007C114B" w:rsidRDefault="007C114B" w:rsidP="007C114B">
      <w:r>
        <w:t xml:space="preserve">W ramach OF TnK najniższymi wartościami sprzedanymi przemysłu per capita, niższymi od średniej regionalnej,  charakteryzują się Powiat Skarżyski oraz Powiat Starachowicki – w 2013 r. średnie wartości charakteryzujące powyższe powiaty wyniosły odpowiednio 10 568 zł oraz 15 227 zł. Powiat Ostrowiecki cechował się wartością 30 182 zł, stanowiącą wartość znacząco wyższą, ponadprzeciętną w skali kraju. Wartość analizowanego wskaźnika może zależeć m.in. od liczby przedsiębiorstw o zatrudnieniu 10+ oraz ich produktywności. W tym wypadku wpływ pierwszego czynnika należy uznać za ograniczony. Obserwowane zróżnicowanie jest również zauważalne w przypadku przeanalizowania wartości sprzedanej przemysłu w przeliczeniu na 1 przedsiębiorstwo o zatrudnieniu 10+, wynoszącej dla Powiatu Ostrowieckiego 8,5 mln zł przy wartościach charakteryzujących Powiat Skarżyski i Powiat Starachowicki odpowiednio 2,9 mln zł oraz 4,2 mln zł. Należy przez to uznać, że </w:t>
      </w:r>
      <w:r w:rsidRPr="008D665E">
        <w:rPr>
          <w:b/>
        </w:rPr>
        <w:t xml:space="preserve">przedsiębiorstwa przemysłowe </w:t>
      </w:r>
      <w:r>
        <w:rPr>
          <w:b/>
        </w:rPr>
        <w:t>Powiatu O</w:t>
      </w:r>
      <w:r w:rsidRPr="008D665E">
        <w:rPr>
          <w:b/>
        </w:rPr>
        <w:t xml:space="preserve">strowieckiego cechują się wyższą efektywnością niż </w:t>
      </w:r>
      <w:r>
        <w:rPr>
          <w:b/>
        </w:rPr>
        <w:t>przedsiębiorstwa</w:t>
      </w:r>
      <w:r w:rsidRPr="008D665E">
        <w:rPr>
          <w:b/>
        </w:rPr>
        <w:t xml:space="preserve"> pozostałych powiatów OF TnK</w:t>
      </w:r>
      <w:r>
        <w:t>. Warto mieć jednak na uwadze, że zdiagnozowana przewaga Powiatu Ostrowieckiego, na skutek znaczącego spadku liczby przedsiębiorstw obserwowanego w ostatnich latach, w tym przedsiębiorstw o zatrudnieniu 10+, może ulec ograniczeniu.</w:t>
      </w:r>
    </w:p>
    <w:p w14:paraId="4C060109" w14:textId="1BA7EC16" w:rsidR="007C114B" w:rsidRDefault="007C114B" w:rsidP="007C114B">
      <w:pPr>
        <w:pStyle w:val="Legenda"/>
      </w:pPr>
      <w:r>
        <w:lastRenderedPageBreak/>
        <w:t xml:space="preserve">Rys. </w:t>
      </w:r>
      <w:fldSimple w:instr=" SEQ Rys. \* ARABIC ">
        <w:r w:rsidR="00C61978">
          <w:rPr>
            <w:noProof/>
          </w:rPr>
          <w:t>50</w:t>
        </w:r>
      </w:fldSimple>
      <w:r>
        <w:t xml:space="preserve"> Wartość sprzedana przemysłu w przeliczeniu na 1 mieszkańca (podmioty o liczbie pracujących 10+)</w:t>
      </w:r>
      <w:r w:rsidR="001C34B1">
        <w:t xml:space="preserve"> [zł]</w:t>
      </w:r>
    </w:p>
    <w:p w14:paraId="1D628D27" w14:textId="77777777" w:rsidR="007C114B" w:rsidRDefault="007C114B" w:rsidP="007C114B">
      <w:r>
        <w:rPr>
          <w:noProof/>
          <w:lang w:eastAsia="pl-PL"/>
        </w:rPr>
        <w:drawing>
          <wp:inline distT="0" distB="0" distL="0" distR="0" wp14:anchorId="41430EB5" wp14:editId="30243264">
            <wp:extent cx="5759450" cy="2519680"/>
            <wp:effectExtent l="0" t="0" r="0" b="0"/>
            <wp:docPr id="8" name="Wykres 8"/>
            <wp:cNvGraphicFramePr/>
            <a:graphic xmlns:a="http://schemas.openxmlformats.org/drawingml/2006/main">
              <a:graphicData uri="http://schemas.openxmlformats.org/drawingml/2006/chart">
                <c:chart xmlns:c="http://schemas.openxmlformats.org/drawingml/2006/chart" xmlns:r="http://schemas.openxmlformats.org/officeDocument/2006/relationships" r:id="rId80"/>
              </a:graphicData>
            </a:graphic>
          </wp:inline>
        </w:drawing>
      </w:r>
    </w:p>
    <w:p w14:paraId="68CDC8FD" w14:textId="77777777" w:rsidR="007C114B" w:rsidRDefault="007C114B" w:rsidP="007C114B">
      <w:r>
        <w:rPr>
          <w:rStyle w:val="Wyrnieniedelikatne"/>
        </w:rPr>
        <w:t>Źródło: opracowanie własne na podstawie danych Banku Danych Lokalnych GUS</w:t>
      </w:r>
    </w:p>
    <w:p w14:paraId="39A4781D" w14:textId="77777777" w:rsidR="007C114B" w:rsidRDefault="007C114B" w:rsidP="007C114B">
      <w:pPr>
        <w:pStyle w:val="Legenda"/>
        <w:rPr>
          <w:b w:val="0"/>
        </w:rPr>
      </w:pPr>
      <w:r>
        <w:rPr>
          <w:b w:val="0"/>
        </w:rPr>
        <w:t xml:space="preserve">Czynnikiem mogącym wpłynąć na efektywność gospodarczą przedsiębiorstw są ich inwestycje. Czynnik ten może być zależny od m.in. strategii firm, w tym metody reagowania na kryzys oraz wielkości przedsiębiorstw powiązanej z wielkością posiadanych przez nie zasobów finansowych. </w:t>
      </w:r>
    </w:p>
    <w:p w14:paraId="75A0C115" w14:textId="77777777" w:rsidR="007C114B" w:rsidRPr="006B2566" w:rsidRDefault="007C114B" w:rsidP="007C114B">
      <w:r>
        <w:t>Nakłady inwestycyjne przedsiębiorstw Powiatu Skarżyskiego i Starachowickiego, w latach 2008-2013</w:t>
      </w:r>
      <w:r>
        <w:rPr>
          <w:rStyle w:val="Odwoanieprzypisudolnego"/>
        </w:rPr>
        <w:footnoteReference w:id="73"/>
      </w:r>
      <w:r>
        <w:t xml:space="preserve"> były generalnie niższe zarówno od średniej krajowej jak i regionalnej. W przypadku Powiatu Ostrowieckiego zaobserwowany został drastyczny spadek wartości analizowanego wskaźnika pomiędzy 2009 r. a 2010 r. Fakt ten należy wiązać z innymi analizowanymi w tym rozdziale wskaźnikami świadczącymi o znaczącym pogorszeniu koniunktury gospodarczej Powiatu Ostrowieckiego zapoczątkowanym w latach 2009-2010. Należy mieć na uwadze, że </w:t>
      </w:r>
      <w:r w:rsidRPr="00F70F9C">
        <w:rPr>
          <w:b/>
        </w:rPr>
        <w:t xml:space="preserve">utrzymywanie się nakładów inwestycyjnych w przedsiębiorstwach </w:t>
      </w:r>
      <w:r>
        <w:rPr>
          <w:b/>
        </w:rPr>
        <w:t xml:space="preserve">OF TnK </w:t>
      </w:r>
      <w:r w:rsidRPr="00F70F9C">
        <w:rPr>
          <w:b/>
        </w:rPr>
        <w:t>poniżej wartości średnich (krajowej i regionalnej) w przyszłości może świadczyć i zarówno przyczyniać się do stopniowej marginalizacji gospodarczej OF TnK</w:t>
      </w:r>
      <w:r>
        <w:t>, przez co podjęcie działań aktywizacyjnych w tym wymiarze należy uznać za kluczowe.</w:t>
      </w:r>
    </w:p>
    <w:p w14:paraId="331C2696" w14:textId="1418D998" w:rsidR="007C114B" w:rsidRDefault="007C114B" w:rsidP="007C114B">
      <w:pPr>
        <w:pStyle w:val="Legenda"/>
      </w:pPr>
      <w:r>
        <w:lastRenderedPageBreak/>
        <w:t xml:space="preserve">Rys. </w:t>
      </w:r>
      <w:fldSimple w:instr=" SEQ Rys. \* ARABIC ">
        <w:r w:rsidR="00C61978">
          <w:rPr>
            <w:noProof/>
          </w:rPr>
          <w:t>51</w:t>
        </w:r>
      </w:fldSimple>
      <w:r>
        <w:t xml:space="preserve"> N</w:t>
      </w:r>
      <w:r w:rsidRPr="00A24E8E">
        <w:t xml:space="preserve">akłady inwestycyjne w przedsiębiorstwach </w:t>
      </w:r>
      <w:r>
        <w:t xml:space="preserve">w przeliczeniu </w:t>
      </w:r>
      <w:r w:rsidRPr="00A24E8E">
        <w:t>na 1 mieszkańca</w:t>
      </w:r>
      <w:r w:rsidR="001C34B1">
        <w:t xml:space="preserve"> [zł]</w:t>
      </w:r>
    </w:p>
    <w:p w14:paraId="5A0107CE" w14:textId="77777777" w:rsidR="007C114B" w:rsidRDefault="007C114B" w:rsidP="007C114B">
      <w:r>
        <w:rPr>
          <w:noProof/>
          <w:lang w:eastAsia="pl-PL"/>
        </w:rPr>
        <w:drawing>
          <wp:inline distT="0" distB="0" distL="0" distR="0" wp14:anchorId="1813F1F9" wp14:editId="77ADE8DD">
            <wp:extent cx="5759450" cy="2519680"/>
            <wp:effectExtent l="0" t="0" r="0" b="0"/>
            <wp:docPr id="11" name="Wykres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81"/>
              </a:graphicData>
            </a:graphic>
          </wp:inline>
        </w:drawing>
      </w:r>
    </w:p>
    <w:p w14:paraId="201DD552" w14:textId="2128D306" w:rsidR="007C114B" w:rsidRDefault="007C114B" w:rsidP="007C114B">
      <w:r>
        <w:rPr>
          <w:rStyle w:val="Wyrnieniedelikatne"/>
        </w:rPr>
        <w:t>Źródło: opracowanie własne na podstawie danych Banku Danych Lokalnych GUS</w:t>
      </w:r>
    </w:p>
    <w:p w14:paraId="4D68BAC6" w14:textId="45D20EA1" w:rsidR="006F27E3" w:rsidRDefault="006F27E3" w:rsidP="006F27E3">
      <w:pPr>
        <w:pStyle w:val="Nagwek3"/>
      </w:pPr>
      <w:bookmarkStart w:id="55" w:name="_Toc449091377"/>
      <w:r>
        <w:t>Specyfika branżowa gospodarki</w:t>
      </w:r>
      <w:bookmarkEnd w:id="55"/>
    </w:p>
    <w:p w14:paraId="5BB9CDF4" w14:textId="1AA1A24F" w:rsidR="00CD5402" w:rsidRDefault="00B70700" w:rsidP="009728A2">
      <w:r>
        <w:rPr>
          <w:noProof/>
          <w:lang w:eastAsia="pl-PL"/>
        </w:rPr>
        <mc:AlternateContent>
          <mc:Choice Requires="wps">
            <w:drawing>
              <wp:anchor distT="45720" distB="45720" distL="114300" distR="114300" simplePos="0" relativeHeight="251672064" behindDoc="0" locked="0" layoutInCell="1" allowOverlap="1" wp14:anchorId="6AAF9840" wp14:editId="65CB4B83">
                <wp:simplePos x="0" y="0"/>
                <wp:positionH relativeFrom="column">
                  <wp:posOffset>4445</wp:posOffset>
                </wp:positionH>
                <wp:positionV relativeFrom="paragraph">
                  <wp:posOffset>48260</wp:posOffset>
                </wp:positionV>
                <wp:extent cx="2156460" cy="347980"/>
                <wp:effectExtent l="13970" t="8890" r="10795" b="5080"/>
                <wp:wrapSquare wrapText="bothSides"/>
                <wp:docPr id="9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6460" cy="347980"/>
                        </a:xfrm>
                        <a:prstGeom prst="rect">
                          <a:avLst/>
                        </a:prstGeom>
                        <a:solidFill>
                          <a:srgbClr val="FFFFFF"/>
                        </a:solidFill>
                        <a:ln w="9525">
                          <a:solidFill>
                            <a:schemeClr val="bg1">
                              <a:lumMod val="100000"/>
                              <a:lumOff val="0"/>
                            </a:schemeClr>
                          </a:solidFill>
                          <a:miter lim="800000"/>
                          <a:headEnd/>
                          <a:tailEnd/>
                        </a:ln>
                      </wps:spPr>
                      <wps:txbx>
                        <w:txbxContent>
                          <w:p w14:paraId="1FF2875F" w14:textId="5BA7995B" w:rsidR="00C6386A" w:rsidRPr="00A253AF" w:rsidRDefault="00C6386A" w:rsidP="00B33A8C">
                            <w:pPr>
                              <w:jc w:val="center"/>
                              <w:rPr>
                                <w:b/>
                                <w:color w:val="FDB913"/>
                                <w:szCs w:val="22"/>
                              </w:rPr>
                            </w:pPr>
                            <w:r>
                              <w:rPr>
                                <w:b/>
                                <w:color w:val="FDB913"/>
                                <w:szCs w:val="22"/>
                              </w:rPr>
                              <w:t>Specyfika branżowa gospodarki</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AAF9840" id="Text Box 12" o:spid="_x0000_s1069" type="#_x0000_t202" style="position:absolute;left:0;text-align:left;margin-left:.35pt;margin-top:3.8pt;width:169.8pt;height:27.4pt;z-index:2516720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3xgNSgIAAJEEAAAOAAAAZHJzL2Uyb0RvYy54bWysVNtu2zAMfR+wfxD0vjh2kzQx4hRdugwD&#10;ugvQ7gNkWbaF6TZJiZ19/SgpydLubZgfBJGUjshzSK/vRinQgVnHtapwPplixBTVDVddhb8/794t&#10;MXKeqIYIrViFj8zhu83bN+vBlKzQvRYNswhAlCsHU+Hee1NmmaM9k8RNtGEKgq22kngwbZc1lgyA&#10;LkVWTKeLbNC2MVZT5hx4H1IQbyJ+2zLqv7atYx6JCkNuPq42rnVYs82alJ0lpuf0lAb5hywk4Qoe&#10;vUA9EE/Q3vK/oCSnVjvd+gnVMtNtyymLNUA1+fRVNU89MSzWAuQ4c6HJ/T9Y+uXwzSLeVHiVY6SI&#10;BI2e2ejRez2ivAj8DMaVcOzJwEE/gh90jrU686jpD4eU3vZEdezeWj30jDSQXx5uZldXE44LIPXw&#10;WTfwDtl7HYHG1spAHtCBAB10Ol60CblQcBb5fDFbQIhC7GZ2u1pG8TJSnm8b6/xHpiUKmwpb0D6i&#10;k8Oj8yEbUp6PhMecFrzZcSGiYbt6Kyw6EOiTXfxiAa+OCYUGYGpezBMBLyBCy7ILSN0lksReQrUJ&#10;OJ+GL/Uc+KEzk/9cSez6ABGTfZGg5B7mRHBZ4eUVSmD7g2piF3vCRdpDpUKd6A+MJ+79WI9R6dnN&#10;WdZaN0cQxOo0FzDHsOm1/YXRADNRYfdzTyzDSHxSIOoqn83CEEVjNr8twLDXkfo6QhQFqAp7jNJ2&#10;69Pg7Y3lXQ8vndvoHhphx6NGoWNSVqf8oe8jG6cZDYN1bcdTf/4km98AAAD//wMAUEsDBBQABgAI&#10;AAAAIQAlcPF93AAAAAUBAAAPAAAAZHJzL2Rvd25yZXYueG1sTI7NTsMwEITvSLyDtUjcqENbBRTi&#10;VIAEBw6tGhBcnXjzI+x1FDtpeHuWE72MNJrRzJfvFmfFjGPoPSm4XSUgkGpvemoVfLy/3NyDCFGT&#10;0dYTKvjBALvi8iLXmfEnOuJcxlbwCIVMK+hiHDIpQ92h02HlByTOGj86HdmOrTSjPvG4s3KdJKl0&#10;uid+6PSAzx3W3+XkFLw+yWp/LA9V89XY+c1+uml/cEpdXy2PDyAiLvG/DH/4jA4FM1V+IhOEVXDH&#10;PdYUBIebbbIBUSlI11uQRS7P6YtfAAAA//8DAFBLAQItABQABgAIAAAAIQC2gziS/gAAAOEBAAAT&#10;AAAAAAAAAAAAAAAAAAAAAABbQ29udGVudF9UeXBlc10ueG1sUEsBAi0AFAAGAAgAAAAhADj9If/W&#10;AAAAlAEAAAsAAAAAAAAAAAAAAAAALwEAAF9yZWxzLy5yZWxzUEsBAi0AFAAGAAgAAAAhALffGA1K&#10;AgAAkQQAAA4AAAAAAAAAAAAAAAAALgIAAGRycy9lMm9Eb2MueG1sUEsBAi0AFAAGAAgAAAAhACVw&#10;8X3cAAAABQEAAA8AAAAAAAAAAAAAAAAApAQAAGRycy9kb3ducmV2LnhtbFBLBQYAAAAABAAEAPMA&#10;AACtBQAAAAA=&#10;" strokecolor="white [3212]">
                <v:textbox style="mso-fit-shape-to-text:t">
                  <w:txbxContent>
                    <w:p w14:paraId="1FF2875F" w14:textId="5BA7995B" w:rsidR="00C6386A" w:rsidRPr="00A253AF" w:rsidRDefault="00C6386A" w:rsidP="00B33A8C">
                      <w:pPr>
                        <w:jc w:val="center"/>
                        <w:rPr>
                          <w:b/>
                          <w:color w:val="FDB913"/>
                          <w:szCs w:val="22"/>
                        </w:rPr>
                      </w:pPr>
                      <w:r>
                        <w:rPr>
                          <w:b/>
                          <w:color w:val="FDB913"/>
                          <w:szCs w:val="22"/>
                        </w:rPr>
                        <w:t>Specyfika branżowa gospodarki</w:t>
                      </w:r>
                    </w:p>
                  </w:txbxContent>
                </v:textbox>
                <w10:wrap type="square"/>
              </v:shape>
            </w:pict>
          </mc:Fallback>
        </mc:AlternateContent>
      </w:r>
      <w:r w:rsidR="00CD5402">
        <w:t>Poniżej scharakteryzowane zostały gospodarki poszczególnych powiatów OF TnK. Charakterystyka obejmuje</w:t>
      </w:r>
      <w:r w:rsidR="00E5180D">
        <w:t xml:space="preserve"> wskazanie</w:t>
      </w:r>
      <w:r w:rsidR="00CD5402">
        <w:t xml:space="preserve"> branż </w:t>
      </w:r>
      <w:r w:rsidR="009728A2">
        <w:t xml:space="preserve">specyficznych - </w:t>
      </w:r>
      <w:r w:rsidR="00CD5402">
        <w:t xml:space="preserve">cechujących się </w:t>
      </w:r>
      <w:r w:rsidR="00E5180D">
        <w:t xml:space="preserve">ponadprzeciętnym </w:t>
      </w:r>
      <w:r w:rsidR="009728A2">
        <w:t xml:space="preserve">w skali kraju </w:t>
      </w:r>
      <w:r w:rsidR="00E5180D">
        <w:t>udziałem</w:t>
      </w:r>
      <w:r w:rsidR="009728A2">
        <w:t xml:space="preserve"> w strukturze branżowej</w:t>
      </w:r>
      <w:r w:rsidR="00E5180D">
        <w:t xml:space="preserve"> firm </w:t>
      </w:r>
      <w:r w:rsidR="00CD5402">
        <w:t xml:space="preserve">oraz </w:t>
      </w:r>
      <w:r w:rsidR="009728A2">
        <w:t xml:space="preserve">wskazanie </w:t>
      </w:r>
      <w:r w:rsidR="00E5180D">
        <w:t xml:space="preserve">elementów wspólnych lokalnych gospodarek z inteligentnymi specjalizacjami Województwa Świętokrzyskiego </w:t>
      </w:r>
      <w:r w:rsidR="009728A2">
        <w:t>(</w:t>
      </w:r>
      <w:r w:rsidR="00E5180D">
        <w:t>oraz wspierającymi je specjalizacjami o znaczeniu horyzontalnym</w:t>
      </w:r>
      <w:r w:rsidR="009728A2">
        <w:t>)</w:t>
      </w:r>
      <w:r w:rsidR="00192D1C">
        <w:rPr>
          <w:rStyle w:val="Odwoanieprzypisudolnego"/>
        </w:rPr>
        <w:footnoteReference w:id="74"/>
      </w:r>
      <w:r w:rsidR="00E5180D">
        <w:t xml:space="preserve">: </w:t>
      </w:r>
    </w:p>
    <w:p w14:paraId="60FC241F" w14:textId="3502EC37" w:rsidR="00E5180D" w:rsidRDefault="00E5180D" w:rsidP="00E5180D">
      <w:pPr>
        <w:pStyle w:val="Akapitzlist"/>
        <w:numPr>
          <w:ilvl w:val="0"/>
          <w:numId w:val="22"/>
        </w:numPr>
      </w:pPr>
      <w:r w:rsidRPr="00431A55">
        <w:rPr>
          <w:lang w:eastAsia="pl-PL"/>
        </w:rPr>
        <w:t>Zasobooszczędne budownictwo</w:t>
      </w:r>
      <w:r>
        <w:rPr>
          <w:lang w:eastAsia="pl-PL"/>
        </w:rPr>
        <w:t>;</w:t>
      </w:r>
    </w:p>
    <w:p w14:paraId="4402A828" w14:textId="4C2CBA0B" w:rsidR="00E5180D" w:rsidRDefault="00E5180D" w:rsidP="00E5180D">
      <w:pPr>
        <w:pStyle w:val="Akapitzlist"/>
        <w:numPr>
          <w:ilvl w:val="0"/>
          <w:numId w:val="22"/>
        </w:numPr>
      </w:pPr>
      <w:r w:rsidRPr="00431A55">
        <w:rPr>
          <w:lang w:eastAsia="pl-PL"/>
        </w:rPr>
        <w:t>Sektor metalowo-odlewniczy</w:t>
      </w:r>
      <w:r>
        <w:rPr>
          <w:lang w:eastAsia="pl-PL"/>
        </w:rPr>
        <w:t>;</w:t>
      </w:r>
    </w:p>
    <w:p w14:paraId="34F9D9C7" w14:textId="6AEA1D72" w:rsidR="00E5180D" w:rsidRPr="00431A55" w:rsidRDefault="00E5180D" w:rsidP="00E5180D">
      <w:pPr>
        <w:pStyle w:val="Akapitzlist"/>
        <w:numPr>
          <w:ilvl w:val="0"/>
          <w:numId w:val="22"/>
        </w:numPr>
        <w:rPr>
          <w:lang w:eastAsia="pl-PL"/>
        </w:rPr>
      </w:pPr>
      <w:r w:rsidRPr="00431A55">
        <w:rPr>
          <w:lang w:eastAsia="pl-PL"/>
        </w:rPr>
        <w:t>Nowoczesne rolnictwo i przetwórstwo spożywcze</w:t>
      </w:r>
      <w:r>
        <w:rPr>
          <w:lang w:eastAsia="pl-PL"/>
        </w:rPr>
        <w:t>;</w:t>
      </w:r>
    </w:p>
    <w:p w14:paraId="70247990" w14:textId="32789C5F" w:rsidR="00E5180D" w:rsidRPr="00431A55" w:rsidRDefault="00E5180D" w:rsidP="00E5180D">
      <w:pPr>
        <w:pStyle w:val="Akapitzlist"/>
        <w:numPr>
          <w:ilvl w:val="0"/>
          <w:numId w:val="22"/>
        </w:numPr>
        <w:rPr>
          <w:lang w:eastAsia="pl-PL"/>
        </w:rPr>
      </w:pPr>
      <w:r w:rsidRPr="00431A55">
        <w:rPr>
          <w:lang w:eastAsia="pl-PL"/>
        </w:rPr>
        <w:t>Turystyka zdrowotna i prozdrowotna</w:t>
      </w:r>
      <w:r>
        <w:rPr>
          <w:lang w:eastAsia="pl-PL"/>
        </w:rPr>
        <w:t>;</w:t>
      </w:r>
    </w:p>
    <w:p w14:paraId="42587416" w14:textId="5813A906" w:rsidR="00E5180D" w:rsidRPr="00431A55" w:rsidRDefault="00E5180D" w:rsidP="00E5180D">
      <w:pPr>
        <w:pStyle w:val="Akapitzlist"/>
        <w:numPr>
          <w:ilvl w:val="0"/>
          <w:numId w:val="22"/>
        </w:numPr>
        <w:rPr>
          <w:lang w:eastAsia="pl-PL"/>
        </w:rPr>
      </w:pPr>
      <w:r w:rsidRPr="00431A55">
        <w:rPr>
          <w:lang w:eastAsia="pl-PL"/>
        </w:rPr>
        <w:t>ICT</w:t>
      </w:r>
      <w:r>
        <w:rPr>
          <w:lang w:eastAsia="pl-PL"/>
        </w:rPr>
        <w:t>;</w:t>
      </w:r>
    </w:p>
    <w:p w14:paraId="566A43B0" w14:textId="05483415" w:rsidR="00E5180D" w:rsidRPr="00431A55" w:rsidRDefault="00E5180D" w:rsidP="00E5180D">
      <w:pPr>
        <w:pStyle w:val="Akapitzlist"/>
        <w:numPr>
          <w:ilvl w:val="0"/>
          <w:numId w:val="22"/>
        </w:numPr>
        <w:rPr>
          <w:lang w:eastAsia="pl-PL"/>
        </w:rPr>
      </w:pPr>
      <w:r w:rsidRPr="00431A55">
        <w:rPr>
          <w:lang w:eastAsia="pl-PL"/>
        </w:rPr>
        <w:t>Zrównoważony rozwój energetyczny</w:t>
      </w:r>
      <w:r>
        <w:rPr>
          <w:lang w:eastAsia="pl-PL"/>
        </w:rPr>
        <w:t>;</w:t>
      </w:r>
    </w:p>
    <w:p w14:paraId="45B38CA8" w14:textId="3E02C87F" w:rsidR="00E5180D" w:rsidRDefault="00E5180D" w:rsidP="00E5180D">
      <w:pPr>
        <w:pStyle w:val="Akapitzlist"/>
        <w:numPr>
          <w:ilvl w:val="0"/>
          <w:numId w:val="22"/>
        </w:numPr>
      </w:pPr>
      <w:r w:rsidRPr="00431A55">
        <w:rPr>
          <w:lang w:eastAsia="pl-PL"/>
        </w:rPr>
        <w:t>Branża targowo-kongresowa</w:t>
      </w:r>
      <w:r>
        <w:rPr>
          <w:lang w:eastAsia="pl-PL"/>
        </w:rPr>
        <w:t>.</w:t>
      </w:r>
    </w:p>
    <w:p w14:paraId="238BD575" w14:textId="6DF54E92" w:rsidR="00E5180D" w:rsidRDefault="009728A2" w:rsidP="00CD5402">
      <w:r>
        <w:t>Branże specyficzne zostały wyznacz</w:t>
      </w:r>
      <w:r w:rsidR="00586E90">
        <w:t>o</w:t>
      </w:r>
      <w:r>
        <w:t xml:space="preserve">ne z wykorzystaniem poniższego wzoru: </w:t>
      </w:r>
    </w:p>
    <w:p w14:paraId="0938711C" w14:textId="4A147AF9" w:rsidR="009728A2" w:rsidRPr="008E2915" w:rsidRDefault="00C6386A" w:rsidP="009728A2">
      <m:oMathPara>
        <m:oMath>
          <m:f>
            <m:fPr>
              <m:ctrlPr>
                <w:rPr>
                  <w:rFonts w:ascii="Cambria Math" w:hAnsi="Cambria Math"/>
                  <w:i/>
                </w:rPr>
              </m:ctrlPr>
            </m:fPr>
            <m:num>
              <m:r>
                <w:rPr>
                  <w:rFonts w:ascii="Cambria Math" w:hAnsi="Cambria Math"/>
                </w:rPr>
                <m:t xml:space="preserve">liczba firm z danego działu PKD 2007 w powiecie/liczba firm ogółem w powiecie </m:t>
              </m:r>
            </m:num>
            <m:den>
              <m:r>
                <w:rPr>
                  <w:rFonts w:ascii="Cambria Math" w:hAnsi="Cambria Math"/>
                </w:rPr>
                <m:t>liczba firm z danego działu PKD 2007 w Polsce / liczba firm ogółem w Polsce</m:t>
              </m:r>
            </m:den>
          </m:f>
        </m:oMath>
      </m:oMathPara>
    </w:p>
    <w:p w14:paraId="2CE47ADF" w14:textId="79B641F8" w:rsidR="009728A2" w:rsidRDefault="009728A2" w:rsidP="009728A2">
      <w:r>
        <w:t>Wartość równa 1 oznacza, że udział liczby firm z danego działu PKD 2007 w ogóle firm</w:t>
      </w:r>
      <w:r w:rsidR="00645F01">
        <w:t xml:space="preserve"> powiatu</w:t>
      </w:r>
      <w:r>
        <w:t xml:space="preserve"> jest analogiczny jak w skali kraju. Wartość wyższa oznacza, że udział ten jest wyższy – przykładowo, wartość 3, oznacza trzykrotnie wyższy niż w skali kraju udział firm z danego działu PKD 2007 w ogóle firm. Wartość mniejsza oznacza, że udział ten jest niższy. </w:t>
      </w:r>
      <w:r w:rsidR="00030891">
        <w:t>Prezentowane w dalszej części rozdziału dane prezentują stan za 2014 r.</w:t>
      </w:r>
    </w:p>
    <w:p w14:paraId="6C8A1AF1" w14:textId="77777777" w:rsidR="009728A2" w:rsidRDefault="009728A2" w:rsidP="00CD5402"/>
    <w:p w14:paraId="41F01474" w14:textId="0BD272D4" w:rsidR="00E5180D" w:rsidRDefault="00E5180D" w:rsidP="00E5180D">
      <w:pPr>
        <w:jc w:val="center"/>
      </w:pPr>
      <w:r>
        <w:t>***</w:t>
      </w:r>
    </w:p>
    <w:p w14:paraId="2361DAAF" w14:textId="77777777" w:rsidR="004D147D" w:rsidRDefault="004D147D" w:rsidP="00E8784B"/>
    <w:p w14:paraId="7A52BCB4" w14:textId="47770003" w:rsidR="00192D1C" w:rsidRPr="00192D1C" w:rsidRDefault="004D147D" w:rsidP="00077CB2">
      <w:r w:rsidRPr="009728A2">
        <w:rPr>
          <w:b/>
        </w:rPr>
        <w:lastRenderedPageBreak/>
        <w:t xml:space="preserve">Gospodarka Powiatu Ostrowieckiego wyróżnia się ponadprzeciętnym </w:t>
      </w:r>
      <w:r w:rsidR="00B67087" w:rsidRPr="009728A2">
        <w:rPr>
          <w:b/>
        </w:rPr>
        <w:t xml:space="preserve">w skali kraju </w:t>
      </w:r>
      <w:r w:rsidRPr="009728A2">
        <w:rPr>
          <w:b/>
        </w:rPr>
        <w:t xml:space="preserve">udziałem </w:t>
      </w:r>
      <w:r w:rsidR="00B67087" w:rsidRPr="009728A2">
        <w:rPr>
          <w:b/>
        </w:rPr>
        <w:t>firm z branż przemysłowych, których produkty charakteryzują się niską wartością dodaną</w:t>
      </w:r>
      <w:r w:rsidR="00B67087">
        <w:t xml:space="preserve">. Branżami w przypadku których wartość </w:t>
      </w:r>
      <w:r w:rsidR="009728A2">
        <w:t xml:space="preserve">analizowanego </w:t>
      </w:r>
      <w:r w:rsidR="00B67087">
        <w:t>wskaźnika przekroczyła 1,5 są m.in.:</w:t>
      </w:r>
    </w:p>
    <w:p w14:paraId="43AB94C9" w14:textId="77777777" w:rsidR="00645F01" w:rsidRDefault="00645F01" w:rsidP="00645F01">
      <w:pPr>
        <w:pStyle w:val="Akapitzlist"/>
        <w:numPr>
          <w:ilvl w:val="0"/>
          <w:numId w:val="25"/>
        </w:numPr>
      </w:pPr>
      <w:r>
        <w:t xml:space="preserve">Dział 24 - </w:t>
      </w:r>
      <w:r w:rsidRPr="00CD5402">
        <w:rPr>
          <w:b/>
        </w:rPr>
        <w:t>Produkcja metali</w:t>
      </w:r>
      <w:r>
        <w:t xml:space="preserve"> – 10 firm z czego 100%  w Ostrowcu Świętokrzyskim;</w:t>
      </w:r>
    </w:p>
    <w:p w14:paraId="43A27146" w14:textId="77777777" w:rsidR="00645F01" w:rsidRDefault="00645F01" w:rsidP="00645F01">
      <w:pPr>
        <w:pStyle w:val="Akapitzlist"/>
        <w:numPr>
          <w:ilvl w:val="0"/>
          <w:numId w:val="25"/>
        </w:numPr>
      </w:pPr>
      <w:r>
        <w:t xml:space="preserve">Dział 23 - </w:t>
      </w:r>
      <w:r w:rsidRPr="00CD5402">
        <w:rPr>
          <w:b/>
        </w:rPr>
        <w:t>Produkcja wyrobów z pozostałych mineralnych surowców niemetalicznych</w:t>
      </w:r>
      <w:r>
        <w:t xml:space="preserve"> – 102 firmy, z czego 65% w Ostrowcu Świętokrzyskim;</w:t>
      </w:r>
    </w:p>
    <w:p w14:paraId="13736963" w14:textId="77777777" w:rsidR="00645F01" w:rsidRDefault="00645F01" w:rsidP="00645F01">
      <w:pPr>
        <w:pStyle w:val="Akapitzlist"/>
        <w:numPr>
          <w:ilvl w:val="0"/>
          <w:numId w:val="25"/>
        </w:numPr>
      </w:pPr>
      <w:r>
        <w:t xml:space="preserve">Dział 16 - </w:t>
      </w:r>
      <w:r w:rsidRPr="00CD5402">
        <w:rPr>
          <w:b/>
        </w:rPr>
        <w:t>Produkcja wyrobów z drewna oraz korka, z wyłączeniem mebli; produkcja wyrobów ze słomy i materiałów używanych do wyplatania</w:t>
      </w:r>
      <w:r>
        <w:t xml:space="preserve"> – 154 firm, z czego 43% w Ostrowcu Świętokrzyskim;</w:t>
      </w:r>
    </w:p>
    <w:p w14:paraId="44A89AF7" w14:textId="62D916F6" w:rsidR="00B67087" w:rsidRDefault="00B67087" w:rsidP="00077CB2">
      <w:pPr>
        <w:pStyle w:val="Akapitzlist"/>
        <w:numPr>
          <w:ilvl w:val="0"/>
          <w:numId w:val="25"/>
        </w:numPr>
        <w:autoSpaceDE w:val="0"/>
        <w:autoSpaceDN w:val="0"/>
        <w:adjustRightInd w:val="0"/>
        <w:spacing w:after="0"/>
        <w:jc w:val="left"/>
      </w:pPr>
      <w:r>
        <w:t xml:space="preserve">Dział 08 - </w:t>
      </w:r>
      <w:r w:rsidRPr="00077CB2">
        <w:rPr>
          <w:b/>
        </w:rPr>
        <w:t>Pozostałe górnictwo i wydobywanie</w:t>
      </w:r>
      <w:r w:rsidR="008E2915">
        <w:t xml:space="preserve"> – 17 firm, z czeg</w:t>
      </w:r>
      <w:r w:rsidR="00645F01">
        <w:t>o 47% w Ostrowcu Świętokrzyskim.</w:t>
      </w:r>
    </w:p>
    <w:p w14:paraId="756D44AF" w14:textId="06C94F79" w:rsidR="00821153" w:rsidRDefault="003635BD" w:rsidP="00E8784B">
      <w:r>
        <w:t>Spośród przedstawicieli powyższych branż warto wymienić: Celsa Huta Ostrowiec Sp. z o.o., Ulrich Polska Sp. z o.o., Renomet Recykling Sp. z o.o. oraz Som-Plast Sp. j.</w:t>
      </w:r>
      <w:r w:rsidRPr="003635BD">
        <w:rPr>
          <w:b/>
        </w:rPr>
        <w:t xml:space="preserve"> </w:t>
      </w:r>
      <w:r w:rsidR="00CD5402" w:rsidRPr="003635BD">
        <w:rPr>
          <w:b/>
        </w:rPr>
        <w:t>Produkcja metali stanowi branżę czytelnie wpisującą się w sektor metalowo-odlewniczy</w:t>
      </w:r>
      <w:r w:rsidR="00CD5402">
        <w:t>, stanowiący jedną z inteligentnych specjalizacji Województwa Świętokrzyskiego. Pozostałe z powyższych branż, w zależności od profilu działalności poszczególnych firm, mogą znajdować część wspólną z zasobooszczędnym budownictwem.</w:t>
      </w:r>
      <w:r w:rsidR="00821153">
        <w:t xml:space="preserve"> Branżami powiązanymi z zasobooszczędnym budownictwem o umiarkowanym poziomie specyficzności (wartość wskaźnik</w:t>
      </w:r>
      <w:r w:rsidR="00D337CA">
        <w:t>a</w:t>
      </w:r>
      <w:r w:rsidR="00821153">
        <w:t xml:space="preserve"> 1,1,-1,5) są również </w:t>
      </w:r>
      <w:r w:rsidR="00821153" w:rsidRPr="00821153">
        <w:rPr>
          <w:b/>
        </w:rPr>
        <w:t>roboty związane z budową obiektów inżynierii lądowej i wodnej</w:t>
      </w:r>
      <w:r w:rsidR="00821153" w:rsidRPr="00821153">
        <w:t xml:space="preserve"> </w:t>
      </w:r>
      <w:r w:rsidR="00821153">
        <w:t xml:space="preserve">(dział 42) </w:t>
      </w:r>
      <w:r w:rsidR="00821153" w:rsidRPr="00821153">
        <w:rPr>
          <w:b/>
        </w:rPr>
        <w:t>oraz roboty budowlane specjalistyczne</w:t>
      </w:r>
      <w:r w:rsidR="00821153">
        <w:t xml:space="preserve"> (dział 43), których przedstawiciele koncentrują się w Ostrowcu </w:t>
      </w:r>
      <w:r w:rsidR="00D337CA">
        <w:t>Świętokrzyskim</w:t>
      </w:r>
      <w:r w:rsidR="00821153">
        <w:t>.</w:t>
      </w:r>
    </w:p>
    <w:p w14:paraId="06F46C0A" w14:textId="10DA5EEA" w:rsidR="008E2915" w:rsidRDefault="008E2915" w:rsidP="00E8784B">
      <w:r>
        <w:t xml:space="preserve">Wśród pozostałych branż, względem których wartość analizowanego wskaźnika przekroczyła 1,5 znalazły się: </w:t>
      </w:r>
    </w:p>
    <w:p w14:paraId="1C016AC2" w14:textId="77777777" w:rsidR="003635BD" w:rsidRPr="008E2915" w:rsidRDefault="003635BD" w:rsidP="003635BD">
      <w:pPr>
        <w:pStyle w:val="Akapitzlist"/>
        <w:numPr>
          <w:ilvl w:val="0"/>
          <w:numId w:val="20"/>
        </w:numPr>
      </w:pPr>
      <w:r w:rsidRPr="008E2915">
        <w:t xml:space="preserve">Dział 27 - </w:t>
      </w:r>
      <w:r w:rsidRPr="00CD5402">
        <w:rPr>
          <w:b/>
        </w:rPr>
        <w:t>Produkcja urządzeń elektrycznych</w:t>
      </w:r>
      <w:r>
        <w:t xml:space="preserve"> - 17 firm, z czego 65% w Ostrowcu Świętokrzyskim;</w:t>
      </w:r>
    </w:p>
    <w:p w14:paraId="782355B4" w14:textId="44A9D0D2" w:rsidR="003635BD" w:rsidRPr="008E2915" w:rsidRDefault="003635BD" w:rsidP="003635BD">
      <w:pPr>
        <w:pStyle w:val="Akapitzlist"/>
        <w:numPr>
          <w:ilvl w:val="0"/>
          <w:numId w:val="20"/>
        </w:numPr>
      </w:pPr>
      <w:r w:rsidRPr="008E2915">
        <w:t xml:space="preserve">Dział 47 - </w:t>
      </w:r>
      <w:r w:rsidRPr="00CD5402">
        <w:rPr>
          <w:b/>
        </w:rPr>
        <w:t>Handel detaliczny, z wyłączeniem handlu detalicznego pojazdami samochodowymi</w:t>
      </w:r>
      <w:r>
        <w:t xml:space="preserve"> – 2 472 firm, z czego 78% w Ostrowcu Świętokrzyskim;</w:t>
      </w:r>
    </w:p>
    <w:p w14:paraId="67C1798E" w14:textId="454EA10D" w:rsidR="008E2915" w:rsidRDefault="008E2915" w:rsidP="003635BD">
      <w:pPr>
        <w:pStyle w:val="Akapitzlist"/>
        <w:numPr>
          <w:ilvl w:val="0"/>
          <w:numId w:val="20"/>
        </w:numPr>
      </w:pPr>
      <w:r>
        <w:t xml:space="preserve">Dział 92 – </w:t>
      </w:r>
      <w:r w:rsidRPr="00CD5402">
        <w:rPr>
          <w:b/>
        </w:rPr>
        <w:t>Działalność związana z grami losowymi i zakładami wzajemnymi</w:t>
      </w:r>
      <w:r w:rsidR="00CD5402">
        <w:t xml:space="preserve"> - </w:t>
      </w:r>
      <w:r w:rsidR="003635BD">
        <w:t>10 firm, z czego 100% w Ostrowcu Świętokrzyskim</w:t>
      </w:r>
      <w:r w:rsidR="001B052C">
        <w:t>.</w:t>
      </w:r>
    </w:p>
    <w:p w14:paraId="5BB7664F" w14:textId="65D13389" w:rsidR="003635BD" w:rsidRDefault="003635BD" w:rsidP="003635BD">
      <w:r>
        <w:t xml:space="preserve">Powyższe branże są specyficznymi w skali kraju </w:t>
      </w:r>
      <w:r w:rsidR="00C36829">
        <w:t>elementami lokalnej gospodarki, przy czym nie są one powiązane ze specjalizacjami określonymi w Strategii Badań i Innowacyjności (RIS 3) Województwa Świętokrzyskiego. Branżą o umiarkowanym poziomie specyficzności</w:t>
      </w:r>
      <w:r w:rsidR="00821153">
        <w:t>,</w:t>
      </w:r>
      <w:r w:rsidR="00C36829">
        <w:t xml:space="preserve"> wpisującą się w specjalizację ICT</w:t>
      </w:r>
      <w:r w:rsidR="00821153">
        <w:t>,</w:t>
      </w:r>
      <w:r w:rsidR="00C36829">
        <w:t xml:space="preserve"> jest </w:t>
      </w:r>
      <w:r w:rsidR="00C36829" w:rsidRPr="00821153">
        <w:rPr>
          <w:b/>
        </w:rPr>
        <w:t>telekomunikacja</w:t>
      </w:r>
      <w:r w:rsidR="00BE54E1">
        <w:t xml:space="preserve"> (dział 61) – jej przedstawiciele są skoncentrowani</w:t>
      </w:r>
      <w:r w:rsidR="00C36829">
        <w:t xml:space="preserve"> na terenie Ostrowca Świętokrzyskiego.</w:t>
      </w:r>
    </w:p>
    <w:p w14:paraId="5E6C1830" w14:textId="39F2970C" w:rsidR="00821153" w:rsidRPr="008E2915" w:rsidRDefault="00D337CA" w:rsidP="003635BD">
      <w:r>
        <w:t>Spośród znaczących firm lokalnych, prowadzących działalność p</w:t>
      </w:r>
      <w:r w:rsidR="00821153">
        <w:t>oza wymienionymi powyżej branżami</w:t>
      </w:r>
      <w:r>
        <w:t>,</w:t>
      </w:r>
      <w:r w:rsidR="00821153">
        <w:t xml:space="preserve"> </w:t>
      </w:r>
      <w:r>
        <w:t>wymienić należy:</w:t>
      </w:r>
      <w:r w:rsidR="00821153">
        <w:t xml:space="preserve"> Publima Sp. j. – centrum dystrybucji mięsa i </w:t>
      </w:r>
      <w:r>
        <w:t>wędlin;</w:t>
      </w:r>
      <w:r w:rsidR="00821153">
        <w:t xml:space="preserve"> Delko Otto Sp. z o.o. – firma zajmująca się dystrybucją produktów FMCG oraz Przedsiębio</w:t>
      </w:r>
      <w:r>
        <w:t>rstwo Usługowo-Handlowe Signal – zakład produkcyjny mebli.</w:t>
      </w:r>
    </w:p>
    <w:p w14:paraId="027BCB37" w14:textId="4A7A26B5" w:rsidR="006930CA" w:rsidRDefault="006930CA" w:rsidP="00E8784B"/>
    <w:p w14:paraId="622FAA76" w14:textId="418B50AE" w:rsidR="006930CA" w:rsidRDefault="001B052C" w:rsidP="00E8784B">
      <w:r w:rsidRPr="001B052C">
        <w:rPr>
          <w:b/>
        </w:rPr>
        <w:t>Specyfika gospodarki Powiatu Starachowickiego opiera się w dużej mierze na przemyśle związanym z przetwórstwem metalu</w:t>
      </w:r>
      <w:r>
        <w:t>. Do branż specyficznych Powiatu Starachowickiego (wartość analizowanego wskaźnika &gt;1,5) zaliczają się m.in.:</w:t>
      </w:r>
    </w:p>
    <w:p w14:paraId="0890EFAF" w14:textId="76F6803D" w:rsidR="001B052C" w:rsidRPr="001B052C" w:rsidRDefault="001B052C" w:rsidP="001B052C">
      <w:pPr>
        <w:pStyle w:val="Akapitzlist"/>
        <w:numPr>
          <w:ilvl w:val="0"/>
          <w:numId w:val="26"/>
        </w:numPr>
      </w:pPr>
      <w:r>
        <w:t xml:space="preserve">Dział 24 - </w:t>
      </w:r>
      <w:r w:rsidRPr="001B052C">
        <w:rPr>
          <w:b/>
        </w:rPr>
        <w:t>Produkcja metali</w:t>
      </w:r>
      <w:r w:rsidRPr="001B052C">
        <w:t xml:space="preserve"> – </w:t>
      </w:r>
      <w:r>
        <w:t>9 firm z czego 78% w Starachowicach;</w:t>
      </w:r>
    </w:p>
    <w:p w14:paraId="085F74E4" w14:textId="38D5A3B7" w:rsidR="001B052C" w:rsidRPr="001B052C" w:rsidRDefault="001B052C" w:rsidP="001B052C">
      <w:pPr>
        <w:pStyle w:val="Akapitzlist"/>
        <w:numPr>
          <w:ilvl w:val="0"/>
          <w:numId w:val="26"/>
        </w:numPr>
      </w:pPr>
      <w:r w:rsidRPr="001B052C">
        <w:t xml:space="preserve">Dział 25 -  </w:t>
      </w:r>
      <w:r w:rsidRPr="001B052C">
        <w:rPr>
          <w:b/>
        </w:rPr>
        <w:t>Produkcja metalowych wyrobów gotowych, z wyłączeniem maszyn i urządzeń</w:t>
      </w:r>
      <w:r>
        <w:t xml:space="preserve"> – 173 firm z czego 72% w Starachowicach;</w:t>
      </w:r>
    </w:p>
    <w:p w14:paraId="3B882659" w14:textId="7485515A" w:rsidR="001B052C" w:rsidRPr="001B052C" w:rsidRDefault="001B052C" w:rsidP="001B052C">
      <w:pPr>
        <w:pStyle w:val="Akapitzlist"/>
        <w:numPr>
          <w:ilvl w:val="0"/>
          <w:numId w:val="26"/>
        </w:numPr>
      </w:pPr>
      <w:r w:rsidRPr="001B052C">
        <w:t xml:space="preserve">Dział 29 - </w:t>
      </w:r>
      <w:r w:rsidRPr="001B052C">
        <w:rPr>
          <w:b/>
        </w:rPr>
        <w:t>Produkcja pojazdów samochodowych, przyczep i naczep, z wyłączeniem motocykli</w:t>
      </w:r>
      <w:r>
        <w:t xml:space="preserve"> – 23 firmy z czego 96% w Starachowicach.</w:t>
      </w:r>
    </w:p>
    <w:p w14:paraId="564F6C57" w14:textId="34B0B5CB" w:rsidR="00457B13" w:rsidRDefault="00457B13" w:rsidP="00E8784B">
      <w:r>
        <w:t xml:space="preserve">Branżą związaną z przetwórstwem metalu, o wysokiej wartości analizowanego wskaźnika (1,48) jest również </w:t>
      </w:r>
      <w:r w:rsidRPr="00457B13">
        <w:rPr>
          <w:b/>
        </w:rPr>
        <w:t>produkcja maszyn i urządzeń, gdzie indziej niesklasyfikowana</w:t>
      </w:r>
      <w:r>
        <w:t xml:space="preserve"> (dział 28; 24 firmy z czego </w:t>
      </w:r>
      <w:r>
        <w:lastRenderedPageBreak/>
        <w:t>79% w Starachowicach).</w:t>
      </w:r>
      <w:r w:rsidR="0096534C">
        <w:t xml:space="preserve"> Spośród firm reprezentujących powyższe branże wymienić należy m.in. Odlewnie Polskie S.A., </w:t>
      </w:r>
      <w:r w:rsidR="0096534C" w:rsidRPr="0096534C">
        <w:t>Man Bus Sp. z o.o. Oddział w Starachowicach</w:t>
      </w:r>
      <w:r w:rsidR="0096534C">
        <w:t xml:space="preserve"> oraz Perfopol Sp. z o.o. – zakład produkcyjny blach perforowanych i siatek.</w:t>
      </w:r>
    </w:p>
    <w:p w14:paraId="4B2BBF47" w14:textId="3F0438DE" w:rsidR="001B052C" w:rsidRDefault="00092838" w:rsidP="00E8784B">
      <w:r>
        <w:t xml:space="preserve">Oprócz przetwórstwa metalu, specyfiką gospodarki Powiatu Starachowickiego jest również ponadprzeciętny udział firm z branży </w:t>
      </w:r>
      <w:r w:rsidRPr="00092838">
        <w:rPr>
          <w:b/>
        </w:rPr>
        <w:t>produkcji wyrobów z pozostałych mineralnych surowców niemetalicznych</w:t>
      </w:r>
      <w:r>
        <w:t xml:space="preserve"> (dział 23; 60 firm z czego 68% w Starachowicach). W zależności od profilu działalności poszczególnych firm z powyżej branży, może ona zawierać się w zasobooszczędnym budownictwie, stanowiącym inteligentną specjalizację Województwa Świętokrzyskiego.</w:t>
      </w:r>
      <w:r w:rsidR="0096534C">
        <w:t xml:space="preserve"> Przedstawicielem tej branży jest m.in. </w:t>
      </w:r>
      <w:r w:rsidR="0096534C" w:rsidRPr="0096534C">
        <w:t>Cerrad Sp. z o.o.</w:t>
      </w:r>
      <w:r w:rsidR="0096534C">
        <w:t xml:space="preserve"> – producent płytek gresowych, ceramicznych i klinkierowych.</w:t>
      </w:r>
    </w:p>
    <w:p w14:paraId="16E210D2" w14:textId="7D2EA8BB" w:rsidR="004309DE" w:rsidRDefault="004309DE" w:rsidP="00E8784B">
      <w:r>
        <w:t xml:space="preserve">Struktura gospodarki Powiatu Starachowickiego </w:t>
      </w:r>
      <w:r w:rsidR="00CC746B">
        <w:t>charakteryzuje</w:t>
      </w:r>
      <w:r>
        <w:t xml:space="preserve"> się również </w:t>
      </w:r>
      <w:r w:rsidRPr="004309DE">
        <w:rPr>
          <w:b/>
        </w:rPr>
        <w:t>ponadprzeciętnym udziałem przedsiębiorstw zajmujących się pozyskiwaniem i przetwarzaniem drewna</w:t>
      </w:r>
      <w:r>
        <w:rPr>
          <w:b/>
        </w:rPr>
        <w:t xml:space="preserve"> </w:t>
      </w:r>
      <w:r>
        <w:t xml:space="preserve">– </w:t>
      </w:r>
      <w:r w:rsidR="00CC746B">
        <w:t xml:space="preserve">udział firm z branż leśnictwo i pozyskiwanie drewna (dział 02; 68 firm z czego 13% w Starachowicach) oraz </w:t>
      </w:r>
      <w:r w:rsidRPr="004309DE">
        <w:t xml:space="preserve">produkcja wyrobów z drewna </w:t>
      </w:r>
      <w:r w:rsidR="00CC746B">
        <w:t>oraz korka, z wyłączeniem mebli i</w:t>
      </w:r>
      <w:r w:rsidRPr="004309DE">
        <w:t xml:space="preserve"> produkcja wyrobów ze słomy i materiałów używanych do wyplatania</w:t>
      </w:r>
      <w:r w:rsidR="00CC746B">
        <w:t xml:space="preserve"> </w:t>
      </w:r>
      <w:r w:rsidR="00BE54E1" w:rsidRPr="00BE54E1">
        <w:t>(dział 16; 135 firm z czego 34% w Starachowicach)</w:t>
      </w:r>
      <w:r w:rsidR="00BE54E1">
        <w:t xml:space="preserve"> </w:t>
      </w:r>
      <w:r w:rsidR="00CC746B">
        <w:t>jest dwukrotnie wyższy niż w skali kraju.</w:t>
      </w:r>
    </w:p>
    <w:p w14:paraId="6E162554" w14:textId="7BAF5B58" w:rsidR="00CC746B" w:rsidRPr="004309DE" w:rsidRDefault="00CC746B" w:rsidP="00E8784B">
      <w:r>
        <w:t xml:space="preserve">Wyróżnikiem gospodarki Powiatu Starachowickiego jest również </w:t>
      </w:r>
      <w:r w:rsidRPr="00CC746B">
        <w:rPr>
          <w:b/>
        </w:rPr>
        <w:t>przemysł spożywczy</w:t>
      </w:r>
      <w:r>
        <w:t xml:space="preserve">. Branżami specyficznymi Powiatu Starachowickiego są zarówno </w:t>
      </w:r>
      <w:r w:rsidRPr="00BA525E">
        <w:rPr>
          <w:b/>
        </w:rPr>
        <w:t>produkcja napojów</w:t>
      </w:r>
      <w:r w:rsidR="00BA525E">
        <w:t xml:space="preserve"> (dział 11; 5 firm z czego 60% w Starachowicach)</w:t>
      </w:r>
      <w:r>
        <w:t xml:space="preserve">, </w:t>
      </w:r>
      <w:r w:rsidRPr="00BA525E">
        <w:rPr>
          <w:b/>
        </w:rPr>
        <w:t>produkcja wyrobów tytoniowych</w:t>
      </w:r>
      <w:r w:rsidR="00BA525E">
        <w:t xml:space="preserve"> (dział 12; jedna firma w Starachowicach)</w:t>
      </w:r>
      <w:r>
        <w:t xml:space="preserve"> jak i </w:t>
      </w:r>
      <w:r w:rsidRPr="00BA525E">
        <w:rPr>
          <w:b/>
        </w:rPr>
        <w:t>produkcja artykułów spożywczych</w:t>
      </w:r>
      <w:r w:rsidR="00BA525E">
        <w:t xml:space="preserve"> (dział 10; 70 firm z czego 47% w Starachowicach)</w:t>
      </w:r>
      <w:r>
        <w:t>, przy czym ostatnia z nich jest specyficzna w stopniu umiarkowanym – wartość analizowanego wskaźnika w jej wypadku wyniosła 1,2.</w:t>
      </w:r>
      <w:r w:rsidR="00BA525E">
        <w:t xml:space="preserve"> Powyższe branże są w znaczącym stopniu powiązane z nowoczesnym rolnictwem i przetwórstwem spożywczym stanowiącym inteligentną specjalizację Województwa Świętokrzyskiego. </w:t>
      </w:r>
    </w:p>
    <w:p w14:paraId="42576F63" w14:textId="5023DAD4" w:rsidR="004309DE" w:rsidRDefault="00BA525E" w:rsidP="00E8784B">
      <w:r>
        <w:t>Do pozostałych branż specyficznych Powiatu Starachowickiego zaliczyć należy:</w:t>
      </w:r>
    </w:p>
    <w:p w14:paraId="11504997" w14:textId="1BAE33EB" w:rsidR="00BA525E" w:rsidRDefault="00BA525E" w:rsidP="00BA525E">
      <w:pPr>
        <w:pStyle w:val="Akapitzlist"/>
        <w:numPr>
          <w:ilvl w:val="0"/>
          <w:numId w:val="27"/>
        </w:numPr>
      </w:pPr>
      <w:r>
        <w:t xml:space="preserve">Dział 38 - </w:t>
      </w:r>
      <w:r w:rsidRPr="00BA525E">
        <w:rPr>
          <w:b/>
        </w:rPr>
        <w:t>Działalność związana ze zbieraniem, przetwarzaniem i unieszkodliwianiem odpadów; odzysk surowców</w:t>
      </w:r>
      <w:r>
        <w:t xml:space="preserve"> – 45 firm z czego 38% w Starachowicach;</w:t>
      </w:r>
    </w:p>
    <w:p w14:paraId="3C9E95FB" w14:textId="050A8B7A" w:rsidR="00BA525E" w:rsidRDefault="00BA525E" w:rsidP="00BA525E">
      <w:pPr>
        <w:pStyle w:val="Akapitzlist"/>
        <w:numPr>
          <w:ilvl w:val="0"/>
          <w:numId w:val="27"/>
        </w:numPr>
      </w:pPr>
      <w:r>
        <w:t xml:space="preserve">Dział 60 - </w:t>
      </w:r>
      <w:r w:rsidRPr="00BA525E">
        <w:rPr>
          <w:b/>
        </w:rPr>
        <w:t>Nadawanie programów ogólnodostępnych i abonamentowych</w:t>
      </w:r>
      <w:r>
        <w:t xml:space="preserve"> – 3 firmy w Starachowicach;</w:t>
      </w:r>
    </w:p>
    <w:p w14:paraId="62B054A2" w14:textId="2BC41033" w:rsidR="00BA525E" w:rsidRDefault="00BA525E" w:rsidP="00BA525E">
      <w:pPr>
        <w:pStyle w:val="Akapitzlist"/>
        <w:numPr>
          <w:ilvl w:val="0"/>
          <w:numId w:val="27"/>
        </w:numPr>
      </w:pPr>
      <w:r>
        <w:t xml:space="preserve">Dział 87 - </w:t>
      </w:r>
      <w:r w:rsidRPr="00BA525E">
        <w:rPr>
          <w:b/>
        </w:rPr>
        <w:t>Pomoc społeczna z zakwaterowaniem</w:t>
      </w:r>
      <w:r>
        <w:t xml:space="preserve"> – 9 firm z czego 56% w Starachowicach.</w:t>
      </w:r>
    </w:p>
    <w:p w14:paraId="1DAA2A94" w14:textId="123D13E8" w:rsidR="00457B13" w:rsidRDefault="00457B13" w:rsidP="00BA525E">
      <w:r>
        <w:t xml:space="preserve">Oprócz opisanego powyżej, powiązanie specyfiki gospodarki Powiatu Starachowickiego z inteligentnymi specjalizacjami Województwa Świętokrzyskiego występuje również względem zasobooszczędnego budownictwa – zawierające się w nim </w:t>
      </w:r>
      <w:r w:rsidRPr="00957B3E">
        <w:rPr>
          <w:b/>
        </w:rPr>
        <w:t>roboty związane z budową obiektów inżynierii lądowej i wodnej</w:t>
      </w:r>
      <w:r>
        <w:t xml:space="preserve"> oraz </w:t>
      </w:r>
      <w:r w:rsidRPr="00957B3E">
        <w:rPr>
          <w:b/>
        </w:rPr>
        <w:t>roboty budowlane specjalistyczne</w:t>
      </w:r>
      <w:r>
        <w:t xml:space="preserve"> </w:t>
      </w:r>
      <w:r w:rsidR="00957B3E">
        <w:t xml:space="preserve">stanowią </w:t>
      </w:r>
      <w:r>
        <w:t>w strukturze gospodarki Powiatu Starachowickiego</w:t>
      </w:r>
      <w:r w:rsidR="00957B3E">
        <w:t xml:space="preserve"> branże</w:t>
      </w:r>
      <w:r>
        <w:t xml:space="preserve"> specyficzne w stopniu umiarkowanym (wartość analizowanego wskaźnika 1,1-1,5)</w:t>
      </w:r>
      <w:r w:rsidR="00957B3E">
        <w:t>.</w:t>
      </w:r>
      <w:r w:rsidR="0096534C">
        <w:t xml:space="preserve"> Przedstawicielem branży budowlanej w Powiecie Starachowickim jest m.in. Budromost-Starachowice Sp. z o.o.</w:t>
      </w:r>
    </w:p>
    <w:p w14:paraId="500A9909" w14:textId="77777777" w:rsidR="00457B13" w:rsidRDefault="00457B13" w:rsidP="00BA525E"/>
    <w:p w14:paraId="4F54B743" w14:textId="144964DA" w:rsidR="00A46E4B" w:rsidRDefault="00964BFD" w:rsidP="00E8784B">
      <w:r w:rsidRPr="00586E90">
        <w:t xml:space="preserve">Czynnikiem w znaczącym stopniu oddziałującym na gospodarkę </w:t>
      </w:r>
      <w:r w:rsidRPr="00586E90">
        <w:rPr>
          <w:b/>
        </w:rPr>
        <w:t>Powiatu Skarżyskiego</w:t>
      </w:r>
      <w:r w:rsidRPr="00586E90">
        <w:t xml:space="preserve"> </w:t>
      </w:r>
      <w:r w:rsidR="00AD1DE4" w:rsidRPr="00586E90">
        <w:t>jest jego korzystne położenie przy</w:t>
      </w:r>
      <w:r w:rsidRPr="00586E90">
        <w:t xml:space="preserve"> drodze krajowej </w:t>
      </w:r>
      <w:r w:rsidR="00AD1DE4" w:rsidRPr="00586E90">
        <w:t>nr 7</w:t>
      </w:r>
      <w:r w:rsidR="00AD1DE4">
        <w:t xml:space="preserve"> łączącej Warszawę, Radom, Kielce i Kraków. </w:t>
      </w:r>
      <w:r w:rsidR="00A46E4B">
        <w:t>Silne oddziaływanie tego c</w:t>
      </w:r>
      <w:r w:rsidR="00AD1DE4">
        <w:t>zynnik</w:t>
      </w:r>
      <w:r w:rsidR="00A46E4B">
        <w:t xml:space="preserve">a wpływa na specyfikę lokalnej gospodarki – </w:t>
      </w:r>
      <w:r w:rsidR="00A46E4B" w:rsidRPr="00586E90">
        <w:rPr>
          <w:b/>
        </w:rPr>
        <w:t xml:space="preserve">korzystne położenie komunikacyjne wpływa na </w:t>
      </w:r>
      <w:r w:rsidR="00AD1DE4" w:rsidRPr="00586E90">
        <w:rPr>
          <w:b/>
        </w:rPr>
        <w:t>ponadprzeciętny w skali kraju udział firm z branży magazynowania i działalności usługowej wspomagającej transport</w:t>
      </w:r>
      <w:r w:rsidR="00AD1DE4">
        <w:t xml:space="preserve"> (dział 52) </w:t>
      </w:r>
      <w:r w:rsidR="00AD1DE4" w:rsidRPr="00586E90">
        <w:rPr>
          <w:b/>
        </w:rPr>
        <w:t>oraz działalności związanej ze zbieraniem, przetwarzaniem i unieszkodliwianiem odpadów; odzysk surowców</w:t>
      </w:r>
      <w:r w:rsidR="00AD1DE4">
        <w:t xml:space="preserve"> (dział 38). Liczebność firm w przypadku pierwszej </w:t>
      </w:r>
      <w:r w:rsidR="00586E90">
        <w:t>z powyższych branż wyniosła w 2014 r.</w:t>
      </w:r>
      <w:r w:rsidR="00AD1DE4">
        <w:t xml:space="preserve"> 82 z czego  71% stanowiły podmioty ze Skarżyska-Kamiennej. W przypadku drugiej z wskazanych branż, liczba funkcjonujących przedsiębiorstw wyniosła 189 z czego 47% firm funkcjonowało w Skarżysku-Kamiennej. Należy zaznaczyć, że </w:t>
      </w:r>
      <w:r w:rsidR="00AD1DE4" w:rsidRPr="00A46E4B">
        <w:rPr>
          <w:b/>
        </w:rPr>
        <w:t xml:space="preserve">udział </w:t>
      </w:r>
      <w:r w:rsidR="00586E90">
        <w:rPr>
          <w:b/>
        </w:rPr>
        <w:t xml:space="preserve">podmiotów z branży </w:t>
      </w:r>
      <w:r w:rsidR="00AD1DE4" w:rsidRPr="00A46E4B">
        <w:rPr>
          <w:b/>
        </w:rPr>
        <w:t xml:space="preserve">działalności związanej ze zbieraniem, </w:t>
      </w:r>
      <w:r w:rsidR="00AD1DE4" w:rsidRPr="00A46E4B">
        <w:rPr>
          <w:b/>
        </w:rPr>
        <w:lastRenderedPageBreak/>
        <w:t xml:space="preserve">przetwarzaniem i unieszkodliwianiem odpadów oraz odzyskiem surowców w Powiecie Skarżyskim był blisko </w:t>
      </w:r>
      <w:r w:rsidR="00A46E4B" w:rsidRPr="00A46E4B">
        <w:rPr>
          <w:b/>
        </w:rPr>
        <w:t>jedenastokrotnie</w:t>
      </w:r>
      <w:r w:rsidR="00AD1DE4" w:rsidRPr="00A46E4B">
        <w:rPr>
          <w:b/>
        </w:rPr>
        <w:t xml:space="preserve"> wyższy</w:t>
      </w:r>
      <w:r w:rsidR="00A46E4B" w:rsidRPr="00A46E4B">
        <w:rPr>
          <w:b/>
        </w:rPr>
        <w:t xml:space="preserve"> niż w skali kraju</w:t>
      </w:r>
      <w:r w:rsidR="00A46E4B">
        <w:t xml:space="preserve">. Największym przedsiębiorstwem działającym w tej branży jest </w:t>
      </w:r>
      <w:r w:rsidR="00A46E4B" w:rsidRPr="00A46E4B">
        <w:t>P.P.H.U. Wtórpol Leszek Wojteczek Sp. z o.o.</w:t>
      </w:r>
      <w:r w:rsidR="00A46E4B">
        <w:t xml:space="preserve"> – firma zajmująca się przetwarzaniem i recyklingiem używanej odzieży. Firma ta pozyskuje surowce za pomocą 54 000 kontenerów zlokalizowanych na terenie Polski, Czech, Słowacji i Węgier. W swojej branży, firmę tę należy uznać za lidera zarówno w wymiarze europejskim jak i światowym.</w:t>
      </w:r>
    </w:p>
    <w:p w14:paraId="0EC0BE8D" w14:textId="7E20AAF4" w:rsidR="00586E90" w:rsidRDefault="00586E90" w:rsidP="00E8784B">
      <w:r>
        <w:t>Wśród pozostałych branż specyficznych, o wartości analizowanego wskaźnika przekraczającej 1,5, znalazły się branże przetwórstwa przemysłowego:</w:t>
      </w:r>
    </w:p>
    <w:p w14:paraId="361C7E29" w14:textId="7ED75F68" w:rsidR="00586E90" w:rsidRPr="00586E90" w:rsidRDefault="00586E90" w:rsidP="00586E90">
      <w:pPr>
        <w:pStyle w:val="Akapitzlist"/>
        <w:numPr>
          <w:ilvl w:val="0"/>
          <w:numId w:val="24"/>
        </w:numPr>
      </w:pPr>
      <w:r>
        <w:t xml:space="preserve">Dział 20 - </w:t>
      </w:r>
      <w:r w:rsidRPr="00586E90">
        <w:rPr>
          <w:b/>
        </w:rPr>
        <w:t>P</w:t>
      </w:r>
      <w:r w:rsidRPr="00964BFD">
        <w:rPr>
          <w:b/>
        </w:rPr>
        <w:t>rodukcja chemikaliów i wyrobów chemicznych</w:t>
      </w:r>
      <w:r>
        <w:t xml:space="preserve"> – 19 firm z czego 53% w Skarżysku-Kamiennej</w:t>
      </w:r>
    </w:p>
    <w:p w14:paraId="18D7ABAF" w14:textId="65BEDFB5" w:rsidR="00586E90" w:rsidRPr="00586E90" w:rsidRDefault="00586E90" w:rsidP="00586E90">
      <w:pPr>
        <w:pStyle w:val="Akapitzlist"/>
        <w:numPr>
          <w:ilvl w:val="0"/>
          <w:numId w:val="24"/>
        </w:numPr>
      </w:pPr>
      <w:r w:rsidRPr="00586E90">
        <w:t xml:space="preserve">Dział 25 - </w:t>
      </w:r>
      <w:r w:rsidRPr="00586E90">
        <w:rPr>
          <w:b/>
        </w:rPr>
        <w:t>P</w:t>
      </w:r>
      <w:r w:rsidRPr="00964BFD">
        <w:rPr>
          <w:b/>
        </w:rPr>
        <w:t>rodukcja metalowych wyrobów gotowych, z wyłączeniem maszyn i urządzeń</w:t>
      </w:r>
      <w:r>
        <w:t xml:space="preserve"> – 179 firm z czego 73% w Skarżysku-Kamiennej</w:t>
      </w:r>
    </w:p>
    <w:p w14:paraId="41737CBA" w14:textId="2E8B787E" w:rsidR="00586E90" w:rsidRDefault="00586E90" w:rsidP="00586E90">
      <w:pPr>
        <w:pStyle w:val="Akapitzlist"/>
        <w:numPr>
          <w:ilvl w:val="0"/>
          <w:numId w:val="24"/>
        </w:numPr>
      </w:pPr>
      <w:r w:rsidRPr="00586E90">
        <w:t xml:space="preserve">Dział 29 - </w:t>
      </w:r>
      <w:r w:rsidRPr="00586E90">
        <w:rPr>
          <w:b/>
        </w:rPr>
        <w:t>P</w:t>
      </w:r>
      <w:r w:rsidRPr="00964BFD">
        <w:rPr>
          <w:b/>
        </w:rPr>
        <w:t>rodukcja pojazdów samochodowych, przyczep i naczep, z wyłączeniem motocykli</w:t>
      </w:r>
      <w:r>
        <w:t xml:space="preserve"> – 13 firm z czego 62% w Skarżysku-Kamiennej.</w:t>
      </w:r>
    </w:p>
    <w:p w14:paraId="1F37B6F7" w14:textId="40B103AE" w:rsidR="00964BFD" w:rsidRDefault="00030891" w:rsidP="00E8784B">
      <w:r>
        <w:t xml:space="preserve">Pozostałymi branżami specyficznymi Powiatu Skarżyskiego są </w:t>
      </w:r>
      <w:r w:rsidRPr="00BE54E1">
        <w:rPr>
          <w:b/>
        </w:rPr>
        <w:t>pomoc społeczna z zakwaterowaniem</w:t>
      </w:r>
      <w:r>
        <w:t xml:space="preserve"> (dział 87; 12 podmiotów z czego 75% w Skarżysku-Kamiennej) oraz  </w:t>
      </w:r>
      <w:r w:rsidRPr="00BE54E1">
        <w:rPr>
          <w:b/>
        </w:rPr>
        <w:t xml:space="preserve">działalność usługowa wspomagająca górnictwo i wydobywanie </w:t>
      </w:r>
      <w:r>
        <w:t xml:space="preserve">(dział 09; 2 podmioty z czego </w:t>
      </w:r>
      <w:r w:rsidR="00317598">
        <w:t>obydwa poza Skarżyskiem-Kamienną</w:t>
      </w:r>
      <w:r>
        <w:t xml:space="preserve">). </w:t>
      </w:r>
    </w:p>
    <w:p w14:paraId="65869646" w14:textId="75F62184" w:rsidR="00261B83" w:rsidRPr="00261B83" w:rsidRDefault="00077CB2" w:rsidP="00B269F8">
      <w:r>
        <w:t xml:space="preserve">Powiązanie gospodarki Powiatu Skarżyskiego z inteligentnymi specjalizacjami Województwa Świętokrzyskiego należy uznać za ograniczone. Jedyną specyficzną branżą powiatu bezpośrednio powiązaną z inteligentnymi specjalizacjami jest </w:t>
      </w:r>
      <w:r w:rsidRPr="00261B83">
        <w:rPr>
          <w:b/>
        </w:rPr>
        <w:t>produkcja metalowych</w:t>
      </w:r>
      <w:r>
        <w:t xml:space="preserve"> </w:t>
      </w:r>
      <w:r w:rsidRPr="00964BFD">
        <w:rPr>
          <w:b/>
        </w:rPr>
        <w:t>wyrobów gotowych, z wyłączeniem maszyn i urządzeń</w:t>
      </w:r>
      <w:r w:rsidRPr="00261B83">
        <w:rPr>
          <w:b/>
        </w:rPr>
        <w:t xml:space="preserve"> </w:t>
      </w:r>
      <w:r>
        <w:t xml:space="preserve">– branża ta zawiera się w sektorze metalowo-odlewniczym. Powiązanie z pozostałymi inteligentnymi specjalizacjami regionu </w:t>
      </w:r>
      <w:r w:rsidR="00261B83">
        <w:t xml:space="preserve">dotyczyć może </w:t>
      </w:r>
      <w:r w:rsidR="00261B83" w:rsidRPr="00261B83">
        <w:rPr>
          <w:b/>
        </w:rPr>
        <w:t>telekomunikacji</w:t>
      </w:r>
      <w:r w:rsidR="00261B83">
        <w:t xml:space="preserve"> (dział 61</w:t>
      </w:r>
      <w:r w:rsidR="00523434">
        <w:t>; 24 firmy z czego 50% w Skarżysku Kamiennej</w:t>
      </w:r>
      <w:r w:rsidR="00261B83">
        <w:t xml:space="preserve">) – powiązanie z ICT;  </w:t>
      </w:r>
      <w:r w:rsidR="00261B83" w:rsidRPr="00261B83">
        <w:rPr>
          <w:b/>
        </w:rPr>
        <w:t>produkcji</w:t>
      </w:r>
      <w:r w:rsidR="00261B83" w:rsidRPr="00261B83">
        <w:rPr>
          <w:rFonts w:ascii="Calibri" w:eastAsia="Times New Roman" w:hAnsi="Calibri"/>
          <w:b/>
          <w:color w:val="000000"/>
          <w:sz w:val="18"/>
          <w:szCs w:val="18"/>
          <w:lang w:eastAsia="pl-PL"/>
        </w:rPr>
        <w:t xml:space="preserve"> </w:t>
      </w:r>
      <w:r w:rsidR="00261B83" w:rsidRPr="00261B83">
        <w:rPr>
          <w:b/>
        </w:rPr>
        <w:t xml:space="preserve">wyrobów z pozostałych mineralnych surowców niemetalicznych </w:t>
      </w:r>
      <w:r w:rsidR="00261B83">
        <w:t>(dział 23</w:t>
      </w:r>
      <w:r w:rsidR="00523434">
        <w:t>; 53 firmy z czego 57% w Skarżysku-Kamiennej</w:t>
      </w:r>
      <w:r w:rsidR="00261B83">
        <w:t>)</w:t>
      </w:r>
      <w:r w:rsidR="00523434">
        <w:t xml:space="preserve"> oraz</w:t>
      </w:r>
      <w:r w:rsidR="00261B83" w:rsidRPr="00261B83">
        <w:t xml:space="preserve"> </w:t>
      </w:r>
      <w:r w:rsidR="00261B83" w:rsidRPr="00261B83">
        <w:rPr>
          <w:b/>
        </w:rPr>
        <w:t>produkcji wyrobów z drewna oraz korka, z wyłączeniem mebli; produkcji wyrobów ze słomy i materiałów używanych do wyplatania</w:t>
      </w:r>
      <w:r w:rsidR="00261B83">
        <w:t xml:space="preserve"> (dział 16</w:t>
      </w:r>
      <w:r w:rsidR="00523434">
        <w:t>; 83 firmy z czego 37% w Skarżysku-Kamiennej</w:t>
      </w:r>
      <w:r w:rsidR="00261B83">
        <w:t>)</w:t>
      </w:r>
      <w:r w:rsidR="00523434">
        <w:t xml:space="preserve"> </w:t>
      </w:r>
      <w:r w:rsidR="00261B83">
        <w:t xml:space="preserve">– powiązanie z zasobooszczędnym budownictwem; </w:t>
      </w:r>
      <w:r w:rsidR="00261B83" w:rsidRPr="00261B83">
        <w:rPr>
          <w:b/>
        </w:rPr>
        <w:t>produkcji artykułów spożywczych</w:t>
      </w:r>
      <w:r w:rsidR="00261B83">
        <w:t xml:space="preserve"> </w:t>
      </w:r>
      <w:r w:rsidR="00B269F8">
        <w:t>(dział 10</w:t>
      </w:r>
      <w:r w:rsidR="00523434">
        <w:t xml:space="preserve">; </w:t>
      </w:r>
      <w:r w:rsidR="00B07DB5">
        <w:t>71 firm z czego 56% w Skarżysku-Kamiennej</w:t>
      </w:r>
      <w:r w:rsidR="00B269F8">
        <w:t xml:space="preserve">) </w:t>
      </w:r>
      <w:r w:rsidR="00261B83">
        <w:t xml:space="preserve">– powiązanie z </w:t>
      </w:r>
      <w:r w:rsidR="00261B83" w:rsidRPr="00261B83">
        <w:t>nowoczesnym rolnictwem i przetwórstwem spożywczym. Wymienione powyżej branże są specyficzne dla gospodarki Pow</w:t>
      </w:r>
      <w:r w:rsidR="00261B83">
        <w:t>i</w:t>
      </w:r>
      <w:r w:rsidR="00261B83" w:rsidRPr="00261B83">
        <w:t>atu Skarżyskiego w umiar</w:t>
      </w:r>
      <w:r w:rsidR="00261B83">
        <w:t>kowanym stopniu (wartość analizowanego wskaźnika 1,1-1,5).</w:t>
      </w:r>
    </w:p>
    <w:p w14:paraId="05B1E536" w14:textId="46BD78D0" w:rsidR="00B269F8" w:rsidRDefault="00B269F8" w:rsidP="00077CB2">
      <w:r>
        <w:t xml:space="preserve">Spośród innych branż o umiarkowanym poziomie specyficzności należy wymienić </w:t>
      </w:r>
      <w:r w:rsidRPr="00B269F8">
        <w:rPr>
          <w:b/>
        </w:rPr>
        <w:t>leśnictwo i pozyskiwanie drewna</w:t>
      </w:r>
      <w:r>
        <w:t xml:space="preserve"> </w:t>
      </w:r>
      <w:r w:rsidR="00B07DB5">
        <w:t xml:space="preserve">(dział 02; 52 firmy z czego 29% w Skarżysku-Kamiennej) </w:t>
      </w:r>
      <w:r>
        <w:t xml:space="preserve">oraz </w:t>
      </w:r>
      <w:r w:rsidRPr="00B269F8">
        <w:rPr>
          <w:b/>
        </w:rPr>
        <w:t>produkcje mebli</w:t>
      </w:r>
      <w:r w:rsidR="00B07DB5">
        <w:rPr>
          <w:b/>
        </w:rPr>
        <w:t xml:space="preserve"> </w:t>
      </w:r>
      <w:r w:rsidR="00B07DB5" w:rsidRPr="00B07DB5">
        <w:t>(dział 31; 72 fir</w:t>
      </w:r>
      <w:r w:rsidR="00FC7F79">
        <w:t>m</w:t>
      </w:r>
      <w:r w:rsidR="00B07DB5" w:rsidRPr="00B07DB5">
        <w:t>y z czego 59% w Skar</w:t>
      </w:r>
      <w:r w:rsidR="00B07DB5">
        <w:t>ży</w:t>
      </w:r>
      <w:r w:rsidR="00B07DB5" w:rsidRPr="00B07DB5">
        <w:t>sku-Kamiennej)</w:t>
      </w:r>
      <w:r>
        <w:t>, które są bezpośrednio powiązane z wymienioną powyżej produkcją</w:t>
      </w:r>
      <w:r w:rsidRPr="00261B83">
        <w:t xml:space="preserve"> wyrobów z drewna oraz korka</w:t>
      </w:r>
      <w:r w:rsidRPr="00B269F8">
        <w:t>, z wyłączeniem mebli</w:t>
      </w:r>
      <w:r>
        <w:t xml:space="preserve"> oraz</w:t>
      </w:r>
      <w:r w:rsidRPr="00B269F8">
        <w:t xml:space="preserve"> produkcj</w:t>
      </w:r>
      <w:r>
        <w:t>ą</w:t>
      </w:r>
      <w:r w:rsidRPr="00261B83">
        <w:t xml:space="preserve"> wyrobów ze słomy i materiałów używanych do wyplatania</w:t>
      </w:r>
      <w:r>
        <w:t>.</w:t>
      </w:r>
    </w:p>
    <w:p w14:paraId="2B5CC93D" w14:textId="79EDCAA9" w:rsidR="00523434" w:rsidRDefault="00B269F8" w:rsidP="00077CB2">
      <w:pPr>
        <w:rPr>
          <w:b/>
        </w:rPr>
      </w:pPr>
      <w:r>
        <w:t xml:space="preserve">Wśród branż umiarkowanie specyficznych, czytelne powiązanie występuje również pomiędzy </w:t>
      </w:r>
      <w:r w:rsidRPr="002C3B55">
        <w:rPr>
          <w:b/>
        </w:rPr>
        <w:t>produkcją wyrobów tekstylnych</w:t>
      </w:r>
      <w:r w:rsidR="002C3B55">
        <w:t xml:space="preserve"> (dział 13; 23 firmy z czego 74% w Skarżysku-Kamiennej)</w:t>
      </w:r>
      <w:r>
        <w:t xml:space="preserve">, </w:t>
      </w:r>
      <w:r w:rsidRPr="002C3B55">
        <w:rPr>
          <w:b/>
        </w:rPr>
        <w:t>produkcją odzieży</w:t>
      </w:r>
      <w:r>
        <w:t xml:space="preserve"> </w:t>
      </w:r>
      <w:r w:rsidR="002C3B55">
        <w:t xml:space="preserve">(dział 14; 64 firmy z 83% w Skarżysku-Kamiennej) </w:t>
      </w:r>
      <w:r>
        <w:t xml:space="preserve">oraz </w:t>
      </w:r>
      <w:r w:rsidRPr="002C3B55">
        <w:rPr>
          <w:b/>
        </w:rPr>
        <w:t>produkcją skór i wyrobów ze skór wyprawionych</w:t>
      </w:r>
      <w:r w:rsidR="002C3B55">
        <w:t xml:space="preserve"> (dział 15; 14 firm z czego 100% w Skarżysku-Kamiennej</w:t>
      </w:r>
      <w:r>
        <w:t xml:space="preserve">. </w:t>
      </w:r>
      <w:r w:rsidR="00523434">
        <w:t xml:space="preserve">Rozwój powyższych branż może być powiązany z wskazaną powyżej ponadprzeciętną </w:t>
      </w:r>
      <w:r w:rsidR="00FC7F79">
        <w:t>rolą</w:t>
      </w:r>
      <w:r w:rsidR="00523434">
        <w:t xml:space="preserve"> </w:t>
      </w:r>
      <w:r w:rsidR="00523434" w:rsidRPr="00523434">
        <w:t xml:space="preserve">branży działalności związanej ze zbieraniem, przetwarzaniem i unieszkodliwianiem odpadów oraz odzyskiem surowców, w tym firmy </w:t>
      </w:r>
      <w:r w:rsidR="00523434" w:rsidRPr="00A46E4B">
        <w:t>P.P.H.U. Wtórpol Leszek Wojteczek Sp. z o.o.</w:t>
      </w:r>
    </w:p>
    <w:p w14:paraId="61E6FB5B" w14:textId="352CC798" w:rsidR="00317598" w:rsidRDefault="00523434" w:rsidP="00077CB2">
      <w:r>
        <w:t xml:space="preserve">Spośród znaczących firm lokalnych, prowadzących działalność poza wymienionymi powyżej branżami, wymienić należy </w:t>
      </w:r>
      <w:r w:rsidRPr="00317598">
        <w:rPr>
          <w:b/>
        </w:rPr>
        <w:t xml:space="preserve">Mesko S.A. </w:t>
      </w:r>
      <w:r>
        <w:t xml:space="preserve">– zakład produkcyjny amunicji. </w:t>
      </w:r>
      <w:r w:rsidR="00317598">
        <w:t xml:space="preserve">W przeszłości zakład ten zapewniał zatrudnienie dla ok. 20 tys. pracowników. Obecnie skala jego zatrudnienia jest znacząco mniejsza. Tereny związane z dawną działalnością Mesko stanowią obecnie znaczącą część terenów inwestycyjnych  Skarżyska-Kamiennej. </w:t>
      </w:r>
    </w:p>
    <w:p w14:paraId="2EA8EF5D" w14:textId="77777777" w:rsidR="000206BA" w:rsidRDefault="000206BA" w:rsidP="00077CB2"/>
    <w:p w14:paraId="001B52F2" w14:textId="28E12FC8" w:rsidR="009B4F49" w:rsidRDefault="00B03485" w:rsidP="00077CB2">
      <w:r>
        <w:t xml:space="preserve">Gospodarki poszczególnych powiatów OF TnK są względem siebie w dużym stopniu zróżnicowane. </w:t>
      </w:r>
      <w:r w:rsidR="009B4F49">
        <w:t>Zróżnicowanie to jest widoczne zarówno w specyfice gospodarek</w:t>
      </w:r>
      <w:r w:rsidR="00317598">
        <w:t xml:space="preserve"> poszczególnych</w:t>
      </w:r>
      <w:r w:rsidR="009B4F49">
        <w:t xml:space="preserve"> powiatów opisanej powyżej jak i udziale firm wysokiej i średniowysokiej techniki</w:t>
      </w:r>
      <w:r w:rsidR="00317598">
        <w:rPr>
          <w:rStyle w:val="Odwoanieprzypisudolnego"/>
        </w:rPr>
        <w:footnoteReference w:id="75"/>
      </w:r>
      <w:r w:rsidR="009B4F49">
        <w:t xml:space="preserve"> w ogóle firm. W 2014 r. w Powiecie Ostr</w:t>
      </w:r>
      <w:r w:rsidR="00BA55D2">
        <w:t xml:space="preserve">owieckim, udział ten był niższy </w:t>
      </w:r>
      <w:r w:rsidR="009B4F49">
        <w:t>zarówno</w:t>
      </w:r>
      <w:r w:rsidR="00BA55D2">
        <w:t xml:space="preserve"> od</w:t>
      </w:r>
      <w:r w:rsidR="009B4F49">
        <w:t xml:space="preserve"> średniej wartości regionalnej jak i krajowej. W przypadku Powiatu Skarżyskiego, wartość ta zawierała się pomiędzy wartościami średnimi – była wyższa od średniej dla Województwa Świętokrzyskiego i niższa od średniej dla Polski. </w:t>
      </w:r>
      <w:r w:rsidR="00BA55D2">
        <w:t xml:space="preserve">Liderem pod tym względem był </w:t>
      </w:r>
      <w:r w:rsidR="00BA55D2" w:rsidRPr="00BA55D2">
        <w:rPr>
          <w:b/>
        </w:rPr>
        <w:t>P</w:t>
      </w:r>
      <w:r w:rsidR="009B4F49" w:rsidRPr="009B4F49">
        <w:rPr>
          <w:b/>
        </w:rPr>
        <w:t>owiat Starachowicki</w:t>
      </w:r>
      <w:r w:rsidR="00BA55D2">
        <w:t xml:space="preserve"> </w:t>
      </w:r>
      <w:r w:rsidR="009B4F49" w:rsidRPr="009B4F49">
        <w:rPr>
          <w:b/>
        </w:rPr>
        <w:t>charakteryz</w:t>
      </w:r>
      <w:r w:rsidR="00BA55D2">
        <w:rPr>
          <w:b/>
        </w:rPr>
        <w:t>ujący</w:t>
      </w:r>
      <w:r w:rsidR="009B4F49" w:rsidRPr="009B4F49">
        <w:rPr>
          <w:b/>
        </w:rPr>
        <w:t xml:space="preserve"> się ponadprzeciętnym udziałem firm wysokiej i średniowysokiej techniki zarówno w skali województwa jak i kraju</w:t>
      </w:r>
      <w:r w:rsidR="009B4F49">
        <w:t>. Spośród przeanalizowanych miast konkurencyjnych, ponadprzeciętną wartością w skali kraju cechował się jedynie Mielec, który</w:t>
      </w:r>
      <w:r w:rsidR="00CB5FC0">
        <w:t xml:space="preserve"> w aspekcie tym blisko dwukrotnie przewyższał lidera OF TnK – Starachowice.</w:t>
      </w:r>
    </w:p>
    <w:p w14:paraId="1FFF1429" w14:textId="75D46D9E" w:rsidR="007345B5" w:rsidRDefault="00160695" w:rsidP="007345B5">
      <w:pPr>
        <w:pStyle w:val="Legenda"/>
      </w:pPr>
      <w:r>
        <w:t xml:space="preserve">Rys. </w:t>
      </w:r>
      <w:fldSimple w:instr=" SEQ Rys. \* ARABIC ">
        <w:r w:rsidR="00C61978">
          <w:rPr>
            <w:noProof/>
          </w:rPr>
          <w:t>52</w:t>
        </w:r>
      </w:fldSimple>
      <w:r>
        <w:t xml:space="preserve"> </w:t>
      </w:r>
      <w:r w:rsidRPr="00595055">
        <w:t xml:space="preserve">Udział </w:t>
      </w:r>
      <w:r>
        <w:t>firm</w:t>
      </w:r>
      <w:r w:rsidRPr="00595055">
        <w:t xml:space="preserve"> </w:t>
      </w:r>
      <w:r w:rsidR="007345B5" w:rsidRPr="00595055">
        <w:t>wyso</w:t>
      </w:r>
      <w:r w:rsidR="007345B5">
        <w:t>kiej i średniowysokiej techniki</w:t>
      </w:r>
      <w:r w:rsidR="007345B5" w:rsidRPr="00595055">
        <w:t xml:space="preserve"> </w:t>
      </w:r>
      <w:r w:rsidR="007345B5">
        <w:t>w ogóle firm</w:t>
      </w:r>
      <w:r w:rsidR="007345B5" w:rsidRPr="00595055">
        <w:t xml:space="preserve"> w 2014 r.</w:t>
      </w:r>
    </w:p>
    <w:p w14:paraId="17B539E5" w14:textId="4B7DAD85" w:rsidR="007345B5" w:rsidRDefault="007345B5" w:rsidP="007345B5">
      <w:pPr>
        <w:rPr>
          <w:b/>
          <w:color w:val="FF0000"/>
        </w:rPr>
      </w:pPr>
      <w:r>
        <w:rPr>
          <w:noProof/>
          <w:lang w:eastAsia="pl-PL"/>
        </w:rPr>
        <w:drawing>
          <wp:inline distT="0" distB="0" distL="0" distR="0" wp14:anchorId="25D1F618" wp14:editId="431CC9B7">
            <wp:extent cx="5759450" cy="2427605"/>
            <wp:effectExtent l="0" t="0" r="0" b="0"/>
            <wp:docPr id="20" name="Wykres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82"/>
              </a:graphicData>
            </a:graphic>
          </wp:inline>
        </w:drawing>
      </w:r>
    </w:p>
    <w:p w14:paraId="1E7AC73B" w14:textId="4E32330A" w:rsidR="007345B5" w:rsidRDefault="007345B5" w:rsidP="007345B5">
      <w:pPr>
        <w:rPr>
          <w:rStyle w:val="Wyrnieniedelikatne"/>
        </w:rPr>
      </w:pPr>
      <w:r>
        <w:rPr>
          <w:rStyle w:val="Wyrnieniedelikatne"/>
        </w:rPr>
        <w:t>Źródło: opracowanie własne na podstawie danych Banku Danych Lokalnych GUS</w:t>
      </w:r>
    </w:p>
    <w:p w14:paraId="69233AFA" w14:textId="0E9A8A63" w:rsidR="007345B5" w:rsidRPr="007345B5" w:rsidRDefault="007345B5" w:rsidP="007345B5">
      <w:pPr>
        <w:pStyle w:val="Nagwek3"/>
        <w:rPr>
          <w:rStyle w:val="Wyrnieniedelikatne"/>
          <w:i w:val="0"/>
          <w:iCs/>
          <w:color w:val="FFFFFF" w:themeColor="background1"/>
          <w:sz w:val="2"/>
          <w:szCs w:val="2"/>
        </w:rPr>
      </w:pPr>
      <w:bookmarkStart w:id="56" w:name="_Toc449091378"/>
      <w:r w:rsidRPr="007345B5">
        <w:rPr>
          <w:rStyle w:val="Wyrnieniedelikatne"/>
          <w:i w:val="0"/>
          <w:iCs/>
          <w:color w:val="FFFFFF" w:themeColor="background1"/>
          <w:sz w:val="2"/>
          <w:szCs w:val="2"/>
        </w:rPr>
        <w:t>Inwestycje zagraniczne</w:t>
      </w:r>
      <w:bookmarkEnd w:id="56"/>
    </w:p>
    <w:p w14:paraId="0D92167F" w14:textId="03D3F7C2" w:rsidR="007345B5" w:rsidRPr="007345B5" w:rsidRDefault="007345B5" w:rsidP="007345B5">
      <w:r>
        <w:rPr>
          <w:b/>
          <w:noProof/>
          <w:lang w:eastAsia="pl-PL"/>
        </w:rPr>
        <mc:AlternateContent>
          <mc:Choice Requires="wps">
            <w:drawing>
              <wp:anchor distT="45720" distB="45720" distL="114300" distR="114300" simplePos="0" relativeHeight="251682304" behindDoc="0" locked="0" layoutInCell="1" allowOverlap="1" wp14:anchorId="34A17159" wp14:editId="42734540">
                <wp:simplePos x="0" y="0"/>
                <wp:positionH relativeFrom="column">
                  <wp:posOffset>23495</wp:posOffset>
                </wp:positionH>
                <wp:positionV relativeFrom="paragraph">
                  <wp:posOffset>69215</wp:posOffset>
                </wp:positionV>
                <wp:extent cx="2281555" cy="347980"/>
                <wp:effectExtent l="0" t="0" r="20320" b="14605"/>
                <wp:wrapSquare wrapText="bothSides"/>
                <wp:docPr id="5"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1555" cy="347980"/>
                        </a:xfrm>
                        <a:prstGeom prst="rect">
                          <a:avLst/>
                        </a:prstGeom>
                        <a:solidFill>
                          <a:srgbClr val="FFFFFF"/>
                        </a:solidFill>
                        <a:ln w="9525">
                          <a:solidFill>
                            <a:schemeClr val="bg1">
                              <a:lumMod val="100000"/>
                              <a:lumOff val="0"/>
                            </a:schemeClr>
                          </a:solidFill>
                          <a:miter lim="800000"/>
                          <a:headEnd/>
                          <a:tailEnd/>
                        </a:ln>
                      </wps:spPr>
                      <wps:txbx>
                        <w:txbxContent>
                          <w:p w14:paraId="73C32212" w14:textId="3FCAFB9B" w:rsidR="00C6386A" w:rsidRPr="00A253AF" w:rsidRDefault="00C6386A" w:rsidP="007345B5">
                            <w:pPr>
                              <w:jc w:val="center"/>
                              <w:rPr>
                                <w:b/>
                                <w:color w:val="FDB913"/>
                              </w:rPr>
                            </w:pPr>
                            <w:r>
                              <w:rPr>
                                <w:b/>
                                <w:color w:val="FDB913"/>
                              </w:rPr>
                              <w:t>Inwestycje zagraniczne</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34A17159" id="Text Box 14" o:spid="_x0000_s1070" type="#_x0000_t202" style="position:absolute;left:0;text-align:left;margin-left:1.85pt;margin-top:5.45pt;width:179.65pt;height:27.4pt;z-index:25168230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bp5SAIAAJAEAAAOAAAAZHJzL2Uyb0RvYy54bWysVNuO0zAQfUfiHyy/0zQhZduo6WrpUoS0&#10;XKRdPsBxnMTCN2y3Sfl6xnZbussbIg+Wx5fjM+fMZH07SYEOzDquVY3z2Rwjpqhuuepr/P1p92aJ&#10;kfNEtURoxWp8ZA7fbl6/Wo+mYoUetGiZRQCiXDWaGg/emyrLHB2YJG6mDVOw2WkriYfQ9llryQjo&#10;UmTFfP4uG7VtjdWUOQer92kTbyJ+1zHqv3adYx6JGgM3H0cbxyaM2WZNqt4SM3B6okH+gYUkXMGj&#10;F6h74gnaW/4XlOTUaqc7P6NaZrrrOGUxB8gmn7/I5nEghsVcQBxnLjK5/wdLvxy+WcTbGi8wUkSC&#10;RU9s8ui9nlBeBnlG4yo49WjgnJ9gHWyOqTrzoOkPh5TeDkT17M5aPQ6MtEAvDzezq6sJxwWQZvys&#10;W3iH7L2OQFNnZdAO1ECADjYdL9YELhQWi2KZLxbAkcLe2/JmtYzeZaQ63zbW+Y9MSxQmNbZgfUQn&#10;hwfnAxtSnY+Ex5wWvN1xIWJg+2YrLDoQKJNd/GICL44JhcYarxbFIgnwDCJULLuANH0SSewlZJuA&#10;83n4UsnBOhRmWj9nEos+QESyzwhK7qFNBJc1Xl6hBLU/qDYWsSdcpDlkKtRJ/qB40t5PzRSNLi+2&#10;Nro9giFWp7aANobJoO0vjEZoiRq7n3tiGUbikwJTV3lZhh6KQbm4KSCw1zvN9Q5RFKBq7DFK061P&#10;fbc3lvcDvHQuozsohB2PHoWKSaxO/KHsoxqnFg19dR3HU39+JJvfAAAA//8DAFBLAwQUAAYACAAA&#10;ACEAsdy5xtsAAAAHAQAADwAAAGRycy9kb3ducmV2LnhtbEyPzU7DMBCE70i8g7VIXBB1SkQCIU6F&#10;kMoNIQrivI2XOKp/IttNw9uznOA4O6OZb9vN4qyYKaYxeAXrVQGCfB/06AcFH+/b6zsQKaPXaIMn&#10;Bd+UYNOdn7XY6HDybzTv8iC4xKcGFZicp0bK1BtymFZhIs/eV4gOM8s4SB3xxOXOypuiqKTD0fOC&#10;wYmeDPWH3dEpoMO8xrB9fjFXr2PU1tRu+KyVurxYHh9AZFryXxh+8RkdOmbah6PXSVgFZc1BPhf3&#10;INguq5Jf2yuobmuQXSv/83c/AAAA//8DAFBLAQItABQABgAIAAAAIQC2gziS/gAAAOEBAAATAAAA&#10;AAAAAAAAAAAAAAAAAABbQ29udGVudF9UeXBlc10ueG1sUEsBAi0AFAAGAAgAAAAhADj9If/WAAAA&#10;lAEAAAsAAAAAAAAAAAAAAAAALwEAAF9yZWxzLy5yZWxzUEsBAi0AFAAGAAgAAAAhAIJdunlIAgAA&#10;kAQAAA4AAAAAAAAAAAAAAAAALgIAAGRycy9lMm9Eb2MueG1sUEsBAi0AFAAGAAgAAAAhALHcucbb&#10;AAAABwEAAA8AAAAAAAAAAAAAAAAAogQAAGRycy9kb3ducmV2LnhtbFBLBQYAAAAABAAEAPMAAACq&#10;BQAAAAA=&#10;" strokecolor="white [3212]">
                <v:textbox style="mso-fit-shape-to-text:t">
                  <w:txbxContent>
                    <w:p w14:paraId="73C32212" w14:textId="3FCAFB9B" w:rsidR="00C6386A" w:rsidRPr="00A253AF" w:rsidRDefault="00C6386A" w:rsidP="007345B5">
                      <w:pPr>
                        <w:jc w:val="center"/>
                        <w:rPr>
                          <w:b/>
                          <w:color w:val="FDB913"/>
                        </w:rPr>
                      </w:pPr>
                      <w:r>
                        <w:rPr>
                          <w:b/>
                          <w:color w:val="FDB913"/>
                        </w:rPr>
                        <w:t>Inwestycje zagraniczne</w:t>
                      </w:r>
                    </w:p>
                  </w:txbxContent>
                </v:textbox>
                <w10:wrap type="square"/>
              </v:shape>
            </w:pict>
          </mc:Fallback>
        </mc:AlternateContent>
      </w:r>
      <w:r w:rsidRPr="007345B5">
        <w:t xml:space="preserve">W ostatnich latach </w:t>
      </w:r>
      <w:r w:rsidR="00E05B8A" w:rsidRPr="007345B5">
        <w:t xml:space="preserve">na terenie OF TnK dokonano kilku dużych bezpośrednich inwestycji zagranicznych. W 2013 r. w Ostrowcu Świętokrzyskim zainwestował duński </w:t>
      </w:r>
      <w:r w:rsidR="00E05B8A" w:rsidRPr="00215C0E">
        <w:rPr>
          <w:b/>
        </w:rPr>
        <w:t>Envikraft A/S</w:t>
      </w:r>
      <w:r w:rsidR="00E05B8A" w:rsidRPr="007345B5">
        <w:t xml:space="preserve">, który otworzył tam zakład produkcyjny </w:t>
      </w:r>
      <w:r w:rsidRPr="007345B5">
        <w:t>urządzeń i systemów spalania do kotłowni przemysłowych marki Weiss, w którym zatrudnienie znalazło ok. 100 osób.</w:t>
      </w:r>
      <w:r w:rsidRPr="007345B5">
        <w:rPr>
          <w:vertAlign w:val="superscript"/>
        </w:rPr>
        <w:footnoteReference w:id="76"/>
      </w:r>
      <w:r w:rsidRPr="007345B5">
        <w:t xml:space="preserve"> Z kolei w 2003 r. hiszpańska </w:t>
      </w:r>
      <w:r w:rsidRPr="00215C0E">
        <w:rPr>
          <w:b/>
        </w:rPr>
        <w:t>Grupa Celsa</w:t>
      </w:r>
      <w:r w:rsidRPr="007345B5">
        <w:t xml:space="preserve"> zakupiła Hutę Ostrowiec, która aktualnie jest największą firmą OF TnK pod względem przychodu. W 2009 r. właściciel francuskiej marki bieliźniarskiej Chantelle zamknął swój zakład produkcyjny w Ostrowcu Świętokrzyskim – Sopolfam.</w:t>
      </w:r>
      <w:r w:rsidRPr="007345B5">
        <w:rPr>
          <w:vertAlign w:val="superscript"/>
        </w:rPr>
        <w:footnoteReference w:id="77"/>
      </w:r>
      <w:r w:rsidRPr="007345B5">
        <w:t xml:space="preserve"> Ten sam właściciel rok wcześniej wygasił produkcję także w fabryce w Starachowicach.</w:t>
      </w:r>
      <w:r w:rsidRPr="007345B5">
        <w:rPr>
          <w:vertAlign w:val="superscript"/>
        </w:rPr>
        <w:footnoteReference w:id="78"/>
      </w:r>
      <w:r w:rsidRPr="007345B5">
        <w:t xml:space="preserve"> Wskutek tego w każdym z miast pracę straciło po około 500 osób.</w:t>
      </w:r>
    </w:p>
    <w:p w14:paraId="3875C215" w14:textId="564BCE19" w:rsidR="007345B5" w:rsidRPr="007345B5" w:rsidRDefault="007345B5" w:rsidP="007345B5">
      <w:r w:rsidRPr="007345B5">
        <w:t xml:space="preserve">Największym inwestorem zagranicznym w Starachowicach jest niemiecki </w:t>
      </w:r>
      <w:r w:rsidRPr="00215C0E">
        <w:rPr>
          <w:b/>
        </w:rPr>
        <w:t>MAN Bus Sp. z o.o.,</w:t>
      </w:r>
      <w:r w:rsidRPr="007345B5">
        <w:t xml:space="preserve"> który w lokalnym zakładzie produkuje autobusy miejskie i turystyczne. Dużą firmą, która bezpośrednio </w:t>
      </w:r>
      <w:r w:rsidRPr="007345B5">
        <w:lastRenderedPageBreak/>
        <w:t xml:space="preserve">kooperuje z MAN Bus Sp. z o.o. jest fiński </w:t>
      </w:r>
      <w:r w:rsidRPr="00215C0E">
        <w:rPr>
          <w:b/>
        </w:rPr>
        <w:t>PKC Group</w:t>
      </w:r>
      <w:r w:rsidRPr="007345B5">
        <w:t>, który w starachowickiej fabryce produkuje wiązki elektryczne dla branży motoryzacyjnej.</w:t>
      </w:r>
      <w:r w:rsidRPr="007345B5">
        <w:rPr>
          <w:vertAlign w:val="superscript"/>
        </w:rPr>
        <w:footnoteReference w:id="79"/>
      </w:r>
      <w:r w:rsidRPr="007345B5">
        <w:t xml:space="preserve"> W Starachowicach swoją siedzibę ma także firma </w:t>
      </w:r>
      <w:r w:rsidRPr="00215C0E">
        <w:rPr>
          <w:b/>
        </w:rPr>
        <w:t>Tarcopol Sp. z o.o.</w:t>
      </w:r>
      <w:r w:rsidRPr="007345B5">
        <w:t xml:space="preserve">, w której głównym udziałowcem jest duńska spółka Munck Gruppen A/S.  </w:t>
      </w:r>
      <w:r w:rsidR="00215C0E">
        <w:t xml:space="preserve">Tarcopol Sp. z o.o. jest firmą specjalizującą </w:t>
      </w:r>
      <w:r w:rsidRPr="007345B5">
        <w:t>się w wykonawstwie specjalistycznych robót mostowych i zatrudnia ok. 120 osób.</w:t>
      </w:r>
      <w:r w:rsidRPr="007345B5">
        <w:rPr>
          <w:vertAlign w:val="superscript"/>
        </w:rPr>
        <w:footnoteReference w:id="80"/>
      </w:r>
      <w:r w:rsidRPr="007345B5">
        <w:t xml:space="preserve"> W Starachowicach funkcjonuje </w:t>
      </w:r>
      <w:r w:rsidR="00215C0E">
        <w:t xml:space="preserve">także </w:t>
      </w:r>
      <w:r w:rsidRPr="007345B5">
        <w:t>jeden z ośmiu w Polsce zakładów mięsnych Animex Foods Sp. z o.o. sp. k., który jest częścią amerykańskiego koncernu Smithfield Foods.</w:t>
      </w:r>
    </w:p>
    <w:p w14:paraId="18A35F19" w14:textId="2AE6AA45" w:rsidR="007345B5" w:rsidRPr="007345B5" w:rsidRDefault="007345B5" w:rsidP="007345B5">
      <w:r w:rsidRPr="007345B5">
        <w:t xml:space="preserve">W Skarżysku-Kamiennej dokonano mniej bezpośrednich inwestycji zagranicznych niż w pozostałych miastach powiatowych. W Skarżysku-Kamiennej niemiecki E.ON Edls jest większościowym udziałowcem spółki </w:t>
      </w:r>
      <w:r w:rsidRPr="00215C0E">
        <w:rPr>
          <w:b/>
        </w:rPr>
        <w:t>Celsium Sp. z o.o.,</w:t>
      </w:r>
      <w:r w:rsidRPr="007345B5">
        <w:t xml:space="preserve"> która dostarcza ciepło do skarżyskich i starachowickich mieszkań i zakładów. </w:t>
      </w:r>
      <w:r w:rsidR="00215C0E">
        <w:t xml:space="preserve">W </w:t>
      </w:r>
      <w:r w:rsidRPr="007345B5">
        <w:t xml:space="preserve">Suchedniowie austriacki </w:t>
      </w:r>
      <w:r w:rsidRPr="00215C0E">
        <w:rPr>
          <w:b/>
        </w:rPr>
        <w:t>Kleen-Tex Industries GmbH</w:t>
      </w:r>
      <w:r w:rsidRPr="007345B5">
        <w:t xml:space="preserve"> zainwestował w fabrykę, która produkuje maty antypoślizgowe i wycieraczki wejściowe.</w:t>
      </w:r>
      <w:r w:rsidRPr="007345B5">
        <w:rPr>
          <w:vertAlign w:val="superscript"/>
        </w:rPr>
        <w:footnoteReference w:id="81"/>
      </w:r>
    </w:p>
    <w:p w14:paraId="599C8176" w14:textId="77777777" w:rsidR="007345B5" w:rsidRDefault="007345B5" w:rsidP="007345B5">
      <w:pPr>
        <w:pStyle w:val="Nagwek3"/>
      </w:pPr>
      <w:bookmarkStart w:id="57" w:name="_Toc449091379"/>
      <w:r>
        <w:t>Klastry</w:t>
      </w:r>
      <w:bookmarkEnd w:id="57"/>
    </w:p>
    <w:p w14:paraId="42CD3330" w14:textId="7A233C31" w:rsidR="009301B2" w:rsidRPr="009301B2" w:rsidRDefault="007345B5" w:rsidP="007C35F8">
      <w:pPr>
        <w:ind w:left="3828" w:hanging="3828"/>
      </w:pPr>
      <w:r w:rsidRPr="009301B2">
        <w:rPr>
          <w:noProof/>
          <w:lang w:eastAsia="pl-PL"/>
        </w:rPr>
        <mc:AlternateContent>
          <mc:Choice Requires="wps">
            <w:drawing>
              <wp:anchor distT="45720" distB="45720" distL="114300" distR="114300" simplePos="0" relativeHeight="251681280" behindDoc="0" locked="0" layoutInCell="1" allowOverlap="1" wp14:anchorId="26B2E4D0" wp14:editId="5B3484EF">
                <wp:simplePos x="0" y="0"/>
                <wp:positionH relativeFrom="column">
                  <wp:posOffset>4445</wp:posOffset>
                </wp:positionH>
                <wp:positionV relativeFrom="paragraph">
                  <wp:posOffset>62865</wp:posOffset>
                </wp:positionV>
                <wp:extent cx="2281555" cy="347980"/>
                <wp:effectExtent l="0" t="0" r="20320" b="14605"/>
                <wp:wrapSquare wrapText="bothSides"/>
                <wp:docPr id="89"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1555" cy="347980"/>
                        </a:xfrm>
                        <a:prstGeom prst="rect">
                          <a:avLst/>
                        </a:prstGeom>
                        <a:solidFill>
                          <a:srgbClr val="FFFFFF"/>
                        </a:solidFill>
                        <a:ln w="9525">
                          <a:solidFill>
                            <a:schemeClr val="bg1">
                              <a:lumMod val="100000"/>
                              <a:lumOff val="0"/>
                            </a:schemeClr>
                          </a:solidFill>
                          <a:miter lim="800000"/>
                          <a:headEnd/>
                          <a:tailEnd/>
                        </a:ln>
                      </wps:spPr>
                      <wps:txbx>
                        <w:txbxContent>
                          <w:p w14:paraId="5D6A7F24" w14:textId="77777777" w:rsidR="00C6386A" w:rsidRPr="00A253AF" w:rsidRDefault="00C6386A" w:rsidP="007345B5">
                            <w:pPr>
                              <w:jc w:val="center"/>
                              <w:rPr>
                                <w:b/>
                                <w:color w:val="FDB913"/>
                              </w:rPr>
                            </w:pPr>
                            <w:r>
                              <w:rPr>
                                <w:b/>
                                <w:color w:val="FDB913"/>
                              </w:rPr>
                              <w:t>Klastry</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26B2E4D0" id="_x0000_s1071" type="#_x0000_t202" style="position:absolute;left:0;text-align:left;margin-left:.35pt;margin-top:4.95pt;width:179.65pt;height:27.4pt;z-index:25168128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MtaPSgIAAJEEAAAOAAAAZHJzL2Uyb0RvYy54bWysVNuO0zAQfUfiHyy/0zShYduo6WrpUoS0&#10;XKRdPsBxnMTCN2y3Sfl6xnZbussbIg+WZ8Y+njlnJuvbSQp0YNZxrWqcz+YYMUV1y1Vf4+9PuzdL&#10;jJwnqiVCK1bjI3P4dvP61Xo0FSv0oEXLLAIQ5arR1Hjw3lRZ5ujAJHEzbZiCYKetJB5M22etJSOg&#10;S5EV8/m7bNS2NVZT5hx471MQbyJ+1zHqv3adYx6JGkNuPq42rk1Ys82aVL0lZuD0lAb5hywk4Qoe&#10;vUDdE0/Q3vK/oCSnVjvd+RnVMtNdxymLNUA1+fxFNY8DMSzWAuQ4c6HJ/T9Y+uXwzSLe1ni5wkgR&#10;CRo9scmj93pC+SLwMxpXwbFHAwf9BH7QOdbqzIOmPxxSejsQ1bM7a/U4MNJCfnm4mV1dTTgugDTj&#10;Z93CO2TvdQSaOisDeUAHAnTQ6XjRJuRCwVkUy7wsS4woxN4ublbLKF5GqvNtY53/yLREYVNjC9pH&#10;dHJ4cD5kQ6rzkfCY04K3Oy5ENGzfbIVFBwJ9sotfLODFMaHQWONVWZSJgGcQoWXZBaTpE0liL6Ha&#10;BJzPw5d6DvzQmcl/riR2fYCIyT5LUHIPcyK4BKGuUALbH1Qbu9gTLtIeKhXqRH9gPHHvp2aKSi/K&#10;s6yNbo8giNVpLmCOYTNo+wujEWaixu7nnliGkfikQNRVvliEIYrGorwpwLDXkeY6QhQFqBp7jNJ2&#10;69Pg7Y3l/QAvndvoDhphx6NGoWNSVqf8oe8jG6cZDYN1bcdTf/4km98AAAD//wMAUEsDBBQABgAI&#10;AAAAIQCgKyQJ2gAAAAUBAAAPAAAAZHJzL2Rvd25yZXYueG1sTI/BTsMwEETvSPyDtUhcUOsUUEJD&#10;nAohlRtCFNTzNl7iqPY6st00/D3mBMfRjGbeNJvZWTFRiINnBatlAYK483rgXsHnx3bxACImZI3W&#10;Myn4pgib9vKiwVr7M7/TtEu9yCUca1RgUhprKWNnyGFc+pE4e18+OExZhl7qgOdc7qy8LYpSOhw4&#10;Lxgc6dlQd9ydnAI6Tiv025dXc/M2BG1N5fp9pdT11fz0CCLRnP7C8Iuf0aHNTAd/Yh2FVVDlnIL1&#10;GkQ278oiHzsoKO8rkG0j/9O3PwAAAP//AwBQSwECLQAUAAYACAAAACEAtoM4kv4AAADhAQAAEwAA&#10;AAAAAAAAAAAAAAAAAAAAW0NvbnRlbnRfVHlwZXNdLnhtbFBLAQItABQABgAIAAAAIQA4/SH/1gAA&#10;AJQBAAALAAAAAAAAAAAAAAAAAC8BAABfcmVscy8ucmVsc1BLAQItABQABgAIAAAAIQD6MtaPSgIA&#10;AJEEAAAOAAAAAAAAAAAAAAAAAC4CAABkcnMvZTJvRG9jLnhtbFBLAQItABQABgAIAAAAIQCgKyQJ&#10;2gAAAAUBAAAPAAAAAAAAAAAAAAAAAKQEAABkcnMvZG93bnJldi54bWxQSwUGAAAAAAQABADzAAAA&#10;qwUAAAAA&#10;" strokecolor="white [3212]">
                <v:textbox style="mso-fit-shape-to-text:t">
                  <w:txbxContent>
                    <w:p w14:paraId="5D6A7F24" w14:textId="77777777" w:rsidR="00C6386A" w:rsidRPr="00A253AF" w:rsidRDefault="00C6386A" w:rsidP="007345B5">
                      <w:pPr>
                        <w:jc w:val="center"/>
                        <w:rPr>
                          <w:b/>
                          <w:color w:val="FDB913"/>
                        </w:rPr>
                      </w:pPr>
                      <w:r>
                        <w:rPr>
                          <w:b/>
                          <w:color w:val="FDB913"/>
                        </w:rPr>
                        <w:t>Klastry</w:t>
                      </w:r>
                    </w:p>
                  </w:txbxContent>
                </v:textbox>
                <w10:wrap type="square"/>
              </v:shape>
            </w:pict>
          </mc:Fallback>
        </mc:AlternateContent>
      </w:r>
      <w:r w:rsidR="00A5532B">
        <w:t xml:space="preserve">Z punktu widzenia funkcjonowania </w:t>
      </w:r>
      <w:r w:rsidR="009301B2" w:rsidRPr="009301B2">
        <w:t>OF TnK szczególnie istotna jest działalność dwóch klastrów: Świętokrzyskiego Klastra Edukacji Zawodowej oraz Klastra Turystycznego „Szwajcaria Bałtowska”.</w:t>
      </w:r>
    </w:p>
    <w:p w14:paraId="093427B5" w14:textId="356091D2" w:rsidR="00397727" w:rsidRDefault="007345B5" w:rsidP="007345B5">
      <w:r w:rsidRPr="0007516D">
        <w:rPr>
          <w:b/>
        </w:rPr>
        <w:t>Świętokrzyski Klaster Edukacji Zawodowej</w:t>
      </w:r>
      <w:r>
        <w:t xml:space="preserve"> jest projektem zainicjowanym w 2015 r. przez Specjalną Strefę Ekonomiczną „Starachowice” S.A. oraz Kuratorium Oświaty w Kielcach. Celem zawiązania porozumienia, objętego patronatem przez Ministra Gospodarki i Ministra Edukacji Zawodowej, jest </w:t>
      </w:r>
      <w:r w:rsidRPr="0061336C">
        <w:rPr>
          <w:b/>
        </w:rPr>
        <w:t>ściślejsze powiązanie kształcenia teoretycznego z praktyczną nauką zawodu</w:t>
      </w:r>
      <w:r>
        <w:t xml:space="preserve"> w Województwie Świętokrzyskim</w:t>
      </w:r>
      <w:r w:rsidR="00397727">
        <w:rPr>
          <w:rStyle w:val="Odwoanieprzypisudolnego"/>
        </w:rPr>
        <w:footnoteReference w:id="82"/>
      </w:r>
      <w:r w:rsidR="00397727">
        <w:t xml:space="preserve"> – stworzenie platformy komunikacji pomiędzy firmami a oświatą</w:t>
      </w:r>
      <w:r>
        <w:t>.</w:t>
      </w:r>
      <w:r w:rsidR="00397727">
        <w:t xml:space="preserve"> Zadaniem klastra jest stworzenie dobrej praktyki docelowo wdrażanej przez ogół przedsiębiorstw.</w:t>
      </w:r>
    </w:p>
    <w:p w14:paraId="00DC8307" w14:textId="62014854" w:rsidR="00397727" w:rsidRDefault="007345B5" w:rsidP="007345B5">
      <w:r>
        <w:t xml:space="preserve">Wśród </w:t>
      </w:r>
      <w:r w:rsidR="00397727">
        <w:t>52</w:t>
      </w:r>
      <w:r>
        <w:t xml:space="preserve"> partnerów porozumienia, oprócz SSE „Starachowice” S.A., znalazło się </w:t>
      </w:r>
      <w:r w:rsidR="00A5532B">
        <w:t>wiele podmiotów z terenu OF TnK -</w:t>
      </w:r>
      <w:r>
        <w:t xml:space="preserve"> </w:t>
      </w:r>
      <w:r w:rsidR="00397727">
        <w:t>wśród nich zarówno przedsiębiorcy, placówki edu</w:t>
      </w:r>
      <w:r w:rsidR="00A5532B">
        <w:t>kacyjne oraz jednostki samorządu terytorialnego</w:t>
      </w:r>
      <w:r w:rsidR="00397727">
        <w:t>. Sp</w:t>
      </w:r>
      <w:r w:rsidR="00A5532B">
        <w:t>ośród</w:t>
      </w:r>
      <w:r w:rsidR="00397727">
        <w:t xml:space="preserve"> członków klastra wymienić należy m.in.</w:t>
      </w:r>
      <w:r>
        <w:t xml:space="preserve">: MAN Bus Sp.z o.o. (Starachowice), Odlewnie Polskie S.A. (Starachowice), MESKO S.A. (Skarżysko-Kamienna), Celsa Huta Ostrowiec Sp. z o.o. (Ostrowiec Świętokrzyski), RRD Starachowice Sp. z o.o. (Starachowice), Cerrad Sp. z o.o. (Starachowice), PPUH Perfopol Sp. z o.o. (Starachowice), a także Starostwo Powiatowe w Starachowicach, Zespół Szkół Transportowo-Mechatronicznych w Skarżysku-Kamiennej, </w:t>
      </w:r>
      <w:r w:rsidR="00F95D90">
        <w:t>Politechnikę Świętokrzyską</w:t>
      </w:r>
      <w:r w:rsidR="00397727">
        <w:t xml:space="preserve">, Uniwersytet Jana Kochanowskiego w Kielcach, </w:t>
      </w:r>
      <w:r>
        <w:t>Studium Kształcenia Zawodowego i Języków Obcych S.C. w Ostrowcu Świętokrzyskim, Centrum Kształcenia Praktycznego w Starachowicach, KMB Practise w Starachowicach, Międzynarodowe Centrum Szkoleń i Turystyki „KAROL” w Starachowicach, Funda</w:t>
      </w:r>
      <w:r w:rsidR="00F95D90">
        <w:t>cję</w:t>
      </w:r>
      <w:r>
        <w:t xml:space="preserve"> Agencja Rozwoju Region</w:t>
      </w:r>
      <w:r w:rsidR="00F95D90">
        <w:t>alnego w Starachowicach, Agencję</w:t>
      </w:r>
      <w:r>
        <w:t xml:space="preserve"> Rozwoju Lokalnego Sp. z </w:t>
      </w:r>
      <w:r w:rsidR="00397727">
        <w:t>o.o. w Ostrowcu Świętokrzyskim oraz</w:t>
      </w:r>
      <w:r w:rsidR="00F95D90">
        <w:t xml:space="preserve"> Świętokrzyską Izbę Gospodarczą</w:t>
      </w:r>
      <w:r>
        <w:t xml:space="preserve"> w Ostrowcu Świętokrzyskim. </w:t>
      </w:r>
      <w:r w:rsidR="00397727">
        <w:t>Klaster nie ma sformalizowanej struktury. Współpraca opiera się na otwartej formule, dedykowanej podmiotom z terenu Województwa Świętokrzyskiego</w:t>
      </w:r>
    </w:p>
    <w:p w14:paraId="641F6F98" w14:textId="427F0F5C" w:rsidR="007345B5" w:rsidRPr="0007516D" w:rsidRDefault="007345B5" w:rsidP="007345B5">
      <w:r>
        <w:t>W ramach klastra</w:t>
      </w:r>
      <w:r w:rsidR="009D7E7F">
        <w:t>, w 2015 r.</w:t>
      </w:r>
      <w:r>
        <w:t xml:space="preserve"> powołano klasę patronacką MAN </w:t>
      </w:r>
      <w:r w:rsidR="00033575">
        <w:t xml:space="preserve">w zawodzie elektromechanik pojazdów samochodowych </w:t>
      </w:r>
      <w:r>
        <w:t>w Zespole Szkół Zawodowych nr 3 w Starachowicach</w:t>
      </w:r>
      <w:r w:rsidR="009D7E7F">
        <w:t xml:space="preserve">. </w:t>
      </w:r>
      <w:r w:rsidR="00322895">
        <w:t>Nabór do klasy patronackiej MAN będzie kontynuowany również w przyszłości.</w:t>
      </w:r>
      <w:r w:rsidR="00033575">
        <w:t xml:space="preserve"> Z kolei w lutym 2016 r. zostało zawarte porozumienie między Powiatem Starachowickim a Odlewniami Polskimi S.A. w zakresie współpracy Technikum nr 2 im. E. Kwiatkowskiego w Zespole Szkół Zawodowych nr 2 w Starachowicach. Patronatem zostaną objęte klasy kształcące młodzież w zawodzie technik mechatronik.</w:t>
      </w:r>
      <w:r w:rsidR="00322895">
        <w:t xml:space="preserve"> </w:t>
      </w:r>
      <w:r w:rsidR="009D7E7F">
        <w:t xml:space="preserve">We wrześniu </w:t>
      </w:r>
      <w:r w:rsidR="009D7E7F">
        <w:lastRenderedPageBreak/>
        <w:t>2016 r. utworzone zostaną dwie kolejne klasy patronackie:</w:t>
      </w:r>
      <w:r w:rsidR="009D7E7F" w:rsidRPr="009D7E7F">
        <w:t xml:space="preserve"> klasa patronacka firmy CELSA Huta Ostrowiec</w:t>
      </w:r>
      <w:r w:rsidR="009D7E7F">
        <w:rPr>
          <w:rStyle w:val="Odwoanieprzypisudolnego"/>
        </w:rPr>
        <w:footnoteReference w:id="83"/>
      </w:r>
      <w:r w:rsidR="009D7E7F" w:rsidRPr="009D7E7F">
        <w:t xml:space="preserve"> oraz klasa kształcąca w zawodzie operatora obrabiarek skrawających pod patronatem firm: Starpol, Perfopol, Odlewnie Polskie, Elruz</w:t>
      </w:r>
      <w:r w:rsidR="009D7E7F">
        <w:rPr>
          <w:rStyle w:val="Odwoanieprzypisudolnego"/>
        </w:rPr>
        <w:footnoteReference w:id="84"/>
      </w:r>
      <w:r w:rsidR="009D7E7F">
        <w:t>. W ramach klas patronackich</w:t>
      </w:r>
      <w:r w:rsidR="00A5532B">
        <w:t>,</w:t>
      </w:r>
      <w:r w:rsidR="009D7E7F">
        <w:t xml:space="preserve"> uczniowie zatrudniani są w zaangażowanych firmach jako młodociani przedsiębiorcy co stymuluje zaangażowanie w proces edukacji zarówno przedsiębiorców jak i uczniów.</w:t>
      </w:r>
      <w:r w:rsidR="00322895">
        <w:t xml:space="preserve"> W</w:t>
      </w:r>
      <w:r w:rsidR="00A5532B">
        <w:t xml:space="preserve"> ramach działań klastra prowadzony jest</w:t>
      </w:r>
      <w:r w:rsidR="00322895">
        <w:t xml:space="preserve"> również </w:t>
      </w:r>
      <w:r>
        <w:t>System Doradztwa Zawodowego dla gimn</w:t>
      </w:r>
      <w:r w:rsidR="00322895">
        <w:t>azjów w Powiecie Starachowickim</w:t>
      </w:r>
      <w:r>
        <w:rPr>
          <w:rStyle w:val="Odwoanieprzypisudolnego"/>
        </w:rPr>
        <w:footnoteReference w:id="85"/>
      </w:r>
      <w:r w:rsidR="00322895">
        <w:t xml:space="preserve"> oraz monitoring popytu członków klastra na kwalifikacje pracowników.</w:t>
      </w:r>
    </w:p>
    <w:p w14:paraId="1F39045F" w14:textId="5A018B9F" w:rsidR="00A5532B" w:rsidRDefault="007345B5" w:rsidP="007345B5">
      <w:r w:rsidRPr="0007516D">
        <w:rPr>
          <w:b/>
        </w:rPr>
        <w:t>Klaster Turystyczny „Szwajcaria Bałtowska”</w:t>
      </w:r>
      <w:r>
        <w:t xml:space="preserve"> jest organizacją skupiającą przedsiębiorców</w:t>
      </w:r>
      <w:r w:rsidR="00A5532B">
        <w:t xml:space="preserve"> z</w:t>
      </w:r>
      <w:r>
        <w:t xml:space="preserve"> sektora turystycznego, której celem działania jest wzmocnienie marki turystycznej Bałtowskiego Kompleksu Turystycznego </w:t>
      </w:r>
      <w:r w:rsidR="0088207F">
        <w:t>(</w:t>
      </w:r>
      <w:r w:rsidR="001810AF">
        <w:t>patrz: rozdz. 2</w:t>
      </w:r>
      <w:r w:rsidR="00F95D90">
        <w:t>.4</w:t>
      </w:r>
      <w:r w:rsidR="0088207F">
        <w:t xml:space="preserve"> Potencjał turystyczny. Atrakcje turystyczne) </w:t>
      </w:r>
      <w:r>
        <w:t>oraz dalszy rozwój społeczno-gospodarczy gminy</w:t>
      </w:r>
      <w:r w:rsidR="00A5532B">
        <w:t>.</w:t>
      </w:r>
      <w:r w:rsidR="00F64ADB">
        <w:t xml:space="preserve"> </w:t>
      </w:r>
      <w:r w:rsidR="00F64ADB" w:rsidRPr="007C35F8">
        <w:rPr>
          <w:b/>
        </w:rPr>
        <w:t>Bałtowski Kompleks Turystyczny powstał na bazie sieciowania oferty produktowej lokalnych przedsiębiorstw rodzinnych</w:t>
      </w:r>
      <w:r w:rsidR="00F64ADB">
        <w:t xml:space="preserve">, których oddolna współpraca doprowadziła do utworzenia klastra. </w:t>
      </w:r>
      <w:r w:rsidR="00FF3331">
        <w:t>Koordynatorem klastra jest Stowarzyszenie na Rzecz Rozwoju Gminy Bałtów „Bałtów”. Trzon klastra jest tworzony przez firmy związane z rozwojem potencjału turystycznego Bałtowa, przy czym formuła klastra zakłada jego otwartość – klaster deklaruje chęć dzielenia się posiadaną wiedzą i doświadczeniem w celu sieciowania potencjału turystycznego Województwa Świętokrzyskiego. Klaster w swojej działalności współpracuje ze Świętokrzyskim Centrum Innowacji i Transferu Technologii Sp. z o.o.</w:t>
      </w:r>
    </w:p>
    <w:p w14:paraId="2509115B" w14:textId="6B4F26B3" w:rsidR="007345B5" w:rsidRDefault="007345B5" w:rsidP="007345B5">
      <w:r>
        <w:t xml:space="preserve">W ramach działalności klastra członkowie pragną rozwinąć w Bałtowie </w:t>
      </w:r>
      <w:r w:rsidRPr="0061336C">
        <w:rPr>
          <w:b/>
        </w:rPr>
        <w:t>funkcję medyczno-uzdrowiskową</w:t>
      </w:r>
      <w:r>
        <w:t>, dzięki budowie kliniki Centrum Apiterapii ApiBałt (pszczoło lecznictwo) oraz obiektu rekreacji wodnej w oparciu o wodę geotermalną.</w:t>
      </w:r>
      <w:r>
        <w:rPr>
          <w:rStyle w:val="Odwoanieprzypisudolnego"/>
        </w:rPr>
        <w:footnoteReference w:id="86"/>
      </w:r>
      <w:r>
        <w:t xml:space="preserve"> Ponadto w ramach klastra dalej ma być rozwijana baza hotelowa i gastronomiczna.</w:t>
      </w:r>
      <w:r w:rsidR="007C35F8">
        <w:t xml:space="preserve"> Obecna i planowana działalność klastra wpisuje się bezpośrednio w </w:t>
      </w:r>
      <w:r w:rsidR="007C35F8">
        <w:rPr>
          <w:lang w:eastAsia="pl-PL"/>
        </w:rPr>
        <w:t>Turystykę zdrowotną i prozdrowotną, stanowiącą</w:t>
      </w:r>
      <w:r w:rsidR="007C35F8">
        <w:t xml:space="preserve"> inteligentną specjalizację Województwa Świętokrzyskiego.</w:t>
      </w:r>
    </w:p>
    <w:p w14:paraId="51095A44" w14:textId="77777777" w:rsidR="00C93B97" w:rsidRDefault="00C93B97" w:rsidP="007345B5"/>
    <w:p w14:paraId="1C4C6883" w14:textId="517A8B81" w:rsidR="009301B2" w:rsidRPr="00397727" w:rsidRDefault="009301B2" w:rsidP="007345B5">
      <w:r w:rsidRPr="00397727">
        <w:t>Oprócz opisanych powyżej klastrów, na tere</w:t>
      </w:r>
      <w:r w:rsidR="00397727" w:rsidRPr="00397727">
        <w:t>nie OF TnK działalność prowadzą:</w:t>
      </w:r>
    </w:p>
    <w:p w14:paraId="67EBA28D" w14:textId="77777777" w:rsidR="007345B5" w:rsidRDefault="007345B5" w:rsidP="00397727">
      <w:pPr>
        <w:pStyle w:val="Akapitzlist"/>
        <w:numPr>
          <w:ilvl w:val="0"/>
          <w:numId w:val="36"/>
        </w:numPr>
        <w:ind w:left="284" w:hanging="284"/>
      </w:pPr>
      <w:r w:rsidRPr="00397727">
        <w:rPr>
          <w:b/>
        </w:rPr>
        <w:t>Grono Targowe Kielce</w:t>
      </w:r>
      <w:r>
        <w:t xml:space="preserve"> jest organizacją samorządu gospodarczego o charakterze klastra, która zrzesza 89 świętokrzyskich podmiotów z sektora usług poligraficznych, gastronomicznych, hotelarskich, transportowych i szkoleniowych (większość z Kielc). Podmiotem wiodącym klastra są </w:t>
      </w:r>
      <w:r w:rsidRPr="00397727">
        <w:rPr>
          <w:b/>
        </w:rPr>
        <w:t>Targi Kielce Sp. z o.o.</w:t>
      </w:r>
      <w:r>
        <w:t>, które są drugim największym w Polsce ośrodkiem wystawienniczym. Celem działania klastra jest  poszerzanie skali i zakresu świadczonych usług oraz podniesienie konkurencyjności jego członków.</w:t>
      </w:r>
      <w:r>
        <w:rPr>
          <w:rStyle w:val="Odwoanieprzypisudolnego"/>
        </w:rPr>
        <w:footnoteReference w:id="87"/>
      </w:r>
      <w:r>
        <w:t xml:space="preserve"> W ramach Grona Targowego Kielce z terenu OF TnK zrzeszone są: AMODEUS – Business Solutions (branża: IT, Skarżysko-Kamienna), Kancelaria Adwokacka – Adwokat Weronika Pawlonka (branża: Consulting, Ostrowiec Świętokrzyski), FAMA-bruk Sp. z o.o. (branża: Transport, Dąbrowa – Gmina Pawłów), Hotel Promień (branża: Hotele i restauracje, Skarżysko-Kamienna).</w:t>
      </w:r>
      <w:r>
        <w:rPr>
          <w:rStyle w:val="Odwoanieprzypisudolnego"/>
        </w:rPr>
        <w:footnoteReference w:id="88"/>
      </w:r>
    </w:p>
    <w:p w14:paraId="55C7FAE6" w14:textId="58AB7E0D" w:rsidR="007345B5" w:rsidRDefault="007345B5" w:rsidP="00397727">
      <w:pPr>
        <w:pStyle w:val="Akapitzlist"/>
        <w:numPr>
          <w:ilvl w:val="0"/>
          <w:numId w:val="36"/>
        </w:numPr>
        <w:ind w:left="284" w:hanging="284"/>
      </w:pPr>
      <w:r w:rsidRPr="00397727">
        <w:rPr>
          <w:b/>
        </w:rPr>
        <w:lastRenderedPageBreak/>
        <w:t>Wschodni Klaster Odlewniczy KOM-CAST</w:t>
      </w:r>
      <w:r>
        <w:t xml:space="preserve"> skupia firmy powiązane z przemysłem odlewniczym z obszaru trzech województw: Podkarpackiego, Lubelskiego i Świętokrzyskiego. Głównym celem projektu jest </w:t>
      </w:r>
      <w:r w:rsidRPr="00397727">
        <w:rPr>
          <w:b/>
        </w:rPr>
        <w:t>budowanie stałej platformy kooperacji między przedsiębiorstwami i podniesienie konkurencyjności firmy branży odlewniczej</w:t>
      </w:r>
      <w:r>
        <w:t xml:space="preserve"> w Polsce Południowo-Wschodniej.</w:t>
      </w:r>
      <w:r>
        <w:rPr>
          <w:rStyle w:val="Odwoanieprzypisudolnego"/>
        </w:rPr>
        <w:footnoteReference w:id="89"/>
      </w:r>
      <w:r w:rsidR="00A44CE6">
        <w:t xml:space="preserve"> Wśród członków klastra znajdują</w:t>
      </w:r>
      <w:r>
        <w:t xml:space="preserve"> się 3 firmy z terenu OF TnK: Odlewnie Polskie S.A. (Starachowice), OP Handel Sp. z o.o. (Starachowice), Instytut Wdrożeń i Technologii Sp. z o.o., Zakłady Górniczo-Metalowe „ZĘBIEC” w Zębcu S.A. (Powiat Starachowicki) oraz ZPH Krzysztof Bryś (Skarżysko-Kamienna).</w:t>
      </w:r>
      <w:r>
        <w:rPr>
          <w:rStyle w:val="Odwoanieprzypisudolnego"/>
        </w:rPr>
        <w:footnoteReference w:id="90"/>
      </w:r>
      <w:r>
        <w:t xml:space="preserve"> Siedzibą klastra jest Rzeszów, ale prezesem jego zarządu jest Zbigniew Ronduda (Odlewnie Polskie S.A.).</w:t>
      </w:r>
      <w:r>
        <w:rPr>
          <w:rStyle w:val="Odwoanieprzypisudolnego"/>
        </w:rPr>
        <w:footnoteReference w:id="91"/>
      </w:r>
    </w:p>
    <w:p w14:paraId="73F1372C" w14:textId="679DC18B" w:rsidR="007345B5" w:rsidRDefault="007345B5" w:rsidP="00397727">
      <w:pPr>
        <w:pStyle w:val="Akapitzlist"/>
        <w:numPr>
          <w:ilvl w:val="0"/>
          <w:numId w:val="36"/>
        </w:numPr>
        <w:ind w:left="284" w:hanging="284"/>
      </w:pPr>
      <w:r w:rsidRPr="00397727">
        <w:rPr>
          <w:b/>
        </w:rPr>
        <w:t>Klaster Przemysłowy dawnych terenów Centralnego Okręgu Przemysłowego</w:t>
      </w:r>
      <w:r>
        <w:t xml:space="preserve"> jest wielobranżowym klastrem przemysłowym z siedzibą w Radomiu, który został powołany w 2011 r. Klaster ten ma charakter ponadregionalny, który swoim zasięgiem obejmuje przede wszystkim podmioty z województw mazowieckiego i świętokrzyskiego. Klaster COP zrzesza przedsiębiorstwa, uczelnie, samorządy i instytucje otoczenia biznesu zainteresowane rozwojem polskiej przedsiębiorczości przede wszystkim </w:t>
      </w:r>
      <w:r w:rsidRPr="00397727">
        <w:rPr>
          <w:b/>
        </w:rPr>
        <w:t>w branżach budowlanej, skórzanej, spożywczej, metalowej, chemicznej i ochrony środowiska</w:t>
      </w:r>
      <w:r w:rsidR="001E172C">
        <w:t>. Do Klastra COP należą 4</w:t>
      </w:r>
      <w:r>
        <w:t xml:space="preserve"> podmioty z terenu OF TnK: Gmina Skarżysko-Kamienna,</w:t>
      </w:r>
      <w:r w:rsidR="001E172C">
        <w:t xml:space="preserve"> Gmina Starachowice,</w:t>
      </w:r>
      <w:r>
        <w:t xml:space="preserve"> Cerrad Sp. z o.o. w Starachowicach i STARPOL II Sp. z o.o. w Starachowicach.</w:t>
      </w:r>
      <w:r>
        <w:rPr>
          <w:rStyle w:val="Odwoanieprzypisudolnego"/>
        </w:rPr>
        <w:footnoteReference w:id="92"/>
      </w:r>
    </w:p>
    <w:p w14:paraId="07DE893A" w14:textId="08FD0696" w:rsidR="007345B5" w:rsidRDefault="007345B5" w:rsidP="00397727">
      <w:pPr>
        <w:pStyle w:val="Akapitzlist"/>
        <w:numPr>
          <w:ilvl w:val="0"/>
          <w:numId w:val="36"/>
        </w:numPr>
        <w:ind w:left="284" w:hanging="284"/>
      </w:pPr>
      <w:r w:rsidRPr="00397727">
        <w:rPr>
          <w:b/>
        </w:rPr>
        <w:t>MedCluster</w:t>
      </w:r>
      <w:r>
        <w:t xml:space="preserve"> jest ogólnopolskim klastrem medycznym zrzeszającym 52 członków z 8 województw</w:t>
      </w:r>
      <w:r w:rsidR="00A44CE6">
        <w:t>. Wśród członków klastra  znajdują się</w:t>
      </w:r>
      <w:r>
        <w:t xml:space="preserve"> przychodnie, uzdrowiska, jednostki badawczo-rozwojowe i firmy doradcze.</w:t>
      </w:r>
      <w:r>
        <w:rPr>
          <w:rStyle w:val="Odwoanieprzypisudolnego"/>
        </w:rPr>
        <w:footnoteReference w:id="93"/>
      </w:r>
      <w:r>
        <w:t xml:space="preserve"> Misją działania klastra jest zawiązanie współpracy i integracja podmiotów zainteresowanych </w:t>
      </w:r>
      <w:r w:rsidRPr="00397727">
        <w:rPr>
          <w:b/>
        </w:rPr>
        <w:t>rozwojem nowoczesnej opieki medycznej oraz usług turystyki medycznej</w:t>
      </w:r>
      <w:r>
        <w:t xml:space="preserve"> przy zastosowaniu innowacyjnych metod i technologii.</w:t>
      </w:r>
      <w:r>
        <w:rPr>
          <w:rStyle w:val="Odwoanieprzypisudolnego"/>
        </w:rPr>
        <w:footnoteReference w:id="94"/>
      </w:r>
      <w:r>
        <w:t xml:space="preserve"> Jedynym członkiem tego klastra z OF TnK jest Wyższa Szkoła Biznesu i Przedsiębiorczości w Ostrowcu Świętokrzyskim, która kształci studentów na kierunkach Pielęgniarstwo oraz Zdrowie publiczne.</w:t>
      </w:r>
      <w:r>
        <w:rPr>
          <w:rStyle w:val="Odwoanieprzypisudolnego"/>
        </w:rPr>
        <w:footnoteReference w:id="95"/>
      </w:r>
      <w:r w:rsidR="00A44CE6">
        <w:softHyphen/>
      </w:r>
      <w:r w:rsidR="00A44CE6">
        <w:softHyphen/>
      </w:r>
    </w:p>
    <w:p w14:paraId="7F431B4E" w14:textId="77777777" w:rsidR="007345B5" w:rsidRDefault="007345B5" w:rsidP="00397727">
      <w:pPr>
        <w:pStyle w:val="Akapitzlist"/>
        <w:numPr>
          <w:ilvl w:val="0"/>
          <w:numId w:val="36"/>
        </w:numPr>
        <w:ind w:left="284" w:hanging="284"/>
      </w:pPr>
      <w:r w:rsidRPr="00397727">
        <w:rPr>
          <w:b/>
        </w:rPr>
        <w:t>Klaster Turystyki i Rozwoju Regionalnego „Słońce Regionu”</w:t>
      </w:r>
      <w:r>
        <w:t xml:space="preserve"> – założony w 2007 r., nieaktywny klaster, którego celem było </w:t>
      </w:r>
      <w:r w:rsidRPr="00397727">
        <w:rPr>
          <w:b/>
        </w:rPr>
        <w:t>wspieranie informatyzacji świętokrzyskich przedsiębiorstw turystycznych</w:t>
      </w:r>
      <w:r>
        <w:t>. Klaster zrzeszał przedsiębiorców, organizacje pozarządowe, jednostki badawczo-naukowe i samorządy. Koordynatorem projektu był Instytut Rozwoju Regionalnego Stowarzyszenia Inicjatyw Europejskich w Skarżysku-Kamiennej.</w:t>
      </w:r>
      <w:r>
        <w:rPr>
          <w:rStyle w:val="Odwoanieprzypisudolnego"/>
        </w:rPr>
        <w:footnoteReference w:id="96"/>
      </w:r>
    </w:p>
    <w:p w14:paraId="4C7B8A1A" w14:textId="77777777" w:rsidR="007345B5" w:rsidRDefault="007345B5" w:rsidP="00397727">
      <w:pPr>
        <w:pStyle w:val="Akapitzlist"/>
        <w:numPr>
          <w:ilvl w:val="0"/>
          <w:numId w:val="36"/>
        </w:numPr>
        <w:ind w:left="284" w:hanging="284"/>
      </w:pPr>
      <w:r w:rsidRPr="00397727">
        <w:rPr>
          <w:b/>
        </w:rPr>
        <w:t xml:space="preserve">Świętokrzysko-Podkarpacki Klaster Energetyczny </w:t>
      </w:r>
      <w:r>
        <w:t xml:space="preserve">był przedsięwzięciem mającym na celu zbudowanie ponadregionalnej platformy współpracy w zakresie działań dążących do realizacji celów </w:t>
      </w:r>
      <w:r w:rsidRPr="00397727">
        <w:rPr>
          <w:b/>
        </w:rPr>
        <w:t>nowej polityki energetycznej</w:t>
      </w:r>
      <w:r>
        <w:t xml:space="preserve"> Unii Europejskiej. Projekt był koordynowany przez Świętokrzyskie Centrum Innowacji i Transferu Technologii Sp. z o.o. w Kielcach wraz z partnerami, wśród których obecne były podmioty z OF TnK (Gmina Ostrowiec Świętokrzyski, Gmina Bodzechów, Gmina Bałtów, Gmina Bliżyn, Fundacja Agencja Rozwoju Regionalnego w Starachowicach, Spółdzielnia Mieszkaniowa Lokatorsko-Własnościowa „Wanacja”, Spółdzielnia Mieszkaniowa „KRZEMIONKI”). Projekt realizowano w okresie od 1.04.2013 r. do 30.06.2015 r.</w:t>
      </w:r>
      <w:r>
        <w:rPr>
          <w:rStyle w:val="Odwoanieprzypisudolnego"/>
        </w:rPr>
        <w:footnoteReference w:id="97"/>
      </w:r>
    </w:p>
    <w:p w14:paraId="783936E4" w14:textId="5E91D130" w:rsidR="00586156" w:rsidRDefault="000206BA" w:rsidP="006342E0">
      <w:pPr>
        <w:pStyle w:val="Nagwek2"/>
      </w:pPr>
      <w:bookmarkStart w:id="58" w:name="_Toc449091380"/>
      <w:r>
        <w:lastRenderedPageBreak/>
        <w:t>Otoczenie</w:t>
      </w:r>
      <w:r w:rsidR="00586156">
        <w:t xml:space="preserve"> biznesu</w:t>
      </w:r>
      <w:bookmarkEnd w:id="58"/>
    </w:p>
    <w:p w14:paraId="690EAC68" w14:textId="669504CA" w:rsidR="005821C3" w:rsidRDefault="0083431E" w:rsidP="005821C3">
      <w:r>
        <w:t>Jednym z czynników wpływających na lokalny rozwój gospodarczy jest otoczenie biznesu. W jego skład wchodzić mogą zarówno instytucje publiczne, fundacje i stowarzyszenia jak i przedsiębiorstwa, które świadczą usługi wspierające lub towarzyszące prowadzeniu działalności gospodarczej.</w:t>
      </w:r>
    </w:p>
    <w:p w14:paraId="7DE5965E" w14:textId="0CA62E69" w:rsidR="0083431E" w:rsidRPr="005821C3" w:rsidRDefault="0083431E" w:rsidP="005821C3">
      <w:r>
        <w:t>Dostępność firm świadczących usługi dla przedsiębiorców</w:t>
      </w:r>
      <w:r>
        <w:rPr>
          <w:rStyle w:val="Odwoanieprzypisudolnego"/>
        </w:rPr>
        <w:footnoteReference w:id="98"/>
      </w:r>
      <w:r>
        <w:t xml:space="preserve"> w OF TnK koncentruje się w miastach powiatowych, przy czym w ramach poszczególnych powiatów dostępność ta jest silnie zróżnicowana. </w:t>
      </w:r>
      <w:r w:rsidR="00783D69">
        <w:t xml:space="preserve">Dostępnością najniższą, mniejszą zarówno od średniej wartości krajowej jak i regionalnej, charakteryzował się Ostrowiec Świętokrzyski. </w:t>
      </w:r>
      <w:r w:rsidRPr="0083431E">
        <w:rPr>
          <w:b/>
        </w:rPr>
        <w:t>Najwyższym udziałem firm świadczących usługi dla przedsiębiorców, zbliżonym do średniej wartości ogólnokrajowej, charakteryzowały się w 2014 r. Starachowice</w:t>
      </w:r>
      <w:r>
        <w:t xml:space="preserve">. </w:t>
      </w:r>
      <w:r w:rsidR="00783D69">
        <w:t>Spośród przeanal</w:t>
      </w:r>
      <w:r w:rsidR="007C114B">
        <w:t>izowanych miast konkurencyjnych</w:t>
      </w:r>
      <w:r w:rsidR="00783D69">
        <w:t xml:space="preserve"> wyższa</w:t>
      </w:r>
      <w:r w:rsidR="007C114B">
        <w:t xml:space="preserve"> niż w przypadku Starachowic</w:t>
      </w:r>
      <w:r w:rsidR="00783D69">
        <w:t xml:space="preserve"> dostępność usług dla przedsiębiorstw została zaobserwowana jedynie w przypadku Kielc, które z racji</w:t>
      </w:r>
      <w:r w:rsidR="00F3727E">
        <w:t xml:space="preserve"> wielkości i</w:t>
      </w:r>
      <w:r w:rsidR="00783D69">
        <w:t xml:space="preserve"> pełnionych funkcji stanowi centrum koncentracji sektora usługowego w Województwie Świętokrzyskim.  </w:t>
      </w:r>
    </w:p>
    <w:p w14:paraId="18C00297" w14:textId="2D3F8B4A" w:rsidR="000206BA" w:rsidRDefault="000206BA" w:rsidP="000206BA">
      <w:pPr>
        <w:pStyle w:val="Legenda"/>
      </w:pPr>
      <w:r>
        <w:t xml:space="preserve">Rys. </w:t>
      </w:r>
      <w:fldSimple w:instr=" SEQ Rys. \* ARABIC ">
        <w:r w:rsidR="00C61978">
          <w:rPr>
            <w:noProof/>
          </w:rPr>
          <w:t>53</w:t>
        </w:r>
      </w:fldSimple>
      <w:r>
        <w:t xml:space="preserve"> </w:t>
      </w:r>
      <w:r w:rsidRPr="00032BEF">
        <w:t xml:space="preserve">Udział </w:t>
      </w:r>
      <w:r>
        <w:t>firm</w:t>
      </w:r>
      <w:r w:rsidRPr="00032BEF">
        <w:t xml:space="preserve"> świadcząc</w:t>
      </w:r>
      <w:r>
        <w:t xml:space="preserve">ych usługi dla przedsiębiorstw </w:t>
      </w:r>
      <w:r w:rsidRPr="00032BEF">
        <w:t xml:space="preserve">w </w:t>
      </w:r>
      <w:r>
        <w:t>ogóle firm</w:t>
      </w:r>
      <w:r w:rsidRPr="00032BEF">
        <w:t xml:space="preserve"> w 2014 r.</w:t>
      </w:r>
    </w:p>
    <w:p w14:paraId="193021AA" w14:textId="77777777" w:rsidR="000206BA" w:rsidRDefault="000206BA" w:rsidP="000206BA">
      <w:pPr>
        <w:rPr>
          <w:b/>
          <w:color w:val="FF0000"/>
        </w:rPr>
      </w:pPr>
      <w:r w:rsidRPr="00AD0787">
        <w:rPr>
          <w:noProof/>
          <w:lang w:eastAsia="pl-PL"/>
        </w:rPr>
        <w:drawing>
          <wp:inline distT="0" distB="0" distL="0" distR="0" wp14:anchorId="14864668" wp14:editId="08DCB91E">
            <wp:extent cx="5759450" cy="2392045"/>
            <wp:effectExtent l="0" t="0" r="0" b="0"/>
            <wp:docPr id="19" name="Wykres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83"/>
              </a:graphicData>
            </a:graphic>
          </wp:inline>
        </w:drawing>
      </w:r>
    </w:p>
    <w:p w14:paraId="6688432F" w14:textId="77777777" w:rsidR="000206BA" w:rsidRPr="00BC4995" w:rsidRDefault="000206BA" w:rsidP="000206BA">
      <w:pPr>
        <w:rPr>
          <w:rStyle w:val="Wyrnieniedelikatne"/>
        </w:rPr>
      </w:pPr>
      <w:r>
        <w:rPr>
          <w:rStyle w:val="Wyrnieniedelikatne"/>
        </w:rPr>
        <w:t>Źródło: opracowanie własne na podstawie danych Banku Danych Lokalnych GUS</w:t>
      </w:r>
    </w:p>
    <w:p w14:paraId="6409C80D" w14:textId="318393AC" w:rsidR="00491DA0" w:rsidRDefault="00491DA0" w:rsidP="00B17797">
      <w:r w:rsidRPr="00491DA0">
        <w:t xml:space="preserve">Realizacja projektów badawczych </w:t>
      </w:r>
      <w:r>
        <w:t>i rozwojowych jest możliwa zarówno w ramach</w:t>
      </w:r>
      <w:r w:rsidR="008C4883">
        <w:t xml:space="preserve"> i za pośrednictwem </w:t>
      </w:r>
      <w:r>
        <w:t xml:space="preserve">uczelni wyższych, instytutów badawczych </w:t>
      </w:r>
      <w:r w:rsidR="00E37B5F">
        <w:t>jak i</w:t>
      </w:r>
      <w:r>
        <w:t xml:space="preserve"> firm – z wykorzystaniem wła</w:t>
      </w:r>
      <w:r w:rsidR="00E37B5F">
        <w:t>snego działu B+R lub zewnętrznych</w:t>
      </w:r>
      <w:r>
        <w:t xml:space="preserve"> firm badawcz</w:t>
      </w:r>
      <w:r w:rsidR="00E37B5F">
        <w:t>ych</w:t>
      </w:r>
      <w:r>
        <w:t xml:space="preserve">. Dostępność i profil uczelni wyższych prowadzących działalność na terenie OF TnK lub pozostających w jego zasięgu została przedstawiona w podrozdziale 3.2. Edukacja. Szkoły wyższe. </w:t>
      </w:r>
    </w:p>
    <w:p w14:paraId="4E439404" w14:textId="1FB05BED" w:rsidR="008C4883" w:rsidRDefault="008C4883" w:rsidP="00E37B5F">
      <w:pPr>
        <w:rPr>
          <w:bCs w:val="0"/>
        </w:rPr>
      </w:pPr>
      <w:r>
        <w:t>Instytuty badawcze w Polsce koncentrują się w głównych ośrodkach gospodarczych, w tym Warszawie, Łodzi, Poznaniu, aglomeracji śląskiej, Krakowie - poza nimi działalność prowadzą pojedyncze instytuty</w:t>
      </w:r>
      <w:r>
        <w:rPr>
          <w:rStyle w:val="Odwoanieprzypisudolnego"/>
        </w:rPr>
        <w:footnoteReference w:id="99"/>
      </w:r>
      <w:r>
        <w:t xml:space="preserve">. </w:t>
      </w:r>
      <w:r w:rsidR="00E37B5F" w:rsidRPr="00E37B5F">
        <w:rPr>
          <w:b/>
        </w:rPr>
        <w:t>Dostępność instytutów badawczych w zasięgu oddziaływania OF TnK jest skrajnie ograniczona</w:t>
      </w:r>
      <w:r w:rsidR="00E37B5F">
        <w:t xml:space="preserve">. Jedyną jednostką prowadzącą działalność w pobliżu OF TnK jest funkcjonujący w Radomiu </w:t>
      </w:r>
      <w:r w:rsidRPr="008C4883">
        <w:rPr>
          <w:b/>
          <w:bCs w:val="0"/>
        </w:rPr>
        <w:t>Inst</w:t>
      </w:r>
      <w:r>
        <w:rPr>
          <w:b/>
          <w:bCs w:val="0"/>
        </w:rPr>
        <w:t xml:space="preserve">ytut Technologii Eksploatacji </w:t>
      </w:r>
      <w:r w:rsidR="00E37B5F">
        <w:rPr>
          <w:b/>
          <w:bCs w:val="0"/>
        </w:rPr>
        <w:t xml:space="preserve">- </w:t>
      </w:r>
      <w:r w:rsidRPr="008C4883">
        <w:rPr>
          <w:b/>
          <w:bCs w:val="0"/>
        </w:rPr>
        <w:t>Państwowy Instytut Badawczy</w:t>
      </w:r>
      <w:r>
        <w:rPr>
          <w:b/>
          <w:bCs w:val="0"/>
        </w:rPr>
        <w:t xml:space="preserve">. </w:t>
      </w:r>
      <w:r>
        <w:rPr>
          <w:bCs w:val="0"/>
        </w:rPr>
        <w:t xml:space="preserve">Instytut prowadzi </w:t>
      </w:r>
      <w:r w:rsidR="00E37B5F">
        <w:rPr>
          <w:bCs w:val="0"/>
        </w:rPr>
        <w:t xml:space="preserve">działalność </w:t>
      </w:r>
      <w:r w:rsidRPr="00E37B5F">
        <w:rPr>
          <w:bCs w:val="0"/>
        </w:rPr>
        <w:t>w obszarze budowy i eksploatacji maszyn, bezpieczeństwa tec</w:t>
      </w:r>
      <w:r w:rsidR="00E37B5F" w:rsidRPr="00E37B5F">
        <w:rPr>
          <w:bCs w:val="0"/>
        </w:rPr>
        <w:t>hnicznego i ochrony środowiska</w:t>
      </w:r>
      <w:r w:rsidR="00E37B5F">
        <w:rPr>
          <w:bCs w:val="0"/>
        </w:rPr>
        <w:t xml:space="preserve">. Realizowane </w:t>
      </w:r>
      <w:r w:rsidR="007C114B">
        <w:rPr>
          <w:bCs w:val="0"/>
        </w:rPr>
        <w:t xml:space="preserve">badania </w:t>
      </w:r>
      <w:r w:rsidR="00E37B5F">
        <w:rPr>
          <w:bCs w:val="0"/>
        </w:rPr>
        <w:t xml:space="preserve">obejmują  m.in. </w:t>
      </w:r>
      <w:r w:rsidRPr="00E37B5F">
        <w:rPr>
          <w:bCs w:val="0"/>
        </w:rPr>
        <w:t xml:space="preserve"> mechanizmy i struktury transformacji wiedzy, rozwój kapitału intelektualnego dla działalności innowacyjnej, zarządzanie innowacjami, marketing </w:t>
      </w:r>
      <w:r w:rsidRPr="00E37B5F">
        <w:rPr>
          <w:bCs w:val="0"/>
        </w:rPr>
        <w:lastRenderedPageBreak/>
        <w:t>innowacji oraz prognozowanie kierunków rozwoju badań naukowych z wykorzystaniem metody foresightu technologicznego</w:t>
      </w:r>
      <w:r w:rsidR="00E37B5F">
        <w:rPr>
          <w:rStyle w:val="Odwoanieprzypisudolnego"/>
          <w:bCs w:val="0"/>
        </w:rPr>
        <w:footnoteReference w:id="100"/>
      </w:r>
      <w:r w:rsidRPr="00E37B5F">
        <w:rPr>
          <w:bCs w:val="0"/>
        </w:rPr>
        <w:t>. </w:t>
      </w:r>
    </w:p>
    <w:p w14:paraId="2E90FB97" w14:textId="0B109D1C" w:rsidR="00E37B5F" w:rsidRPr="00E37B5F" w:rsidRDefault="00E37B5F" w:rsidP="00E37B5F">
      <w:pPr>
        <w:jc w:val="center"/>
        <w:rPr>
          <w:bCs w:val="0"/>
        </w:rPr>
      </w:pPr>
      <w:r>
        <w:rPr>
          <w:bCs w:val="0"/>
        </w:rPr>
        <w:t>***</w:t>
      </w:r>
    </w:p>
    <w:p w14:paraId="60BE866C" w14:textId="5012DA51" w:rsidR="00B17797" w:rsidRPr="004F2798" w:rsidRDefault="00B17797" w:rsidP="00B17797">
      <w:r>
        <w:t xml:space="preserve">W </w:t>
      </w:r>
      <w:r w:rsidR="000206BA">
        <w:t xml:space="preserve">dalszej części </w:t>
      </w:r>
      <w:r>
        <w:t>bieżąc</w:t>
      </w:r>
      <w:r w:rsidR="000206BA">
        <w:t>ego podrozdziału</w:t>
      </w:r>
      <w:r>
        <w:t xml:space="preserve"> zawarta została charakterystyka Instytucji otoczenia biznesu prowadzących działalność skierowaną do przedsiębiorców z OF TnK.</w:t>
      </w:r>
    </w:p>
    <w:p w14:paraId="0837D5A6" w14:textId="12299002" w:rsidR="00B17797" w:rsidRDefault="00B70700" w:rsidP="00B17797">
      <w:pPr>
        <w:rPr>
          <w:szCs w:val="22"/>
          <w:shd w:val="clear" w:color="auto" w:fill="FFFFFF"/>
        </w:rPr>
      </w:pPr>
      <w:r>
        <w:rPr>
          <w:noProof/>
          <w:lang w:eastAsia="pl-PL"/>
        </w:rPr>
        <mc:AlternateContent>
          <mc:Choice Requires="wps">
            <w:drawing>
              <wp:anchor distT="45720" distB="45720" distL="114300" distR="114300" simplePos="0" relativeHeight="251673088" behindDoc="0" locked="0" layoutInCell="1" allowOverlap="1" wp14:anchorId="454902E6" wp14:editId="16B663C8">
                <wp:simplePos x="0" y="0"/>
                <wp:positionH relativeFrom="column">
                  <wp:posOffset>4445</wp:posOffset>
                </wp:positionH>
                <wp:positionV relativeFrom="paragraph">
                  <wp:posOffset>57785</wp:posOffset>
                </wp:positionV>
                <wp:extent cx="2281555" cy="518160"/>
                <wp:effectExtent l="0" t="0" r="20320" b="15875"/>
                <wp:wrapSquare wrapText="bothSides"/>
                <wp:docPr id="88"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1555" cy="518160"/>
                        </a:xfrm>
                        <a:prstGeom prst="rect">
                          <a:avLst/>
                        </a:prstGeom>
                        <a:solidFill>
                          <a:srgbClr val="FFFFFF"/>
                        </a:solidFill>
                        <a:ln w="9525">
                          <a:solidFill>
                            <a:schemeClr val="bg1">
                              <a:lumMod val="100000"/>
                              <a:lumOff val="0"/>
                            </a:schemeClr>
                          </a:solidFill>
                          <a:miter lim="800000"/>
                          <a:headEnd/>
                          <a:tailEnd/>
                        </a:ln>
                      </wps:spPr>
                      <wps:txbx>
                        <w:txbxContent>
                          <w:p w14:paraId="7ED75464" w14:textId="77777777" w:rsidR="00C6386A" w:rsidRPr="00A253AF" w:rsidRDefault="00C6386A" w:rsidP="00B17797">
                            <w:pPr>
                              <w:jc w:val="center"/>
                              <w:rPr>
                                <w:b/>
                                <w:color w:val="FDB913"/>
                              </w:rPr>
                            </w:pPr>
                            <w:r w:rsidRPr="00A253AF">
                              <w:rPr>
                                <w:b/>
                                <w:color w:val="FDB913"/>
                              </w:rPr>
                              <w:t>Agencja Rozwoju Lokalnego Sp. z o.o. w Ostrowcu Świętokrzyskim</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454902E6" id="_x0000_s1072" type="#_x0000_t202" style="position:absolute;left:0;text-align:left;margin-left:.35pt;margin-top:4.55pt;width:179.65pt;height:40.8pt;z-index:25167308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82eNSQIAAJEEAAAOAAAAZHJzL2Uyb0RvYy54bWysVNuO0zAQfUfiHyy/0zRRU7pR09XSpQhp&#10;WZB2+QDHcRIL37DdJuXrGdtt6S5viDxYnhn7eOacmaxvJynQgVnHtapxPptjxBTVLVd9jb8/796t&#10;MHKeqJYIrViNj8zh283bN+vRVKzQgxYtswhAlKtGU+PBe1NlmaMDk8TNtGEKgp22kngwbZ+1loyA&#10;LkVWzOfLbNS2NVZT5hx471MQbyJ+1zHqv3adYx6JGkNuPq42rk1Ys82aVL0lZuD0lAb5hywk4Qoe&#10;vUDdE0/Q3vK/oCSnVjvd+RnVMtNdxymLNUA1+fxVNU8DMSzWAuQ4c6HJ/T9Y+nj4ZhFva7wCpRSR&#10;oNEzmzz6oCeULwI/o3EVHHsycNBP4AedY63OPGj6wyGltwNRPbuzVo8DIy3kl4eb2dXVhOMCSDN+&#10;0S28Q/ZeR6CpszKQB3QgQAedjhdtQi4UnEWxysuyxIhCrMxX+TKKl5HqfNtY5z8xLVHY1NiC9hGd&#10;HB6cD9mQ6nwkPOa04O2OCxEN2zdbYdGBQJ/s4hcLeHVMKDTW+KYsykTAC4jQsuwC0vSJJLGXUG0C&#10;zufhSz0HfujM5D9XErs+QMRkXyQouYc5EVyCUFcoge2Pqo1d7AkXaQ+VCnWiPzCeuPdTM0WlF8uz&#10;rI1ujyCI1WkuYI5hM2j7C6MRZqLG7ueeWIaR+KxA1Jt8sQhDFI1F+b4Aw15HmusIURSgauwxStut&#10;T4O3N5b3A7x0bqM7aIQdjxqFjklZnfKHvo9snGY0DNa1HU/9+ZNsfgMAAP//AwBQSwMEFAAGAAgA&#10;AAAhAPn+fHvYAAAABQEAAA8AAABkcnMvZG93bnJldi54bWxMj0FLxDAUhO+C/yE8wYu4SRW2Wpsu&#10;Iqw3EVfxnG2eTdnkpSTZbv33Pk96HGaY+abdLMGLGVMeI2moVgoEUh/tSIOGj/ft9R2IXAxZ4yOh&#10;hm/MsOnOz1rT2HiiN5x3ZRBcQrkxGlwpUyNl7h0Gk1dxQmLvK6ZgCss0SJvMicuDlzdKrWUwI/GC&#10;MxM+OewPu2PQgIe5MnH7/OKuXsdkvavD8FlrfXmxPD6AKLiUvzD84jM6dMy0j0eyWXgNNec03Fcg&#10;2LxdKz62Z61qkF0r/9N3PwAAAP//AwBQSwECLQAUAAYACAAAACEAtoM4kv4AAADhAQAAEwAAAAAA&#10;AAAAAAAAAAAAAAAAW0NvbnRlbnRfVHlwZXNdLnhtbFBLAQItABQABgAIAAAAIQA4/SH/1gAAAJQB&#10;AAALAAAAAAAAAAAAAAAAAC8BAABfcmVscy8ucmVsc1BLAQItABQABgAIAAAAIQDv82eNSQIAAJEE&#10;AAAOAAAAAAAAAAAAAAAAAC4CAABkcnMvZTJvRG9jLnhtbFBLAQItABQABgAIAAAAIQD5/nx72AAA&#10;AAUBAAAPAAAAAAAAAAAAAAAAAKMEAABkcnMvZG93bnJldi54bWxQSwUGAAAAAAQABADzAAAAqAUA&#10;AAAA&#10;" strokecolor="white [3212]">
                <v:textbox style="mso-fit-shape-to-text:t">
                  <w:txbxContent>
                    <w:p w14:paraId="7ED75464" w14:textId="77777777" w:rsidR="00C6386A" w:rsidRPr="00A253AF" w:rsidRDefault="00C6386A" w:rsidP="00B17797">
                      <w:pPr>
                        <w:jc w:val="center"/>
                        <w:rPr>
                          <w:b/>
                          <w:color w:val="FDB913"/>
                        </w:rPr>
                      </w:pPr>
                      <w:r w:rsidRPr="00A253AF">
                        <w:rPr>
                          <w:b/>
                          <w:color w:val="FDB913"/>
                        </w:rPr>
                        <w:t>Agencja Rozwoju Lokalnego Sp. z o.o. w Ostrowcu Świętokrzyskim</w:t>
                      </w:r>
                    </w:p>
                  </w:txbxContent>
                </v:textbox>
                <w10:wrap type="square"/>
              </v:shape>
            </w:pict>
          </mc:Fallback>
        </mc:AlternateContent>
      </w:r>
      <w:r w:rsidR="00B17797" w:rsidRPr="000D7C8E">
        <w:rPr>
          <w:b/>
        </w:rPr>
        <w:t>Agencja Rozwoju Lokalnego Sp. z o.o. w Ostrowcu Świętokrzyskim</w:t>
      </w:r>
      <w:r w:rsidR="00B17797" w:rsidRPr="000D7C8E">
        <w:rPr>
          <w:szCs w:val="22"/>
        </w:rPr>
        <w:t xml:space="preserve"> jest spółką gminną, której jedynym</w:t>
      </w:r>
      <w:r w:rsidR="00B17797">
        <w:rPr>
          <w:szCs w:val="22"/>
        </w:rPr>
        <w:t xml:space="preserve"> udziałowcem j</w:t>
      </w:r>
      <w:r w:rsidR="00B17797" w:rsidRPr="000D7C8E">
        <w:rPr>
          <w:szCs w:val="22"/>
        </w:rPr>
        <w:t>est Gmina Ostrowiec Świętokrzyski. Celem jej działania jest aktywne inspirowanie rozwoju społeczno-gospodarczego Ostrowca Świętokrzyskiego. ARL</w:t>
      </w:r>
      <w:r w:rsidR="00B17797">
        <w:rPr>
          <w:szCs w:val="22"/>
        </w:rPr>
        <w:t xml:space="preserve"> jest organizacją, która działa non-profit</w:t>
      </w:r>
      <w:r w:rsidR="00B17797" w:rsidRPr="000D7C8E">
        <w:rPr>
          <w:szCs w:val="22"/>
        </w:rPr>
        <w:t xml:space="preserve"> wspiera</w:t>
      </w:r>
      <w:r w:rsidR="00B17797">
        <w:rPr>
          <w:szCs w:val="22"/>
        </w:rPr>
        <w:t>jąc</w:t>
      </w:r>
      <w:r w:rsidR="00B17797" w:rsidRPr="000D7C8E">
        <w:rPr>
          <w:szCs w:val="22"/>
        </w:rPr>
        <w:t xml:space="preserve"> nowe i istniejące firmy w za</w:t>
      </w:r>
      <w:r w:rsidR="00B17797">
        <w:rPr>
          <w:szCs w:val="22"/>
        </w:rPr>
        <w:t xml:space="preserve">kresie aktywizacji </w:t>
      </w:r>
      <w:r w:rsidR="00B17797" w:rsidRPr="000D7C8E">
        <w:rPr>
          <w:szCs w:val="22"/>
        </w:rPr>
        <w:t xml:space="preserve">przedsiębiorczości, ze szczególnym uwzględnieniem małych i średnich przedsiębiorstw oraz wdrażania krajowych i unijnych programów pomocowych. </w:t>
      </w:r>
      <w:r w:rsidR="00B17797" w:rsidRPr="000D7C8E">
        <w:rPr>
          <w:szCs w:val="22"/>
          <w:shd w:val="clear" w:color="auto" w:fill="FFFFFF"/>
        </w:rPr>
        <w:t>Główne obszary działalności agencji obejmują: doradztwo inwestycyjne i finansowe, organizacje szkoleń zawodowych, konferencji gospodarczych i kampanii reklamowych, poszukiwanie partnerów handlowych dla lokalnych przedsiębiorców i firm, udzielanie pożyczek dla podmiotów gospodarczych, tłumaczenia, przygotowywanie i realizacja strategii rozwoju, przy</w:t>
      </w:r>
      <w:r w:rsidR="00B17797">
        <w:rPr>
          <w:szCs w:val="22"/>
          <w:shd w:val="clear" w:color="auto" w:fill="FFFFFF"/>
        </w:rPr>
        <w:t xml:space="preserve">gotowywanie wniosków </w:t>
      </w:r>
      <w:r w:rsidR="00B17797" w:rsidRPr="000D7C8E">
        <w:rPr>
          <w:szCs w:val="22"/>
          <w:shd w:val="clear" w:color="auto" w:fill="FFFFFF"/>
        </w:rPr>
        <w:t>o</w:t>
      </w:r>
      <w:r w:rsidR="00B17797">
        <w:rPr>
          <w:szCs w:val="22"/>
          <w:shd w:val="clear" w:color="auto" w:fill="FFFFFF"/>
        </w:rPr>
        <w:t xml:space="preserve"> dofinansowanie w ramach programów</w:t>
      </w:r>
      <w:r w:rsidR="00B17797" w:rsidRPr="000D7C8E">
        <w:rPr>
          <w:szCs w:val="22"/>
          <w:shd w:val="clear" w:color="auto" w:fill="FFFFFF"/>
        </w:rPr>
        <w:t xml:space="preserve"> Unii Europejskiej, w</w:t>
      </w:r>
      <w:r w:rsidR="00B17797">
        <w:rPr>
          <w:szCs w:val="22"/>
          <w:shd w:val="clear" w:color="auto" w:fill="FFFFFF"/>
        </w:rPr>
        <w:t>ykonywanie materiałów promocyjnych,</w:t>
      </w:r>
      <w:r w:rsidR="00B17797" w:rsidRPr="000D7C8E">
        <w:rPr>
          <w:szCs w:val="22"/>
          <w:shd w:val="clear" w:color="auto" w:fill="FFFFFF"/>
        </w:rPr>
        <w:t xml:space="preserve"> przyciąganie zagranicznych i krajowych inwestorów w rejon powiatu ostrowieckiego, public relations. Ponadto, w ramach Centrum Przedsiębiorczości i Aktywizacji Zawodowej ARL zarządza Ostrowieckim Inkubatorem Przedsiębiorczości</w:t>
      </w:r>
      <w:r w:rsidR="00B17797">
        <w:rPr>
          <w:szCs w:val="22"/>
          <w:shd w:val="clear" w:color="auto" w:fill="FFFFFF"/>
        </w:rPr>
        <w:t>, w którym firmy o profilu produkcyjnym i usługowym (z wyjątkiem działalności bankowej i ubezpieczeniowej) działające na rynku nie dłużej niż 1 rok mogą korzystać ze wsparcia szkoleniowo-doradczego i po preferencyjnych cenach wynająć powierzchnie na potrzeby prowadzenia własnej działalności.</w:t>
      </w:r>
      <w:r w:rsidR="00B17797">
        <w:rPr>
          <w:rStyle w:val="Odwoanieprzypisudolnego"/>
          <w:szCs w:val="22"/>
          <w:shd w:val="clear" w:color="auto" w:fill="FFFFFF"/>
        </w:rPr>
        <w:footnoteReference w:id="101"/>
      </w:r>
      <w:r w:rsidR="00B17797">
        <w:rPr>
          <w:szCs w:val="22"/>
          <w:shd w:val="clear" w:color="auto" w:fill="FFFFFF"/>
        </w:rPr>
        <w:t xml:space="preserve"> </w:t>
      </w:r>
      <w:r w:rsidR="00B17797" w:rsidRPr="000D7C8E">
        <w:rPr>
          <w:szCs w:val="22"/>
          <w:shd w:val="clear" w:color="auto" w:fill="FFFFFF"/>
        </w:rPr>
        <w:t>Od kwietnia 2015 r. ARL realizuje także zadania ze środków Gminnego Programu Profilaktyki i Rozwiązywania Problemów Alkoholowych. W punktach konsultacyjnych ARL udzielane jest wsparcie osobom uzależnionym od narkotyków i z problemami alkoholowymi.</w:t>
      </w:r>
      <w:r w:rsidR="00B17797" w:rsidRPr="00004809">
        <w:rPr>
          <w:rStyle w:val="Odwoanieprzypisudolnego"/>
          <w:szCs w:val="22"/>
          <w:shd w:val="clear" w:color="auto" w:fill="FFFFFF"/>
        </w:rPr>
        <w:footnoteReference w:id="102"/>
      </w:r>
      <w:r w:rsidR="00B17797" w:rsidRPr="000D7C8E">
        <w:rPr>
          <w:szCs w:val="22"/>
          <w:shd w:val="clear" w:color="auto" w:fill="FFFFFF"/>
        </w:rPr>
        <w:t xml:space="preserve"> ARL prowadzi także projekty skierowane do seniorów.</w:t>
      </w:r>
      <w:r w:rsidR="00B17797" w:rsidRPr="00004809">
        <w:rPr>
          <w:rStyle w:val="Odwoanieprzypisudolnego"/>
          <w:szCs w:val="22"/>
          <w:shd w:val="clear" w:color="auto" w:fill="FFFFFF"/>
        </w:rPr>
        <w:footnoteReference w:id="103"/>
      </w:r>
    </w:p>
    <w:p w14:paraId="610BF0CF" w14:textId="5FE69341" w:rsidR="00B17797" w:rsidRDefault="00B70700" w:rsidP="00B17797">
      <w:r>
        <w:rPr>
          <w:noProof/>
          <w:lang w:eastAsia="pl-PL"/>
        </w:rPr>
        <mc:AlternateContent>
          <mc:Choice Requires="wps">
            <w:drawing>
              <wp:anchor distT="45720" distB="45720" distL="114300" distR="114300" simplePos="0" relativeHeight="251674112" behindDoc="0" locked="0" layoutInCell="1" allowOverlap="1" wp14:anchorId="731A5C01" wp14:editId="6E1EA5C1">
                <wp:simplePos x="0" y="0"/>
                <wp:positionH relativeFrom="column">
                  <wp:posOffset>4445</wp:posOffset>
                </wp:positionH>
                <wp:positionV relativeFrom="paragraph">
                  <wp:posOffset>46990</wp:posOffset>
                </wp:positionV>
                <wp:extent cx="2283460" cy="518160"/>
                <wp:effectExtent l="0" t="0" r="20320" b="15875"/>
                <wp:wrapSquare wrapText="bothSides"/>
                <wp:docPr id="87"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3460" cy="518160"/>
                        </a:xfrm>
                        <a:prstGeom prst="rect">
                          <a:avLst/>
                        </a:prstGeom>
                        <a:solidFill>
                          <a:srgbClr val="FFFFFF"/>
                        </a:solidFill>
                        <a:ln w="9525">
                          <a:solidFill>
                            <a:schemeClr val="bg1">
                              <a:lumMod val="100000"/>
                              <a:lumOff val="0"/>
                            </a:schemeClr>
                          </a:solidFill>
                          <a:miter lim="800000"/>
                          <a:headEnd/>
                          <a:tailEnd/>
                        </a:ln>
                      </wps:spPr>
                      <wps:txbx>
                        <w:txbxContent>
                          <w:p w14:paraId="25CD8AF3" w14:textId="77777777" w:rsidR="00C6386A" w:rsidRPr="00A253AF" w:rsidRDefault="00C6386A" w:rsidP="00B17797">
                            <w:pPr>
                              <w:jc w:val="center"/>
                              <w:rPr>
                                <w:b/>
                                <w:color w:val="FDB913"/>
                              </w:rPr>
                            </w:pPr>
                            <w:r w:rsidRPr="00A253AF">
                              <w:rPr>
                                <w:b/>
                                <w:color w:val="FDB913"/>
                              </w:rPr>
                              <w:t>Centrum Obsługi Inwestora w Skarżysku-Kamiennej</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731A5C01" id="Text Box 15" o:spid="_x0000_s1073" type="#_x0000_t202" style="position:absolute;left:0;text-align:left;margin-left:.35pt;margin-top:3.7pt;width:179.8pt;height:40.8pt;z-index:25167411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zFSAIAAJEEAAAOAAAAZHJzL2Uyb0RvYy54bWysVNtu2zAMfR+wfxD0vjj2kiY14hRdugwD&#10;ugvQ7gNkWbaF6TZJiZ19fSkpSZPtbZgfBEmkDslzSK/uRinQnlnHtapwPplixBTVDVddhX88b98t&#10;MXKeqIYIrViFD8zhu/XbN6vBlKzQvRYNswhAlCsHU+Hee1NmmaM9k8RNtGEKjK22kng42i5rLBkA&#10;XYqsmE5vskHbxlhNmXNw+5CMeB3x25ZR/61tHfNIVBhy83G1ca3Dmq1XpOwsMT2nxzTIP2QhCVcQ&#10;9Az1QDxBO8v/gpKcWu106ydUy0y3Lacs1gDV5NM/qnnqiWGxFiDHmTNN7v/B0q/77xbxpsLLBUaK&#10;SNDomY0efdAjyueBn8G4EtyeDDj6Ee5B51irM4+a/nRI6U1PVMfurdVDz0gD+eXhZXbxNOG4AFIP&#10;X3QDccjO6wg0tlYG8oAOBOig0+GsTciFwmVRLN/PbsBEwTbPlznsQwhSnl4b6/wnpiUKmwpb0D6i&#10;k/2j88n15BKCOS14s+VCxIPt6o2waE+gT7bxO6JfuQmFhgrfzot5IuAKIrQsO4PUXSJJ7CRUm4Dz&#10;afgCMCnhHjoz3Z8qiV0fIGJdV5El9zAngksQ6gIlsP1RNRHREy7SHkgR6kh/YDxx78d6jErPFiGF&#10;oE2tmwMIYnWaC5hj2PTa/sZogJmosPu1I5ZhJD4rEPU2n83CEMXDbL4o4GAvLfWlhSgKUBX2GKXt&#10;xqfB2xnLux4indroHhphy6NGr1kd84e+j2wcZzQM1uU5er3+SdYvAAAA//8DAFBLAwQUAAYACAAA&#10;ACEAp2n0INoAAAAFAQAADwAAAGRycy9kb3ducmV2LnhtbEyOQUsDMRSE74L/ITzBi9ikVrrtutki&#10;Qr2JWKXn181zszR5WTbpdv33xpO9DAwzzHzVZvJOjDTELrCG+UyBIG6C6bjV8PW5vV+BiAnZoAtM&#10;Gn4owqa+vqqwNOHMHzTuUivyCMcSNdiU+lLK2FjyGGehJ87Zdxg8pmyHVpoBz3ncO/mg1FJ67Dg/&#10;WOzpxVJz3J28BjqOcwzb1zd7994NxtnCt/tC69ub6fkJRKIp/ZfhDz+jQ52ZDuHEJgqnoci9rI8g&#10;crhYqgWIg4bVWoGsK3lJX/8CAAD//wMAUEsBAi0AFAAGAAgAAAAhALaDOJL+AAAA4QEAABMAAAAA&#10;AAAAAAAAAAAAAAAAAFtDb250ZW50X1R5cGVzXS54bWxQSwECLQAUAAYACAAAACEAOP0h/9YAAACU&#10;AQAACwAAAAAAAAAAAAAAAAAvAQAAX3JlbHMvLnJlbHNQSwECLQAUAAYACAAAACEA6/1MxUgCAACR&#10;BAAADgAAAAAAAAAAAAAAAAAuAgAAZHJzL2Uyb0RvYy54bWxQSwECLQAUAAYACAAAACEAp2n0INoA&#10;AAAFAQAADwAAAAAAAAAAAAAAAACiBAAAZHJzL2Rvd25yZXYueG1sUEsFBgAAAAAEAAQA8wAAAKkF&#10;AAAAAA==&#10;" strokecolor="white [3212]">
                <v:textbox style="mso-fit-shape-to-text:t">
                  <w:txbxContent>
                    <w:p w14:paraId="25CD8AF3" w14:textId="77777777" w:rsidR="00C6386A" w:rsidRPr="00A253AF" w:rsidRDefault="00C6386A" w:rsidP="00B17797">
                      <w:pPr>
                        <w:jc w:val="center"/>
                        <w:rPr>
                          <w:b/>
                          <w:color w:val="FDB913"/>
                        </w:rPr>
                      </w:pPr>
                      <w:r w:rsidRPr="00A253AF">
                        <w:rPr>
                          <w:b/>
                          <w:color w:val="FDB913"/>
                        </w:rPr>
                        <w:t>Centrum Obsługi Inwestora w Skarżysku-Kamiennej</w:t>
                      </w:r>
                    </w:p>
                  </w:txbxContent>
                </v:textbox>
                <w10:wrap type="square"/>
              </v:shape>
            </w:pict>
          </mc:Fallback>
        </mc:AlternateContent>
      </w:r>
      <w:r w:rsidR="00B17797" w:rsidRPr="00B95913">
        <w:rPr>
          <w:b/>
        </w:rPr>
        <w:t>Centrum Obsługi Inwestora w Skarżysku-Kamiennej</w:t>
      </w:r>
      <w:r w:rsidR="00B17797">
        <w:t xml:space="preserve"> jest miejską jednostką, która powstała w 2015 r. z inicjatywy lokalnych władz. Celem jego działalności jest promocja, zwiększenia atrakcyjności inwestycyjnej i wykorzystania potencjału tkwiącego w położeniu Skarżyska-Kamiennej na skrzyżowaniu ważnych szlaków drogowych i kolejowych.</w:t>
      </w:r>
      <w:r w:rsidR="00B17797" w:rsidRPr="001A6AFF">
        <w:t xml:space="preserve"> </w:t>
      </w:r>
      <w:r w:rsidR="00B17797">
        <w:t>W ramach COI działa Skarżyski Inkubator Technologiczny, który ma wspomagać akcelerację innowacyjnych firm. Preferencyjna oferta wynajmu powierzchni magazynowo-produkcyjnych jest kierowana do absolwentów szkół wyższych, którzy posiadają pomysł na własny biznes oraz do firm z sektora MŚP, które działają na rynku do 5 lat.</w:t>
      </w:r>
      <w:r w:rsidR="00B17797">
        <w:rPr>
          <w:rStyle w:val="Odwoanieprzypisudolnego"/>
        </w:rPr>
        <w:footnoteReference w:id="104"/>
      </w:r>
      <w:r w:rsidR="00B17797">
        <w:t xml:space="preserve"> Ponadto w ramach COI funkcjonuje portal Miejska Baza Terenów Inwestycyjnych, gdzie zainteresowane podmioty mogą zapoznać się z bieżąco aktualizowaną ofertą skarżyskich nieruchomości dedykowanych na cele działalności gospodarczej.</w:t>
      </w:r>
      <w:r w:rsidR="00B17797">
        <w:rPr>
          <w:rStyle w:val="Odwoanieprzypisudolnego"/>
        </w:rPr>
        <w:footnoteReference w:id="105"/>
      </w:r>
    </w:p>
    <w:p w14:paraId="200FD914" w14:textId="77777777" w:rsidR="00164CCD" w:rsidRPr="000D7C8E" w:rsidRDefault="00164CCD" w:rsidP="00B17797"/>
    <w:p w14:paraId="2222152F" w14:textId="54C96680" w:rsidR="00B17797" w:rsidRDefault="00B70700" w:rsidP="00B17797">
      <w:r>
        <w:rPr>
          <w:noProof/>
          <w:lang w:eastAsia="pl-PL"/>
        </w:rPr>
        <w:lastRenderedPageBreak/>
        <mc:AlternateContent>
          <mc:Choice Requires="wps">
            <w:drawing>
              <wp:anchor distT="45720" distB="45720" distL="114300" distR="114300" simplePos="0" relativeHeight="251675136" behindDoc="0" locked="0" layoutInCell="1" allowOverlap="1" wp14:anchorId="755BA91C" wp14:editId="28C9BC80">
                <wp:simplePos x="0" y="0"/>
                <wp:positionH relativeFrom="column">
                  <wp:posOffset>23495</wp:posOffset>
                </wp:positionH>
                <wp:positionV relativeFrom="paragraph">
                  <wp:posOffset>66202</wp:posOffset>
                </wp:positionV>
                <wp:extent cx="2284095" cy="688975"/>
                <wp:effectExtent l="0" t="0" r="20320" b="16510"/>
                <wp:wrapSquare wrapText="bothSides"/>
                <wp:docPr id="8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4095" cy="688975"/>
                        </a:xfrm>
                        <a:prstGeom prst="rect">
                          <a:avLst/>
                        </a:prstGeom>
                        <a:solidFill>
                          <a:srgbClr val="FFFFFF"/>
                        </a:solidFill>
                        <a:ln w="9525">
                          <a:solidFill>
                            <a:schemeClr val="bg1">
                              <a:lumMod val="100000"/>
                              <a:lumOff val="0"/>
                            </a:schemeClr>
                          </a:solidFill>
                          <a:miter lim="800000"/>
                          <a:headEnd/>
                          <a:tailEnd/>
                        </a:ln>
                      </wps:spPr>
                      <wps:txbx>
                        <w:txbxContent>
                          <w:p w14:paraId="59584140" w14:textId="77777777" w:rsidR="00C6386A" w:rsidRPr="00A253AF" w:rsidRDefault="00C6386A" w:rsidP="00B17797">
                            <w:pPr>
                              <w:jc w:val="center"/>
                              <w:rPr>
                                <w:b/>
                                <w:color w:val="FDB913"/>
                              </w:rPr>
                            </w:pPr>
                            <w:r w:rsidRPr="00A253AF">
                              <w:rPr>
                                <w:b/>
                                <w:color w:val="FDB913"/>
                              </w:rPr>
                              <w:t>Fundacja – Agencja Rozwoju Regionalnego w Starachowicach (FARR)</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755BA91C" id="Text Box 16" o:spid="_x0000_s1074" type="#_x0000_t202" style="position:absolute;left:0;text-align:left;margin-left:1.85pt;margin-top:5.2pt;width:179.85pt;height:54.25pt;z-index:25167513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eOySwIAAJEEAAAOAAAAZHJzL2Uyb0RvYy54bWysVNuO0zAQfUfiHyy/01zUdtOo6WrpUoS0&#10;XKRdPsBxnMTCN2y3Sfl6xk7bbeENkQfLM7bPzJwzk/X9KAU6MOu4VhXOZilGTFHdcNVV+PvL7l2B&#10;kfNENURoxSp8ZA7fb96+WQ+mZLnutWiYRQCiXDmYCvfemzJJHO2ZJG6mDVNw2GoriQfTdkljyQDo&#10;UiR5mi6TQdvGWE2Zc+B9nA7xJuK3LaP+a9s65pGoMOTm42rjWoc12axJ2Vliek5PaZB/yEISriDo&#10;BeqReIL2lv8FJTm12unWz6iWiW5bTlmsAarJ0j+qee6JYbEWIMeZC03u/8HSL4dvFvGmwsUSI0Uk&#10;aPTCRo/e6xFly8DPYFwJ154NXPQj+EHnWKszT5r+cEjpbU9Uxx6s1UPPSAP5ZeFlcvV0wnEBpB4+&#10;6wbikL3XEWhsrQzkAR0I0EGn40WbkAsFZ54X83S1wIjC2bIoVneLGIKU59fGOv+RaYnCpsIWtI/o&#10;5PDkfMiGlOcrIZjTgjc7LkQ0bFdvhUUHAn2yi98J/eaaUGio8GqRLyYCbiBCy7ILSN1NJIm9hGon&#10;4CwNXwAmJfihMyd/dEF6sesDREz2JrLkHuZEcAlCXaEEtj+oJiJ6wsW0ByihTvQHxifu/ViPUel5&#10;EVII2tS6OYIgVk9zAXMMm17bXxgNMBMVdj/3xDKMxCcFoq6y+TwMUTTmi7scDHt9Ul+fEEUBqsIe&#10;o2m79dPg7Y3lXQ+Rzm30AI2w41Gj16xO+UPfRzZOMxoG69qOt17/JJvfAAAA//8DAFBLAwQUAAYA&#10;CAAAACEA6QfRRdwAAAAIAQAADwAAAGRycy9kb3ducmV2LnhtbEyPQU/DMAyF70j8h8hIXBBLS9G6&#10;laYTQho3hBho56wxTbXGqZKsK/8ec2I3+72n58/1ZnaDmDDE3pOCfJGBQGq96alT8PW5vV+BiEmT&#10;0YMnVPCDETbN9VWtK+PP9IHTLnWCSyhWWoFNaaykjK1Fp+PCj0jsffvgdOI1dNIEfeZyN8iHLFtK&#10;p3viC1aP+GKxPe5OTgEep1z77eubvXvvgxls6bp9qdTtzfz8BCLhnP7D8IfP6NAw08GfyEQxKChK&#10;DrKcPYJgu1gWPBxYyFdrkE0tLx9ofgEAAP//AwBQSwECLQAUAAYACAAAACEAtoM4kv4AAADhAQAA&#10;EwAAAAAAAAAAAAAAAAAAAAAAW0NvbnRlbnRfVHlwZXNdLnhtbFBLAQItABQABgAIAAAAIQA4/SH/&#10;1gAAAJQBAAALAAAAAAAAAAAAAAAAAC8BAABfcmVscy8ucmVsc1BLAQItABQABgAIAAAAIQBBneOy&#10;SwIAAJEEAAAOAAAAAAAAAAAAAAAAAC4CAABkcnMvZTJvRG9jLnhtbFBLAQItABQABgAIAAAAIQDp&#10;B9FF3AAAAAgBAAAPAAAAAAAAAAAAAAAAAKUEAABkcnMvZG93bnJldi54bWxQSwUGAAAAAAQABADz&#10;AAAArgUAAAAA&#10;" strokecolor="white [3212]">
                <v:textbox style="mso-fit-shape-to-text:t">
                  <w:txbxContent>
                    <w:p w14:paraId="59584140" w14:textId="77777777" w:rsidR="00C6386A" w:rsidRPr="00A253AF" w:rsidRDefault="00C6386A" w:rsidP="00B17797">
                      <w:pPr>
                        <w:jc w:val="center"/>
                        <w:rPr>
                          <w:b/>
                          <w:color w:val="FDB913"/>
                        </w:rPr>
                      </w:pPr>
                      <w:r w:rsidRPr="00A253AF">
                        <w:rPr>
                          <w:b/>
                          <w:color w:val="FDB913"/>
                        </w:rPr>
                        <w:t>Fundacja – Agencja Rozwoju Regionalnego w Starachowicach (FARR)</w:t>
                      </w:r>
                    </w:p>
                  </w:txbxContent>
                </v:textbox>
                <w10:wrap type="square"/>
              </v:shape>
            </w:pict>
          </mc:Fallback>
        </mc:AlternateContent>
      </w:r>
      <w:r w:rsidR="00B17797" w:rsidRPr="00B95913">
        <w:rPr>
          <w:b/>
        </w:rPr>
        <w:t>Fundacja – Agencja Rozwoju Regionalnego w Starachowicach (FARR)</w:t>
      </w:r>
      <w:r w:rsidR="00B17797">
        <w:t xml:space="preserve"> powstała w 1992 r. z inicjatywy ówczesnych władz Starachowic, które zostały fundatorem Fundacji. Od początku istnienia FARR jej głównymi celami było pobudzanie lokalnej przedsiębiorczości, szczególnie w sektorze mikro, małych i średnich przedsiębiorstw oraz łagodzenie skutków bezrobocia.</w:t>
      </w:r>
      <w:r w:rsidR="00B17797">
        <w:rPr>
          <w:rStyle w:val="Odwoanieprzypisudolnego"/>
        </w:rPr>
        <w:footnoteReference w:id="106"/>
      </w:r>
      <w:r w:rsidR="00B17797">
        <w:t xml:space="preserve"> Cele te są realizowane poprzez działalność szkoleniową, informacyjną i doradczą, m.in. z zakresu prowadzenia własnej działalności gospodarczej. Usługi te kierowane są przede wszystkim do absolwentów szkół wyższych chcących założyć własną firmę. FARR świadczy także proinnowacyjne wsparcie dotyczące opracowywania i wdrażania projektów biznesowych w przedsiębiorstwach. Ponadto udziela pomocy poręczycielskiej (Fundusz Poręczeń Kredytowych i Wspierania Finansowego FUNDSTAR) oraz pożyczkowej (Fundusz Pożyczkowy FUNDSTAR 2).</w:t>
      </w:r>
      <w:r w:rsidR="00B17797">
        <w:rPr>
          <w:rStyle w:val="Odwoanieprzypisudolnego"/>
        </w:rPr>
        <w:footnoteReference w:id="107"/>
      </w:r>
    </w:p>
    <w:p w14:paraId="4D6E2CD1" w14:textId="25F5A606" w:rsidR="00160CDD" w:rsidRPr="00E02A37" w:rsidRDefault="00160CDD" w:rsidP="00B17797">
      <w:r>
        <w:rPr>
          <w:noProof/>
          <w:lang w:eastAsia="pl-PL"/>
        </w:rPr>
        <mc:AlternateContent>
          <mc:Choice Requires="wps">
            <w:drawing>
              <wp:anchor distT="45720" distB="45720" distL="114300" distR="114300" simplePos="0" relativeHeight="251685376" behindDoc="0" locked="0" layoutInCell="1" allowOverlap="1" wp14:anchorId="79C3A57B" wp14:editId="5E5136D1">
                <wp:simplePos x="0" y="0"/>
                <wp:positionH relativeFrom="column">
                  <wp:posOffset>23495</wp:posOffset>
                </wp:positionH>
                <wp:positionV relativeFrom="paragraph">
                  <wp:posOffset>66202</wp:posOffset>
                </wp:positionV>
                <wp:extent cx="2284095" cy="688975"/>
                <wp:effectExtent l="0" t="0" r="20320" b="16510"/>
                <wp:wrapSquare wrapText="bothSides"/>
                <wp:docPr id="2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4095" cy="688975"/>
                        </a:xfrm>
                        <a:prstGeom prst="rect">
                          <a:avLst/>
                        </a:prstGeom>
                        <a:solidFill>
                          <a:srgbClr val="FFFFFF"/>
                        </a:solidFill>
                        <a:ln w="9525">
                          <a:solidFill>
                            <a:schemeClr val="bg1">
                              <a:lumMod val="100000"/>
                              <a:lumOff val="0"/>
                            </a:schemeClr>
                          </a:solidFill>
                          <a:miter lim="800000"/>
                          <a:headEnd/>
                          <a:tailEnd/>
                        </a:ln>
                      </wps:spPr>
                      <wps:txbx>
                        <w:txbxContent>
                          <w:p w14:paraId="06DF8BA0" w14:textId="6BF53F33" w:rsidR="00C6386A" w:rsidRPr="00A253AF" w:rsidRDefault="00C6386A" w:rsidP="00160CDD">
                            <w:pPr>
                              <w:jc w:val="center"/>
                              <w:rPr>
                                <w:b/>
                                <w:color w:val="FDB913"/>
                              </w:rPr>
                            </w:pPr>
                            <w:r>
                              <w:rPr>
                                <w:b/>
                                <w:color w:val="FDB913"/>
                              </w:rPr>
                              <w:t>Akademia Przedsiębiorczości w Starachowicach</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79C3A57B" id="_x0000_s1075" type="#_x0000_t202" style="position:absolute;left:0;text-align:left;margin-left:1.85pt;margin-top:5.2pt;width:179.85pt;height:54.25pt;z-index:25168537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z2ESwIAAJEEAAAOAAAAZHJzL2Uyb0RvYy54bWysVNtu2zAMfR+wfxD0vjoxkjYx4hRdugwD&#10;ugvQ7gNoWbaF6TZJiZ19/Sg5SZPtbZgfBJGSDg8PSa/uByXJnjsvjC7p9GZCCdfM1EK3Jf3+sn23&#10;oMQH0DVIo3lJD9zT+/XbN6veFjw3nZE1dwRBtC96W9IuBFtkmWcdV+BvjOUaDxvjFAQ0XZvVDnpE&#10;VzLLJ5PbrDeuts4w7j16H8dDuk74TcNZ+No0ngciS4rcQlpdWqu4ZusVFK0D2wl2pAH/wEKB0Bj0&#10;DPUIAcjOib+glGDOeNOEG2ZUZppGMJ5ywGymkz+yee7A8pQLiuPtWSb//2DZl/03R0Rd0jynRIPC&#10;Gr3wIZD3ZiDT26hPb32B154tXgwD+rHOKVdvnwz74Yk2mw50yx+cM33HoUZ+0/gyu3g64vgIUvWf&#10;TY1xYBdMAhoap6J4KAdBdKzT4VybyIWhM88Xs8lyTgnDs9vFYnk3TyGgOL22zoeP3CgSNyV1WPuE&#10;DvsnHyIbKE5XYjBvpKi3QspkuLbaSEf2gH2yTd8R/eqa1KQv6XKez0cBriBiy/IzSNWOIsmdwmxH&#10;4OkkfhEYCvRjZ47+5EJ6qesjRCJ7FVmJgHMihSrp4gIlqv1B1wkxgJDjHqGkPsofFR+1D0M1pErP&#10;lpFCrE1l6gMWxJlxLnCOcdMZ94uSHmeipP7nDhynRH7SWNTldDaLQ5SM2fwuR8NdnlSXJ6AZQpU0&#10;UDJuN2EcvJ11ou0w0qmNHrARtiLV6JXVkT/2fVLjOKNxsC7tdOv1T7L+DQAA//8DAFBLAwQUAAYA&#10;CAAAACEA6QfRRdwAAAAIAQAADwAAAGRycy9kb3ducmV2LnhtbEyPQU/DMAyF70j8h8hIXBBLS9G6&#10;laYTQho3hBho56wxTbXGqZKsK/8ec2I3+72n58/1ZnaDmDDE3pOCfJGBQGq96alT8PW5vV+BiEmT&#10;0YMnVPCDETbN9VWtK+PP9IHTLnWCSyhWWoFNaaykjK1Fp+PCj0jsffvgdOI1dNIEfeZyN8iHLFtK&#10;p3viC1aP+GKxPe5OTgEep1z77eubvXvvgxls6bp9qdTtzfz8BCLhnP7D8IfP6NAw08GfyEQxKChK&#10;DrKcPYJgu1gWPBxYyFdrkE0tLx9ofgEAAP//AwBQSwECLQAUAAYACAAAACEAtoM4kv4AAADhAQAA&#10;EwAAAAAAAAAAAAAAAAAAAAAAW0NvbnRlbnRfVHlwZXNdLnhtbFBLAQItABQABgAIAAAAIQA4/SH/&#10;1gAAAJQBAAALAAAAAAAAAAAAAAAAAC8BAABfcmVscy8ucmVsc1BLAQItABQABgAIAAAAIQCVIz2E&#10;SwIAAJEEAAAOAAAAAAAAAAAAAAAAAC4CAABkcnMvZTJvRG9jLnhtbFBLAQItABQABgAIAAAAIQDp&#10;B9FF3AAAAAgBAAAPAAAAAAAAAAAAAAAAAKUEAABkcnMvZG93bnJldi54bWxQSwUGAAAAAAQABADz&#10;AAAArgUAAAAA&#10;" strokecolor="white [3212]">
                <v:textbox style="mso-fit-shape-to-text:t">
                  <w:txbxContent>
                    <w:p w14:paraId="06DF8BA0" w14:textId="6BF53F33" w:rsidR="00C6386A" w:rsidRPr="00A253AF" w:rsidRDefault="00C6386A" w:rsidP="00160CDD">
                      <w:pPr>
                        <w:jc w:val="center"/>
                        <w:rPr>
                          <w:b/>
                          <w:color w:val="FDB913"/>
                        </w:rPr>
                      </w:pPr>
                      <w:r>
                        <w:rPr>
                          <w:b/>
                          <w:color w:val="FDB913"/>
                        </w:rPr>
                        <w:t>Akademia Przedsiębiorczości w Starachowicach</w:t>
                      </w:r>
                    </w:p>
                  </w:txbxContent>
                </v:textbox>
                <w10:wrap type="square"/>
              </v:shape>
            </w:pict>
          </mc:Fallback>
        </mc:AlternateContent>
      </w:r>
      <w:r>
        <w:rPr>
          <w:b/>
        </w:rPr>
        <w:t>Akademia Przedsiębiorczości Sp. z o.o. w Starachowicach</w:t>
      </w:r>
      <w:r w:rsidRPr="00160CDD">
        <w:t xml:space="preserve">, </w:t>
      </w:r>
      <w:r w:rsidR="00E02A37">
        <w:t>jest instytucją sz</w:t>
      </w:r>
      <w:r w:rsidR="00186CF8">
        <w:t>koleniową, która działa</w:t>
      </w:r>
      <w:r w:rsidR="00E02A37">
        <w:t xml:space="preserve"> od 1996 r. AP </w:t>
      </w:r>
      <w:r w:rsidRPr="00160CDD">
        <w:t xml:space="preserve">posiada swój </w:t>
      </w:r>
      <w:r>
        <w:rPr>
          <w:b/>
        </w:rPr>
        <w:t>oddział</w:t>
      </w:r>
      <w:r w:rsidR="00E02A37">
        <w:rPr>
          <w:b/>
        </w:rPr>
        <w:t xml:space="preserve"> </w:t>
      </w:r>
      <w:r w:rsidR="00E02A37" w:rsidRPr="00E02A37">
        <w:t>także</w:t>
      </w:r>
      <w:r>
        <w:rPr>
          <w:b/>
        </w:rPr>
        <w:t xml:space="preserve"> w Skarżysku-Kamiennej</w:t>
      </w:r>
      <w:r w:rsidR="00E02A37">
        <w:rPr>
          <w:b/>
        </w:rPr>
        <w:t>.</w:t>
      </w:r>
      <w:r w:rsidR="00E02A37">
        <w:t xml:space="preserve"> Przedmiotem działalności </w:t>
      </w:r>
      <w:r w:rsidR="00186CF8">
        <w:t>Akademii Przedsiębiorczości</w:t>
      </w:r>
      <w:r w:rsidR="00E02A37">
        <w:t xml:space="preserve"> jest</w:t>
      </w:r>
      <w:r>
        <w:t xml:space="preserve"> ustawiczne kształcenie osób dorosłych, pośrednictwo pracy, doradztwo </w:t>
      </w:r>
      <w:r w:rsidR="00E02A37">
        <w:t xml:space="preserve">zawodowe i </w:t>
      </w:r>
      <w:r>
        <w:t>personalne</w:t>
      </w:r>
      <w:r w:rsidR="00E02A37">
        <w:t>, pośrednictwo psychologicz</w:t>
      </w:r>
      <w:r w:rsidR="00631668">
        <w:t>ne oraz</w:t>
      </w:r>
      <w:r w:rsidR="00E02A37">
        <w:t xml:space="preserve"> aktywizacja zawodowa. Usługi </w:t>
      </w:r>
      <w:r w:rsidR="00186CF8">
        <w:t xml:space="preserve">tego podmiotu </w:t>
      </w:r>
      <w:r w:rsidR="00E02A37">
        <w:t>kierowane są do instytucji i urzędów, kadr kierowniczych firm, pracowników oraz do osób bezrobotnych, niepełnosprawnych i zagrożonych wykluczeniem społecznym.</w:t>
      </w:r>
      <w:r w:rsidR="00794690">
        <w:t xml:space="preserve"> W ramach </w:t>
      </w:r>
      <w:r w:rsidR="00794690" w:rsidRPr="00631668">
        <w:rPr>
          <w:b/>
        </w:rPr>
        <w:t>Placówki Kształcenia Ustawicznego Akademia Przedsiębiorczości</w:t>
      </w:r>
      <w:r w:rsidR="00794690">
        <w:t xml:space="preserve"> prowadzone są kwalifikacyjne kursy zawodowe, kursy dokształcające oraz kursy umiejętności zawodowych i kompetencji ogólnych.</w:t>
      </w:r>
      <w:r w:rsidR="00794690">
        <w:rPr>
          <w:rStyle w:val="Odwoanieprzypisudolnego"/>
        </w:rPr>
        <w:footnoteReference w:id="108"/>
      </w:r>
      <w:r w:rsidR="00794690">
        <w:t xml:space="preserve"> </w:t>
      </w:r>
      <w:r w:rsidR="00186CF8">
        <w:t xml:space="preserve">Akademia Przedsiębiorczości wraz z Podkarpacką Agencję Konsultingowo-Doradczą </w:t>
      </w:r>
      <w:r w:rsidR="00A82029">
        <w:t>prowadzi</w:t>
      </w:r>
      <w:r w:rsidR="00186CF8">
        <w:t xml:space="preserve"> </w:t>
      </w:r>
      <w:r w:rsidR="00186CF8" w:rsidRPr="00186CF8">
        <w:rPr>
          <w:b/>
        </w:rPr>
        <w:t>Świętokrzyski Ośrodek Wsparcia Ekonomii Społecznej</w:t>
      </w:r>
      <w:r w:rsidR="00186CF8">
        <w:t xml:space="preserve"> (Świętokrzyski OWES), który w listopadzie 2015 r., decyzją Ministra Pracy i Polityki Społecznej, otrzymał akredytację i status Ośrodka Wsparcia Ekonomii Społecznej Wysokiej Jakości.</w:t>
      </w:r>
      <w:r w:rsidR="00186CF8">
        <w:rPr>
          <w:rStyle w:val="Odwoanieprzypisudolnego"/>
        </w:rPr>
        <w:footnoteReference w:id="109"/>
      </w:r>
    </w:p>
    <w:p w14:paraId="109379B4" w14:textId="6022908B" w:rsidR="00B17797" w:rsidRDefault="00B70700" w:rsidP="00B17797">
      <w:r>
        <w:rPr>
          <w:noProof/>
          <w:lang w:eastAsia="pl-PL"/>
        </w:rPr>
        <mc:AlternateContent>
          <mc:Choice Requires="wps">
            <w:drawing>
              <wp:anchor distT="45720" distB="45720" distL="114300" distR="114300" simplePos="0" relativeHeight="251676160" behindDoc="0" locked="0" layoutInCell="1" allowOverlap="1" wp14:anchorId="2164ED7F" wp14:editId="6CB0D23B">
                <wp:simplePos x="0" y="0"/>
                <wp:positionH relativeFrom="column">
                  <wp:posOffset>4445</wp:posOffset>
                </wp:positionH>
                <wp:positionV relativeFrom="paragraph">
                  <wp:posOffset>74930</wp:posOffset>
                </wp:positionV>
                <wp:extent cx="2279650" cy="518160"/>
                <wp:effectExtent l="0" t="0" r="20320" b="15875"/>
                <wp:wrapSquare wrapText="bothSides"/>
                <wp:docPr id="85"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9650" cy="518160"/>
                        </a:xfrm>
                        <a:prstGeom prst="rect">
                          <a:avLst/>
                        </a:prstGeom>
                        <a:solidFill>
                          <a:srgbClr val="FFFFFF"/>
                        </a:solidFill>
                        <a:ln w="9525">
                          <a:solidFill>
                            <a:schemeClr val="bg1">
                              <a:lumMod val="100000"/>
                              <a:lumOff val="0"/>
                            </a:schemeClr>
                          </a:solidFill>
                          <a:miter lim="800000"/>
                          <a:headEnd/>
                          <a:tailEnd/>
                        </a:ln>
                      </wps:spPr>
                      <wps:txbx>
                        <w:txbxContent>
                          <w:p w14:paraId="29CC1E33" w14:textId="77777777" w:rsidR="00C6386A" w:rsidRPr="00A253AF" w:rsidRDefault="00C6386A" w:rsidP="00B17797">
                            <w:pPr>
                              <w:jc w:val="center"/>
                              <w:rPr>
                                <w:b/>
                                <w:color w:val="FDB913"/>
                              </w:rPr>
                            </w:pPr>
                            <w:r w:rsidRPr="00A253AF">
                              <w:rPr>
                                <w:b/>
                                <w:color w:val="FDB913"/>
                              </w:rPr>
                              <w:t>Regionalna Izba Gospodarcza w Starachowicach</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2164ED7F" id="Text Box 17" o:spid="_x0000_s1076" type="#_x0000_t202" style="position:absolute;left:0;text-align:left;margin-left:.35pt;margin-top:5.9pt;width:179.5pt;height:40.8pt;z-index:25167616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AK0SAIAAJEEAAAOAAAAZHJzL2Uyb0RvYy54bWysVNuO2yAQfa/Uf0C8N46tXK04q222qSpt&#10;L9JuPwBjbKNyK5DY6dd3gCTNbt+q+gExM3CYOWfGm7tRCnRk1nGtKpxPphgxRXXDVVfh78/7dyuM&#10;nCeqIUIrVuETc/hu+/bNZjAlK3SvRcMsAhDlysFUuPfelFnmaM8kcRNtmIJgq60kHkzbZY0lA6BL&#10;kRXT6SIbtG2M1ZQ5B96HFMTbiN+2jPqvbeuYR6LCkJuPq41rHdZsuyFlZ4npOT2nQf4hC0m4gkev&#10;UA/EE3Sw/C8oyanVTrd+QrXMdNtyymINUE0+fVXNU08Mi7UAOc5caXL/D5Z+OX6ziDcVXs0xUkSC&#10;Rs9s9Oi9HlG+DPwMxpVw7MnAQT+CH3SOtTrzqOkPh5Te9UR17N5aPfSMNJBfHm5mN1cTjgsg9fBZ&#10;N/AOOXgdgcbWykAe0IEAHXQ6XbUJuVBwFsVyvZhDiEJsnq/yRRQvI+XltrHOf2RaorCpsAXtIzo5&#10;PjofsiHl5Uh4zGnBmz0XIhq2q3fCoiOBPtnHLxbw6phQaKjwel7MEwEvIELLsitI3SWSxEFCtQk4&#10;n4Yv9Rz4oTOT/1JJ7PoAEZN9kaDkHuZEcAlC3aAEtj+oJnaxJ1ykPVQq1Jn+wHji3o/1GJUGFs+y&#10;1ro5gSBWp7mAOYZNr+0vjAaYiQq7nwdiGUbikwJR1/lsFoYoGrP5sgDD3kbq2whRFKAq7DFK251P&#10;g3cwlnc9vHRpo3tohD2PGoWOSVmd84e+j2ycZzQM1q0dT/35k2x/AwAA//8DAFBLAwQUAAYACAAA&#10;ACEAH3hcTdkAAAAGAQAADwAAAGRycy9kb3ducmV2LnhtbEyOzU7DMBCE70i8g7VIXBB1QoHQEKdC&#10;SOWGKgri7MZLHNVeR7abhrdnOcFxfjTzNevZOzFhTEMgBeWiAIHUBTNQr+DjfXP9ACJlTUa7QKjg&#10;GxOs2/OzRtcmnOgNp13uBY9QqrUCm/NYS5k6i16nRRiROPsK0evMMvbSRH3ice/kTVHcS68H4ger&#10;R3y22B12R68AD1Opw+bl1V5th2icrXz/WSl1eTE/PYLIOOe/MvziMzq0zLQPRzJJOAUV99gtmZ/T&#10;5d2Kjb2C1fIWZNvI//jtDwAAAP//AwBQSwECLQAUAAYACAAAACEAtoM4kv4AAADhAQAAEwAAAAAA&#10;AAAAAAAAAAAAAAAAW0NvbnRlbnRfVHlwZXNdLnhtbFBLAQItABQABgAIAAAAIQA4/SH/1gAAAJQB&#10;AAALAAAAAAAAAAAAAAAAAC8BAABfcmVscy8ucmVsc1BLAQItABQABgAIAAAAIQBdHAK0SAIAAJEE&#10;AAAOAAAAAAAAAAAAAAAAAC4CAABkcnMvZTJvRG9jLnhtbFBLAQItABQABgAIAAAAIQAfeFxN2QAA&#10;AAYBAAAPAAAAAAAAAAAAAAAAAKIEAABkcnMvZG93bnJldi54bWxQSwUGAAAAAAQABADzAAAAqAUA&#10;AAAA&#10;" strokecolor="white [3212]">
                <v:textbox style="mso-fit-shape-to-text:t">
                  <w:txbxContent>
                    <w:p w14:paraId="29CC1E33" w14:textId="77777777" w:rsidR="00C6386A" w:rsidRPr="00A253AF" w:rsidRDefault="00C6386A" w:rsidP="00B17797">
                      <w:pPr>
                        <w:jc w:val="center"/>
                        <w:rPr>
                          <w:b/>
                          <w:color w:val="FDB913"/>
                        </w:rPr>
                      </w:pPr>
                      <w:r w:rsidRPr="00A253AF">
                        <w:rPr>
                          <w:b/>
                          <w:color w:val="FDB913"/>
                        </w:rPr>
                        <w:t>Regionalna Izba Gospodarcza w Starachowicach</w:t>
                      </w:r>
                    </w:p>
                  </w:txbxContent>
                </v:textbox>
                <w10:wrap type="square"/>
              </v:shape>
            </w:pict>
          </mc:Fallback>
        </mc:AlternateContent>
      </w:r>
      <w:r w:rsidR="00B17797" w:rsidRPr="00B95913">
        <w:rPr>
          <w:b/>
        </w:rPr>
        <w:t>Regionalna Izba Gospodarcza w Starachowicach</w:t>
      </w:r>
      <w:r w:rsidR="00B17797">
        <w:t xml:space="preserve"> jest drugim co do wielkości samorządem gospodarczym w województwie świętokrzyskim. RIG jest niezależną organizacją typu non-profit, która powstała w 1994 r. z inicjatywy lokalnych przedsiębiorców. RIG jest właścicielem Akademii Przedsiębiorczości, która merytoryczne pomaga zainteresowanym w zakresie rozwoju własnej działalności gospodarczej, a także Starachowickiego Inkubatora Przedsiębiorczości, który wspomaga nowopowstałe firmy w osiągnięciu zdolności do samodzielnego funkcjonowania na rynku poprzez udostępnienie po preferencyjnych stawkach lokali użytkowych oraz usług doradczych, szkoleniowych i tłumaczeniowych.</w:t>
      </w:r>
      <w:r w:rsidR="00B17797">
        <w:rPr>
          <w:rStyle w:val="Odwoanieprzypisudolnego"/>
        </w:rPr>
        <w:footnoteReference w:id="110"/>
      </w:r>
      <w:r w:rsidR="00B17797">
        <w:t xml:space="preserve"> Według danych z kwietnia 2015 r., świadczył wsparcie lokalowe i techniczne dla 38 firm, zatrudniających 113 osób.</w:t>
      </w:r>
      <w:r w:rsidR="00B17797">
        <w:rPr>
          <w:rStyle w:val="Odwoanieprzypisudolnego"/>
        </w:rPr>
        <w:footnoteReference w:id="111"/>
      </w:r>
    </w:p>
    <w:p w14:paraId="04B0A8C4" w14:textId="7BDCBCD7" w:rsidR="00B17797" w:rsidRDefault="00B70700" w:rsidP="00B17797">
      <w:r>
        <w:rPr>
          <w:noProof/>
          <w:lang w:eastAsia="pl-PL"/>
        </w:rPr>
        <mc:AlternateContent>
          <mc:Choice Requires="wps">
            <w:drawing>
              <wp:anchor distT="45720" distB="45720" distL="114300" distR="114300" simplePos="0" relativeHeight="251677184" behindDoc="0" locked="0" layoutInCell="1" allowOverlap="1" wp14:anchorId="6C3748BC" wp14:editId="567E0743">
                <wp:simplePos x="0" y="0"/>
                <wp:positionH relativeFrom="column">
                  <wp:posOffset>4445</wp:posOffset>
                </wp:positionH>
                <wp:positionV relativeFrom="paragraph">
                  <wp:posOffset>99695</wp:posOffset>
                </wp:positionV>
                <wp:extent cx="2280285" cy="518160"/>
                <wp:effectExtent l="0" t="0" r="20320" b="15875"/>
                <wp:wrapSquare wrapText="bothSides"/>
                <wp:docPr id="84"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0285" cy="518160"/>
                        </a:xfrm>
                        <a:prstGeom prst="rect">
                          <a:avLst/>
                        </a:prstGeom>
                        <a:solidFill>
                          <a:srgbClr val="FFFFFF"/>
                        </a:solidFill>
                        <a:ln w="9525">
                          <a:solidFill>
                            <a:schemeClr val="bg1">
                              <a:lumMod val="100000"/>
                              <a:lumOff val="0"/>
                            </a:schemeClr>
                          </a:solidFill>
                          <a:miter lim="800000"/>
                          <a:headEnd/>
                          <a:tailEnd/>
                        </a:ln>
                      </wps:spPr>
                      <wps:txbx>
                        <w:txbxContent>
                          <w:p w14:paraId="16AF5E3A" w14:textId="77777777" w:rsidR="00C6386A" w:rsidRPr="00A253AF" w:rsidRDefault="00C6386A" w:rsidP="00B17797">
                            <w:pPr>
                              <w:jc w:val="center"/>
                              <w:rPr>
                                <w:b/>
                                <w:color w:val="FDB913"/>
                              </w:rPr>
                            </w:pPr>
                            <w:r w:rsidRPr="00A253AF">
                              <w:rPr>
                                <w:b/>
                                <w:color w:val="FDB913"/>
                              </w:rPr>
                              <w:t>Krajowe Stowarzyszenie Wspierania Przedsiębiorczości</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6C3748BC" id="Text Box 19" o:spid="_x0000_s1077" type="#_x0000_t202" style="position:absolute;left:0;text-align:left;margin-left:.35pt;margin-top:7.85pt;width:179.55pt;height:40.8pt;z-index:25167718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Mx8SAIAAJEEAAAOAAAAZHJzL2Uyb0RvYy54bWysVNtu2zAMfR+wfxD0vviCpEuMOEWXLsOA&#10;7gK0+wBZlm1huk1SYmdfP0pK0rR7G+YHQSSlI/Ic0uvbSQp0YNZxrWpczHKMmKK65aqv8Y+n3bsl&#10;Rs4T1RKhFavxkTl8u3n7Zj2aipV60KJlFgGIctVoajx4b6osc3RgkriZNkxBsNNWEg+m7bPWkhHQ&#10;pcjKPL/JRm1bYzVlzoH3PgXxJuJ3HaP+W9c55pGoMeTm42rj2oQ126xJ1VtiBk5PaZB/yEISruDR&#10;C9Q98QTtLf8LSnJqtdOdn1EtM911nLJYA1RT5K+qeRyIYbEWIMeZC03u/8HSr4fvFvG2xss5RopI&#10;0OiJTR590BMqVoGf0bgKjj0aOOgn8IPOsVZnHjT96ZDS24Gont1Zq8eBkRbyK8LN7OpqwnEBpBm/&#10;6BbeIXuvI9DUWRnIAzoQoINOx4s2IRcKzrJc5uVygRGF2KJYFjdRvIxU59vGOv+JaYnCpsYWtI/o&#10;5PDgfMiGVOcj4TGnBW93XIho2L7ZCosOBPpkF79YwKtjQqGxxqtFuUgEvIAILcsuIE2fSBJ7CdUm&#10;4CIPX+o58ENnJv+5ktj1ASIm+yJByT3MieAShLpCCWx/VG3sYk+4SHuoVKgT/YHxxL2fmikqvYji&#10;BG0a3R5BEKvTXMAcw2bQ9jdGI8xEjd2vPbEMI/FZgairYj4PQxSN+eJ9CYa9jjTXEaIoQNXYY5S2&#10;W58Gb28s7wd46dxGd9AIOx41es7qlD/0fWTjNKNhsK7teOr5T7L5AwAA//8DAFBLAwQUAAYACAAA&#10;ACEA+UybG9sAAAAGAQAADwAAAGRycy9kb3ducmV2LnhtbEyPQU/DMAyF70j8h8hIXBBLxzS6laYT&#10;Qho3hDbQzlljmmqJUyVZV/495gQny35Pz9+rN5N3YsSY+kAK5rMCBFIbTE+dgs+P7f0KRMqajHaB&#10;UME3Jtg011e1rky40A7Hfe4Eh1CqtAKb81BJmVqLXqdZGJBY+wrR68xr7KSJ+sLh3smHoniUXvfE&#10;H6we8MVie9qfvQI8jXMdtq9v9u69j8bZ0neHUqnbm+n5CUTGKf+Z4Ref0aFhpmM4k0nCKSjZx9cl&#10;T1YXyzUXOSpYlwuQTS3/4zc/AAAA//8DAFBLAQItABQABgAIAAAAIQC2gziS/gAAAOEBAAATAAAA&#10;AAAAAAAAAAAAAAAAAABbQ29udGVudF9UeXBlc10ueG1sUEsBAi0AFAAGAAgAAAAhADj9If/WAAAA&#10;lAEAAAsAAAAAAAAAAAAAAAAALwEAAF9yZWxzLy5yZWxzUEsBAi0AFAAGAAgAAAAhAGpAzHxIAgAA&#10;kQQAAA4AAAAAAAAAAAAAAAAALgIAAGRycy9lMm9Eb2MueG1sUEsBAi0AFAAGAAgAAAAhAPlMmxvb&#10;AAAABgEAAA8AAAAAAAAAAAAAAAAAogQAAGRycy9kb3ducmV2LnhtbFBLBQYAAAAABAAEAPMAAACq&#10;BQAAAAA=&#10;" strokecolor="white [3212]">
                <v:textbox style="mso-fit-shape-to-text:t">
                  <w:txbxContent>
                    <w:p w14:paraId="16AF5E3A" w14:textId="77777777" w:rsidR="00C6386A" w:rsidRPr="00A253AF" w:rsidRDefault="00C6386A" w:rsidP="00B17797">
                      <w:pPr>
                        <w:jc w:val="center"/>
                        <w:rPr>
                          <w:b/>
                          <w:color w:val="FDB913"/>
                        </w:rPr>
                      </w:pPr>
                      <w:r w:rsidRPr="00A253AF">
                        <w:rPr>
                          <w:b/>
                          <w:color w:val="FDB913"/>
                        </w:rPr>
                        <w:t>Krajowe Stowarzyszenie Wspierania Przedsiębiorczości</w:t>
                      </w:r>
                    </w:p>
                  </w:txbxContent>
                </v:textbox>
                <w10:wrap type="square"/>
              </v:shape>
            </w:pict>
          </mc:Fallback>
        </mc:AlternateContent>
      </w:r>
      <w:r w:rsidR="00B17797">
        <w:rPr>
          <w:b/>
        </w:rPr>
        <w:t>Krajowe</w:t>
      </w:r>
      <w:r w:rsidR="00B17797" w:rsidRPr="00B95913">
        <w:rPr>
          <w:b/>
        </w:rPr>
        <w:t xml:space="preserve"> Stowarzyszenie Wspierania Przedsiębiorczości</w:t>
      </w:r>
      <w:r w:rsidR="00B17797">
        <w:rPr>
          <w:b/>
        </w:rPr>
        <w:t xml:space="preserve"> </w:t>
      </w:r>
      <w:r w:rsidR="00B17797">
        <w:t xml:space="preserve">(do 2013 r.: Koneckie Stowarzyszenie Wspierania Przedsiębiorczości) jest instytucją otoczenia biznesu, która posiada swoje biura zamiejscowe w Ostrowcu </w:t>
      </w:r>
      <w:r w:rsidR="00B17797">
        <w:lastRenderedPageBreak/>
        <w:t>Świętokrzyskim, Starachowicach i Skarżysku-Kamiennej. KSWP powstało w 1995 r. z inicjatywy koneckich przedsiębiorców. Głównymi celami działalności KSWP jest wszechstronny rozwój i promocja przedsiębiorczości oraz reintegracja zawodowa i ograniczanie bezrobocia. Cele te są realizowane poprzez świadczenie usług szkoleniowych, finansowych, informacyjnych i doradczych, takich jak udzielanie pożyczek na rozpoczęcie działalności gospodarczej i rozwój firmy, organizowanie kursów i szkoleń, wspieranie społeczności lokalnej poprzez realizację usług doradczo-informacyjnych. KSWP świadczy pomoc także dla młodzieży, sportowców i osób niepełnosprawnych.</w:t>
      </w:r>
      <w:r w:rsidR="00B17797">
        <w:rPr>
          <w:rStyle w:val="Odwoanieprzypisudolnego"/>
        </w:rPr>
        <w:footnoteReference w:id="112"/>
      </w:r>
    </w:p>
    <w:p w14:paraId="005CCC97" w14:textId="77777777" w:rsidR="00164CCD" w:rsidRDefault="00164CCD" w:rsidP="00B17797"/>
    <w:p w14:paraId="5EEFFA5B" w14:textId="77777777" w:rsidR="00C44BC5" w:rsidRDefault="008731BA" w:rsidP="006342E0">
      <w:pPr>
        <w:pStyle w:val="Nagwek2"/>
      </w:pPr>
      <w:bookmarkStart w:id="59" w:name="_Toc449091381"/>
      <w:r>
        <w:t>Tereny inwestycyjne</w:t>
      </w:r>
      <w:bookmarkEnd w:id="59"/>
    </w:p>
    <w:p w14:paraId="6A550E32" w14:textId="7EBD6970" w:rsidR="00B91326" w:rsidRDefault="002F14EF" w:rsidP="002A7F8D">
      <w:r>
        <w:rPr>
          <w:b/>
        </w:rPr>
        <w:t>Oferta terenów inwestycyjnych OF TnK koncentruje się w miastach powiatowych</w:t>
      </w:r>
      <w:r w:rsidR="007345B5" w:rsidRPr="002F14EF">
        <w:rPr>
          <w:b/>
        </w:rPr>
        <w:t>. Większość z nich to tereny typu brownfield</w:t>
      </w:r>
      <w:r w:rsidR="007345B5">
        <w:t xml:space="preserve">, czyli obszary poprzemysłowe, na których już kiedyś funkcjonowały zakłady produkcyjne. </w:t>
      </w:r>
      <w:r w:rsidR="00B91326">
        <w:t>Zapewnienie dostępności uzbrojonych terenów inwestycyjnych jest jednym z kluczowych warunków przyciągniecie jak i utrzymania inwestorów na terenie OF TnK.</w:t>
      </w:r>
    </w:p>
    <w:p w14:paraId="0074415B" w14:textId="5F1D1D04" w:rsidR="00B91326" w:rsidRDefault="00B91326" w:rsidP="00B91326">
      <w:r>
        <w:t xml:space="preserve">Istotnym problemem związanym z atrakcyjnością inwestycyjną OF TnK jest jego </w:t>
      </w:r>
      <w:r w:rsidRPr="004E4F96">
        <w:rPr>
          <w:b/>
        </w:rPr>
        <w:t>marginalizacja komunikacyjna</w:t>
      </w:r>
      <w:r>
        <w:t>. Ograniczona ponadregionalna funkcjonalność dróg krajowych nr 42 i 9 w połączeniu z krajowymi planami inwestowania w konkurencyjne drogi krajowe nr 74 (względem DK42) oraz nr 17 i 19 (względem DK9) stanowi czynnik destymulujący atrakcyjność OF TnK względem inwestorów (patrz rozdz. 2.2 Infrastruktura drogowa. Infrastruktura drogowa).</w:t>
      </w:r>
    </w:p>
    <w:p w14:paraId="7493A842" w14:textId="06FC0200" w:rsidR="002A7F8D" w:rsidRDefault="00B91326" w:rsidP="002A7F8D">
      <w:r>
        <w:t>J</w:t>
      </w:r>
      <w:r w:rsidR="004A2A7D">
        <w:t>ednym z problemów rozwoju</w:t>
      </w:r>
      <w:r w:rsidR="007F42D4">
        <w:t xml:space="preserve"> </w:t>
      </w:r>
      <w:r w:rsidR="001C34B1">
        <w:t>istniejącej</w:t>
      </w:r>
      <w:r w:rsidR="004A2A7D">
        <w:t xml:space="preserve"> oferty inwestycyjnej OF TnK są</w:t>
      </w:r>
      <w:r>
        <w:t xml:space="preserve"> również</w:t>
      </w:r>
      <w:r w:rsidR="004A2A7D">
        <w:t xml:space="preserve"> </w:t>
      </w:r>
      <w:r w:rsidR="004A2A7D" w:rsidRPr="003F173F">
        <w:rPr>
          <w:b/>
        </w:rPr>
        <w:t>obszary prawnie chronione</w:t>
      </w:r>
      <w:r w:rsidR="002A7F8D">
        <w:t xml:space="preserve"> (patrz: rozdz. </w:t>
      </w:r>
      <w:r w:rsidR="001810AF">
        <w:t>2</w:t>
      </w:r>
      <w:r w:rsidR="002A7F8D">
        <w:t>.4. Środowisko przyrodnicze. System ochrony środowiska przyrodniczego)</w:t>
      </w:r>
      <w:r w:rsidR="004A2A7D">
        <w:t>.</w:t>
      </w:r>
      <w:r w:rsidR="002A7F8D">
        <w:t xml:space="preserve"> </w:t>
      </w:r>
      <w:r w:rsidR="002A7F8D" w:rsidRPr="002A7F8D">
        <w:t xml:space="preserve">Problem ten dotyczy przede wszystkim </w:t>
      </w:r>
      <w:r w:rsidR="007F42D4">
        <w:t>Powiatu Skarżyskiego i Powiatu Starachowickiego</w:t>
      </w:r>
      <w:r w:rsidR="002A7F8D" w:rsidRPr="002A7F8D">
        <w:t>, gdzie rozwój przestrzenny</w:t>
      </w:r>
      <w:r w:rsidR="007F42D4">
        <w:t xml:space="preserve"> miast powiatowych</w:t>
      </w:r>
      <w:r w:rsidR="002A7F8D" w:rsidRPr="002A7F8D">
        <w:t xml:space="preserve"> jest ograniczony ze względu na położenie pośród zwartych kompleksów leśnych.</w:t>
      </w:r>
    </w:p>
    <w:p w14:paraId="042D7B8E" w14:textId="4B17E809" w:rsidR="004A2A7D" w:rsidRDefault="002A7F8D" w:rsidP="007345B5">
      <w:r>
        <w:t>Znaczącym problem</w:t>
      </w:r>
      <w:r w:rsidR="002F14EF">
        <w:t xml:space="preserve"> </w:t>
      </w:r>
      <w:r>
        <w:t>jest również</w:t>
      </w:r>
      <w:r w:rsidR="007345B5">
        <w:t xml:space="preserve"> </w:t>
      </w:r>
      <w:r w:rsidR="007F42D4">
        <w:rPr>
          <w:b/>
        </w:rPr>
        <w:t>niekorzystna (rozdrobniona)</w:t>
      </w:r>
      <w:r w:rsidR="002F14EF" w:rsidRPr="004A2A7D">
        <w:rPr>
          <w:b/>
        </w:rPr>
        <w:t xml:space="preserve"> struktura własnościowa i wielkościowa nieruchomości</w:t>
      </w:r>
      <w:r w:rsidR="002F14EF">
        <w:t xml:space="preserve"> mogących zostać przeznaczonych na tereny inwestycyjne </w:t>
      </w:r>
      <w:r w:rsidR="007345B5">
        <w:t xml:space="preserve"> (długie i wąskie działki). </w:t>
      </w:r>
      <w:r w:rsidR="00D81A0C">
        <w:t>Sytuacją optymalną</w:t>
      </w:r>
      <w:r w:rsidR="007345B5">
        <w:t xml:space="preserve"> jest, gdy lokalny samorząd jest właścicielem dużego zasobu potencjalnych t</w:t>
      </w:r>
      <w:r w:rsidR="004A2A7D">
        <w:t xml:space="preserve">erenów inwestycyjnych. Wówczas </w:t>
      </w:r>
      <w:r w:rsidR="007345B5">
        <w:t xml:space="preserve"> może</w:t>
      </w:r>
      <w:r w:rsidR="004A2A7D">
        <w:t xml:space="preserve"> on</w:t>
      </w:r>
      <w:r w:rsidR="007345B5">
        <w:t xml:space="preserve"> sprawnie i stosunkowo niskim kosztem przeprowadzić procedurę scalenia i podziału gruntów oraz odpowiednio przygotować je pod inwestycje. W ten sposób miasto może dysponować pełną </w:t>
      </w:r>
      <w:r w:rsidR="00DE01CD">
        <w:t xml:space="preserve">i kompleksową </w:t>
      </w:r>
      <w:r w:rsidR="007345B5">
        <w:t xml:space="preserve">ofertą inwestycyjną i nie jest narażone na brak współpracy z prywatnymi właścicielami gruntów. </w:t>
      </w:r>
    </w:p>
    <w:p w14:paraId="400B72C8" w14:textId="5DE184C4" w:rsidR="00D81A0C" w:rsidRDefault="004A2A7D" w:rsidP="007345B5">
      <w:r>
        <w:t>S</w:t>
      </w:r>
      <w:r w:rsidR="007345B5">
        <w:t>ytuacja</w:t>
      </w:r>
      <w:r>
        <w:t xml:space="preserve"> taka</w:t>
      </w:r>
      <w:r w:rsidR="007345B5">
        <w:t xml:space="preserve"> miała miejsce w latach 90. XX w. w Starachowicach, kiedy to miasto przejęło duże p</w:t>
      </w:r>
      <w:r>
        <w:t>ołacie obszarów poprzemysłowych -</w:t>
      </w:r>
      <w:r w:rsidR="007345B5">
        <w:t xml:space="preserve"> szczególnie w północno-zachodniej części miasta. W </w:t>
      </w:r>
      <w:r>
        <w:t>połączeniu z utworzeniem na tych terenach specjalnej strefy</w:t>
      </w:r>
      <w:r w:rsidR="007F42D4">
        <w:t xml:space="preserve"> ekonomicznej</w:t>
      </w:r>
      <w:r w:rsidR="007345B5">
        <w:t xml:space="preserve">, </w:t>
      </w:r>
      <w:r>
        <w:t xml:space="preserve">przyczyniało się do znaczącego podniesienia atrakcyjności inwestycyjnej </w:t>
      </w:r>
      <w:r w:rsidR="007345B5">
        <w:t>Starachowic</w:t>
      </w:r>
      <w:r>
        <w:t xml:space="preserve">. </w:t>
      </w:r>
      <w:r w:rsidR="007345B5">
        <w:t>Aktualnie</w:t>
      </w:r>
      <w:r w:rsidR="00D81A0C">
        <w:t>,</w:t>
      </w:r>
      <w:r w:rsidR="007345B5">
        <w:t xml:space="preserve"> Starachowice </w:t>
      </w:r>
      <w:r w:rsidR="001C34B1">
        <w:t>charakteryzują</w:t>
      </w:r>
      <w:r w:rsidR="007345B5">
        <w:t xml:space="preserve"> się najmniejszym bezrobociem wśród miast powiatowych OF TnK i najbardz</w:t>
      </w:r>
      <w:r w:rsidR="00D81A0C">
        <w:t>iej zdywersyfikowaną gospodar</w:t>
      </w:r>
      <w:r>
        <w:t>ką. Należy przy tym zaznaczyć, ż</w:t>
      </w:r>
      <w:r w:rsidR="00D81A0C">
        <w:t>e</w:t>
      </w:r>
      <w:r w:rsidR="007345B5">
        <w:t xml:space="preserve"> większe zakłady funkcjonują </w:t>
      </w:r>
      <w:r w:rsidR="00D81A0C">
        <w:t xml:space="preserve">w Starachowicach również </w:t>
      </w:r>
      <w:r w:rsidR="007345B5">
        <w:t xml:space="preserve"> w innych częściach miasta – Animex Foods we wschodniej części miasta, Odlewnie Polskie S.A. w centralnej, a wiele innych także w południowej części miasta, wokół Zbiornika Piachy. </w:t>
      </w:r>
      <w:r w:rsidR="00D81A0C">
        <w:t>Odmiennie sytuacja prezentowała się w Skarżysku-Kamiennej, gdzie za sprawą b</w:t>
      </w:r>
      <w:r w:rsidR="007345B5">
        <w:t>rak</w:t>
      </w:r>
      <w:r w:rsidR="00D81A0C">
        <w:t>u</w:t>
      </w:r>
      <w:r w:rsidR="007345B5">
        <w:t xml:space="preserve"> strategiczn</w:t>
      </w:r>
      <w:r w:rsidR="00D81A0C">
        <w:t>ej polityki gruntowej i opóźnienia tworzenia podstref specjalnej strefy ekonomicznej napływ nowych inwestorów był ograniczony – pomimo atrakcyjności lokalizacyjnej Skarżyska-Kamiennej.</w:t>
      </w:r>
    </w:p>
    <w:p w14:paraId="058F8695" w14:textId="0E3043A4" w:rsidR="007345B5" w:rsidRDefault="007345B5" w:rsidP="007345B5">
      <w:r>
        <w:t xml:space="preserve">W 2015 r., w celu promocji, zwiększenia atrakcyjności inwestycyjnej i wykorzystania potencjału tkwiącego w położeniu </w:t>
      </w:r>
      <w:r w:rsidRPr="007F42D4">
        <w:rPr>
          <w:b/>
        </w:rPr>
        <w:t>Skarżyska-Kamiennej</w:t>
      </w:r>
      <w:r>
        <w:t xml:space="preserve"> na skrzyżowaniu ważnych szlaków drogowych i kolejowych, władze miasta utworzyły </w:t>
      </w:r>
      <w:r w:rsidRPr="007F42D4">
        <w:rPr>
          <w:b/>
        </w:rPr>
        <w:t>Centrum Obsługi Inwestora</w:t>
      </w:r>
      <w:r>
        <w:t>.</w:t>
      </w:r>
      <w:r w:rsidRPr="001A6AFF">
        <w:t xml:space="preserve"> </w:t>
      </w:r>
      <w:r>
        <w:t xml:space="preserve">W ramach COI działa Skarżyski </w:t>
      </w:r>
      <w:r>
        <w:lastRenderedPageBreak/>
        <w:t xml:space="preserve">Inkubator Technologiczny, który ma wspomagać akcelerację innowacyjnych firm oraz funkcjonuje portal </w:t>
      </w:r>
      <w:r w:rsidRPr="007F42D4">
        <w:rPr>
          <w:b/>
        </w:rPr>
        <w:t>Miejska Baza Terenów Inwestycyjnych</w:t>
      </w:r>
      <w:r>
        <w:t>.</w:t>
      </w:r>
      <w:r>
        <w:rPr>
          <w:rStyle w:val="Odwoanieprzypisudolnego"/>
        </w:rPr>
        <w:footnoteReference w:id="113"/>
      </w:r>
      <w:r>
        <w:t xml:space="preserve"> Obecnie, w Skarżysku-Kamiennej, głównym skupiskiem terenów inwestycyjnych jest południowo-wschodnia część miasta, gdzie m.in. zlokalizowane są zakłady zbrojeniowe Mesko S.A. Władze miasta planują</w:t>
      </w:r>
      <w:r w:rsidR="007F42D4">
        <w:t xml:space="preserve"> również</w:t>
      </w:r>
      <w:r>
        <w:t xml:space="preserve"> aktywizację gospodarczą północnej części miasta, która byłaby możliwa po wybudowaniu węzła „Skarżysko Północ” na drodze ekspresowej S7. </w:t>
      </w:r>
      <w:r w:rsidR="007F42D4">
        <w:t>Z realizacją tej inwestycji związane są również potencjalne plany budowy</w:t>
      </w:r>
      <w:r>
        <w:t xml:space="preserve"> terminala intermodalnego w okolicach kolejowej stacji rozrządowej. W planach jest także powiększenie rozmiarów </w:t>
      </w:r>
      <w:r w:rsidR="007F42D4">
        <w:t xml:space="preserve">skarżyskiej </w:t>
      </w:r>
      <w:r>
        <w:t>podstrefy SSE.</w:t>
      </w:r>
    </w:p>
    <w:p w14:paraId="127391D1" w14:textId="046B9F05" w:rsidR="00DE01CD" w:rsidRDefault="00DE01CD" w:rsidP="007345B5">
      <w:r w:rsidRPr="00DE01CD">
        <w:t>Działaniami realizowanymi obecnie przez władze Ostrowca Świętokrzyskiego</w:t>
      </w:r>
      <w:r w:rsidRPr="00DE01CD">
        <w:rPr>
          <w:vertAlign w:val="superscript"/>
        </w:rPr>
        <w:footnoteReference w:id="114"/>
      </w:r>
      <w:r w:rsidRPr="00DE01CD">
        <w:t xml:space="preserve">, jest aktywne uczestnictwo w lokalnym rynku nieruchomości. Lokalne władze, wykorzystując prawo pierwokupu skupują działki, które w przyszłości można by przygotować pod cele inwestycyjne. Główne tereny inwestycyjne Ostrowca Świętokrzyskiego koncentrują się aktualnie wzdłuż linii kolejowej i w okolicach huty, we wschodniej części miasta. </w:t>
      </w:r>
      <w:r w:rsidR="00961AAB">
        <w:t>Aktualnie Miasto Ostrowiec Świętokrzyski</w:t>
      </w:r>
      <w:r w:rsidR="008F149F">
        <w:t xml:space="preserve"> m.in.</w:t>
      </w:r>
      <w:r w:rsidR="00961AAB">
        <w:t xml:space="preserve"> dysponuje </w:t>
      </w:r>
      <w:r w:rsidR="008F149F">
        <w:t xml:space="preserve">niezagospodarowanym gruntem </w:t>
      </w:r>
      <w:r w:rsidR="00961AAB">
        <w:t>inwestycyjnym o powierzchni 3 ha, który położony jest pomiędzy linią kolejową a drogą krajową nr 9 (ul. Onufrego Zagłoby). Inne duże wolne tereny inwestycyjne, o powierzchni powyżej 0,5 ha, zlokalizowane są przy ul. J. Samsonowicza, ul. Chrzanowskiego/Kilińskiego, ul. Iłżeckiej, ul. Stalowej, ul. Żeromskiego i ul. Lawendowej. Ponadto Miasto Ostrowiec Świętokrzyski zamierza</w:t>
      </w:r>
      <w:r w:rsidR="008F149F">
        <w:t xml:space="preserve"> przygotować, kompleksowo uzbroić w media i połączyć z drogą wojewódzką nr 754 tereny inwestycyjne przy ul. Bałtowskiej, o łącznej pow. 11,8 ha.</w:t>
      </w:r>
      <w:r w:rsidR="00961AAB">
        <w:t xml:space="preserve"> </w:t>
      </w:r>
    </w:p>
    <w:p w14:paraId="6E2AC2DD" w14:textId="75EAD353" w:rsidR="007345B5" w:rsidRDefault="007F42D4" w:rsidP="007345B5">
      <w:r>
        <w:t>W</w:t>
      </w:r>
      <w:r w:rsidR="007345B5">
        <w:t xml:space="preserve"> Ostrowcu Świętokrzyskim i w Starachowicach większość terenów inwestycyjnych znajduje się na terenach objętych </w:t>
      </w:r>
      <w:r w:rsidR="007345B5" w:rsidRPr="007F42D4">
        <w:rPr>
          <w:b/>
        </w:rPr>
        <w:t>Specjalną Strefą Ekonomiczną „Starachowice” S.A.</w:t>
      </w:r>
      <w:r w:rsidR="007345B5">
        <w:t xml:space="preserve"> lub w ich bezpośrednim sąsiedztwie. Głównymi celami istnienia SSE „Starachowice” S.A. są: zmniejszenie poziomu bezrobocia, zagospodarowanie istniejącego majątku przemysłowego, aktywizacja potencjału technicznego poprzez transfer nowoczesnych technologii oraz zwiększenie możliwości </w:t>
      </w:r>
      <w:r>
        <w:t>kooperacyjnych przedsiębiorstw funkcjonujących</w:t>
      </w:r>
      <w:r w:rsidR="007345B5">
        <w:t xml:space="preserve"> w regionie. Przedsiębiorca chcący rozpocząć działalność na terenie SSE „Starachowice” S.A., musi otrzymać zezwolenie od Zarządzającego SSE, który udziela go z upoważnienia ministra właściwego ds. gospodarki. Ponadto przedsiębiorca jest zobowiązany do poniesienia nakładów inwestycyjnych o wartości minimalnej 100 000 euro. W zamian, firmy działające na terenach SSE „Starachowice” S.A., mogą otrzymać zwolnienia od podatku dochodowego z tytułu łącznych wydatków inwestycyjnych (do 70%) lub poniesionych dwuletnich kosztów pracy (również do 70%). Wysokość ulg podatkowych jest obliczana indywidualnie dla każdej firmy, gdyż zależy od intensywności pomocy przysługującej regionowi oraz założonych przez przedsiębiorcę parametrów planowanej działalności. Według planu rozwoju strefy, </w:t>
      </w:r>
      <w:r w:rsidR="007345B5" w:rsidRPr="007F42D4">
        <w:rPr>
          <w:b/>
        </w:rPr>
        <w:t>preferowanymi gałęziami działalności produkcyjnej są tam przemysły: mechaniki precyzyjnej, motoryzacyjny, metalurgiczny, elektroniczny, materiałów budowlanych, chemiczny oraz ceramiczny, a także przetwórstwo drewna i przetwórstwo spożywcze</w:t>
      </w:r>
      <w:r w:rsidR="007345B5">
        <w:t>.</w:t>
      </w:r>
      <w:r w:rsidR="007345B5">
        <w:rPr>
          <w:rStyle w:val="Odwoanieprzypisudolnego"/>
        </w:rPr>
        <w:footnoteReference w:id="115"/>
      </w:r>
    </w:p>
    <w:p w14:paraId="79829616" w14:textId="58670A2E" w:rsidR="007345B5" w:rsidRDefault="007F42D4" w:rsidP="007345B5">
      <w:r>
        <w:t>Na terenie OF TnK znajdują się cztery</w:t>
      </w:r>
      <w:r w:rsidR="007345B5">
        <w:t xml:space="preserve"> podstrefy Specjalnej Strefy Ekonomicznej „Starachowice” S.A. o łącznej powierzchni 253,09 ha:</w:t>
      </w:r>
    </w:p>
    <w:p w14:paraId="21C4C94C" w14:textId="77777777" w:rsidR="007345B5" w:rsidRDefault="007345B5" w:rsidP="007345B5">
      <w:pPr>
        <w:pStyle w:val="Akapitzlist"/>
        <w:numPr>
          <w:ilvl w:val="0"/>
          <w:numId w:val="31"/>
        </w:numPr>
      </w:pPr>
      <w:r>
        <w:t>Starachowice (168,02 ha) – podstrefa zagospodarowana w 89,2%. Podstrefa składa się z trzech części w północno-zachodniej części miasta (główny obszar inwestycyjny Starachowic) oraz dwóch na jego południowych krańcach. W największej z nich znajdują się m.in. fabryka autobusów Man Bus Sp. z o.o. Oddział w Starachowicach (była Fabryka Samochodów Ciężarowych „Star”).</w:t>
      </w:r>
    </w:p>
    <w:p w14:paraId="156B3377" w14:textId="77777777" w:rsidR="007345B5" w:rsidRDefault="007345B5" w:rsidP="007345B5">
      <w:pPr>
        <w:pStyle w:val="Akapitzlist"/>
        <w:numPr>
          <w:ilvl w:val="0"/>
          <w:numId w:val="31"/>
        </w:numPr>
      </w:pPr>
      <w:r>
        <w:lastRenderedPageBreak/>
        <w:t xml:space="preserve">Ostrowiec Świętokrzyski (78,41 ha) – podstrefa zagospodarowana w 84,7%. Ta podstrefa składa się aż z 14 części. Największą z nich, we wschodniej części miasta, zajmuje największe pod względem przychodów przedsiębiorstwo OF TnK (trzecie w województwie świętokrzyskim) </w:t>
      </w:r>
      <w:r w:rsidRPr="00F60EB5">
        <w:t>Celsa Huta Ostrowiec S.A.</w:t>
      </w:r>
      <w:r>
        <w:t xml:space="preserve"> Pozostałe fragmenty podstrefy położone są w rozproszeniu na terenach przemysłowych znajdujących się wzdłuż linii kolejowej.</w:t>
      </w:r>
    </w:p>
    <w:p w14:paraId="4CA22150" w14:textId="77777777" w:rsidR="007345B5" w:rsidRPr="00FE53D8" w:rsidRDefault="007345B5" w:rsidP="007345B5">
      <w:pPr>
        <w:pStyle w:val="Akapitzlist"/>
        <w:numPr>
          <w:ilvl w:val="0"/>
          <w:numId w:val="31"/>
        </w:numPr>
      </w:pPr>
      <w:r w:rsidRPr="00FE53D8">
        <w:t>Skarżysko-Kamienna (9,70 ha) – podstrefa zagospodarowana w 78,9%.</w:t>
      </w:r>
    </w:p>
    <w:p w14:paraId="383FFA18" w14:textId="41D40E4A" w:rsidR="00FE53D8" w:rsidRDefault="007345B5" w:rsidP="007345B5">
      <w:pPr>
        <w:pStyle w:val="Akapitzlist"/>
        <w:numPr>
          <w:ilvl w:val="0"/>
          <w:numId w:val="31"/>
        </w:numPr>
      </w:pPr>
      <w:r>
        <w:t>Suchedniów (6,66 ha) – w pełni zagospodarowana. Zwarty obszar przy byłej drodze krajowej nr 7. Na terenie podstrefy znajdują się 2 zakłady z branży tworzyw sztucznych (PLASTINVEST Sp. z o.o. i Kleen-Tex Polska Sp. z o.o.) oraz jeden z branży motoryzacyjnej (KB-PRO Sp. z o.o.).</w:t>
      </w:r>
    </w:p>
    <w:p w14:paraId="19359E1D" w14:textId="599AE570" w:rsidR="00FE53D8" w:rsidRDefault="007345B5" w:rsidP="007345B5">
      <w:r>
        <w:t>Zarządcą wszystkich podstref jest SSE „Starachowice”</w:t>
      </w:r>
      <w:r w:rsidR="00FE53D8">
        <w:t xml:space="preserve">. Granice strefy obejmują działki, których właścicielem są zarówno SSE ,,Starachowice”, jednostki samorządu terytorialnego jaki i podmioty prywatne, przy czym </w:t>
      </w:r>
      <w:r w:rsidR="00FE53D8" w:rsidRPr="00DE01CD">
        <w:rPr>
          <w:b/>
        </w:rPr>
        <w:t>objęcie lub wyjęcie terenu z granic SSE odbywa się na wniosek właściciela terenu</w:t>
      </w:r>
      <w:r w:rsidR="00FE53D8" w:rsidRPr="00FE53D8">
        <w:t>.</w:t>
      </w:r>
      <w:r w:rsidR="00FE53D8">
        <w:t xml:space="preserve"> Warto w tym miejscu zauważyć, że możliwa jest również sytuacja w której </w:t>
      </w:r>
      <w:r w:rsidR="00FE53D8" w:rsidRPr="00FE53D8">
        <w:t xml:space="preserve">firma </w:t>
      </w:r>
      <w:r w:rsidR="00FE53D8">
        <w:t>prowadzi</w:t>
      </w:r>
      <w:r w:rsidR="00FE53D8" w:rsidRPr="00FE53D8">
        <w:t xml:space="preserve"> działalność gospodarczą na terenie SSE przy jednoczesnym braku aktualnego zezwolenia. Wówczas takie przedsiębiorstwo nie musi wypełniać obowiązków związanych</w:t>
      </w:r>
      <w:r w:rsidR="00DE01CD">
        <w:t xml:space="preserve"> z funkcjonowaniem w ramach</w:t>
      </w:r>
      <w:r w:rsidR="00FE53D8" w:rsidRPr="00FE53D8">
        <w:t xml:space="preserve"> SSE, ale także nie </w:t>
      </w:r>
      <w:r w:rsidR="00FE53D8">
        <w:t xml:space="preserve">może </w:t>
      </w:r>
      <w:r w:rsidR="00DE01CD">
        <w:t>czerpać z korzyści z tym związanych</w:t>
      </w:r>
      <w:r w:rsidR="00FE53D8" w:rsidRPr="00FE53D8">
        <w:t>. W ten sposób funkcjonują m.in. wszystkie firmy położone na terenie podstrefy Skarżysko-Kamienna oraz Celsa Huta Ostrowiec S.A.</w:t>
      </w:r>
      <w:r w:rsidR="00FE53D8">
        <w:t xml:space="preserve"> Poniższa tabela prezentuje zestawienie przedsiębiorstw prowadzących działalność w ramach SSE Starachowice.</w:t>
      </w:r>
    </w:p>
    <w:p w14:paraId="7B53A7F1" w14:textId="45E54737" w:rsidR="009F12A4" w:rsidRDefault="007345B5" w:rsidP="009F12A4">
      <w:r>
        <w:t xml:space="preserve">W sąsiedztwie OF TnK znajdują się także </w:t>
      </w:r>
      <w:r w:rsidR="00D67447">
        <w:t>inne podstrefy SSE Starachowice</w:t>
      </w:r>
      <w:r>
        <w:t xml:space="preserve"> S.A. Do najbliżej położonych należą </w:t>
      </w:r>
      <w:r w:rsidR="00D67447">
        <w:t xml:space="preserve">podstrefy </w:t>
      </w:r>
      <w:r>
        <w:t xml:space="preserve">Kielce, Morawica, Piekoszów, Stąporków i Końskie (województwo świętokrzyskie) oraz Szydłowiec i Iłża (województwo mazowieckie). </w:t>
      </w:r>
      <w:r w:rsidR="00D67447">
        <w:t xml:space="preserve">Oprócz podstref SSE Starachowice, w otoczeniu OF TnK znajdują się ponadto </w:t>
      </w:r>
      <w:r>
        <w:t xml:space="preserve">podstrefy </w:t>
      </w:r>
      <w:r w:rsidR="00F2383D">
        <w:t xml:space="preserve">innych </w:t>
      </w:r>
      <w:r>
        <w:t>specjalnych stref eko</w:t>
      </w:r>
      <w:r w:rsidR="00D67447">
        <w:t>nomicznych m.in. Łódzkiej</w:t>
      </w:r>
      <w:r>
        <w:t xml:space="preserve"> SSE, Tarnobrzesk</w:t>
      </w:r>
      <w:r w:rsidR="00D67447">
        <w:t>iej</w:t>
      </w:r>
      <w:r>
        <w:t xml:space="preserve"> SSE „EURO-PARK WISŁOSAN”,</w:t>
      </w:r>
      <w:r w:rsidR="00D67447">
        <w:t xml:space="preserve"> SSE EURO-PARK Mielec, Krakowskiej SSE i Katowickiej</w:t>
      </w:r>
      <w:r>
        <w:t xml:space="preserve"> SSE.</w:t>
      </w:r>
      <w:r>
        <w:rPr>
          <w:rStyle w:val="Odwoanieprzypisudolnego"/>
        </w:rPr>
        <w:footnoteReference w:id="116"/>
      </w:r>
    </w:p>
    <w:p w14:paraId="7646B173" w14:textId="77777777" w:rsidR="00B572FD" w:rsidRDefault="00B572FD" w:rsidP="006342E0">
      <w:pPr>
        <w:pStyle w:val="Nagwek1"/>
        <w:sectPr w:rsidR="00B572FD" w:rsidSect="00394262">
          <w:pgSz w:w="11906" w:h="16838" w:code="9"/>
          <w:pgMar w:top="1418" w:right="1418" w:bottom="1418" w:left="1418" w:header="709" w:footer="709" w:gutter="0"/>
          <w:cols w:space="708"/>
          <w:titlePg/>
          <w:docGrid w:linePitch="360"/>
        </w:sectPr>
      </w:pPr>
    </w:p>
    <w:p w14:paraId="4930F13A" w14:textId="044716DC" w:rsidR="005D535B" w:rsidRDefault="00AE4051" w:rsidP="006342E0">
      <w:pPr>
        <w:pStyle w:val="Nagwek1"/>
      </w:pPr>
      <w:bookmarkStart w:id="60" w:name="_Toc449091382"/>
      <w:r>
        <w:lastRenderedPageBreak/>
        <w:t>Finanse</w:t>
      </w:r>
      <w:r w:rsidR="00D95A76">
        <w:t xml:space="preserve"> samorządowe</w:t>
      </w:r>
      <w:bookmarkEnd w:id="60"/>
    </w:p>
    <w:p w14:paraId="3B38DA76" w14:textId="77777777" w:rsidR="00CF7E82" w:rsidRPr="00CF7E82" w:rsidRDefault="00CF7E82" w:rsidP="00CF7E82"/>
    <w:p w14:paraId="1DBC5B1A" w14:textId="77F48F70" w:rsidR="00B02F11" w:rsidRDefault="00B02F11" w:rsidP="006342E0">
      <w:pPr>
        <w:pStyle w:val="Nagwek2"/>
      </w:pPr>
      <w:bookmarkStart w:id="61" w:name="_Toc449091383"/>
      <w:r>
        <w:t>Finanse</w:t>
      </w:r>
      <w:r w:rsidR="00AE4051">
        <w:t xml:space="preserve"> gmin</w:t>
      </w:r>
      <w:bookmarkEnd w:id="61"/>
    </w:p>
    <w:p w14:paraId="10157B97" w14:textId="2332FDF0" w:rsidR="006F27E3" w:rsidRDefault="006F27E3" w:rsidP="006F27E3">
      <w:pPr>
        <w:pStyle w:val="Nagwek3"/>
      </w:pPr>
      <w:bookmarkStart w:id="62" w:name="_Toc449091384"/>
      <w:r>
        <w:t>Dochody gmin</w:t>
      </w:r>
      <w:bookmarkEnd w:id="62"/>
    </w:p>
    <w:p w14:paraId="00695015" w14:textId="129039F9" w:rsidR="00D95A76" w:rsidRPr="00B6383B" w:rsidRDefault="00B70700" w:rsidP="00B6383B">
      <w:r>
        <w:rPr>
          <w:noProof/>
          <w:lang w:eastAsia="pl-PL"/>
        </w:rPr>
        <mc:AlternateContent>
          <mc:Choice Requires="wps">
            <w:drawing>
              <wp:anchor distT="0" distB="0" distL="114300" distR="114300" simplePos="0" relativeHeight="251678208" behindDoc="0" locked="0" layoutInCell="1" allowOverlap="1" wp14:anchorId="129541EB" wp14:editId="3BE9697C">
                <wp:simplePos x="0" y="0"/>
                <wp:positionH relativeFrom="column">
                  <wp:posOffset>10795</wp:posOffset>
                </wp:positionH>
                <wp:positionV relativeFrom="paragraph">
                  <wp:posOffset>59690</wp:posOffset>
                </wp:positionV>
                <wp:extent cx="2304415" cy="294640"/>
                <wp:effectExtent l="0" t="0" r="19685" b="10160"/>
                <wp:wrapSquare wrapText="bothSides"/>
                <wp:docPr id="83"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04415" cy="294640"/>
                        </a:xfrm>
                        <a:prstGeom prst="rect">
                          <a:avLst/>
                        </a:prstGeom>
                        <a:solidFill>
                          <a:srgbClr val="FFFFFF"/>
                        </a:solidFill>
                        <a:ln w="9528">
                          <a:solidFill>
                            <a:srgbClr val="FFFFFF"/>
                          </a:solidFill>
                          <a:prstDash val="solid"/>
                        </a:ln>
                      </wps:spPr>
                      <wps:txbx>
                        <w:txbxContent>
                          <w:p w14:paraId="03EEBE87" w14:textId="77FD11A3" w:rsidR="00C6386A" w:rsidRDefault="00C6386A" w:rsidP="00407C1B">
                            <w:pPr>
                              <w:jc w:val="center"/>
                              <w:rPr>
                                <w:b/>
                                <w:color w:val="FDB913"/>
                              </w:rPr>
                            </w:pPr>
                            <w:r>
                              <w:rPr>
                                <w:b/>
                                <w:color w:val="FDB913"/>
                              </w:rPr>
                              <w:t>Dochody gmin</w:t>
                            </w:r>
                          </w:p>
                        </w:txbxContent>
                      </wps:txbx>
                      <wps:bodyPr vert="horz" wrap="square" lIns="91440" tIns="45720" rIns="91440" bIns="45720" anchor="t" anchorCtr="0" compatLnSpc="0"/>
                    </wps:wsp>
                  </a:graphicData>
                </a:graphic>
                <wp14:sizeRelH relativeFrom="page">
                  <wp14:pctWidth>0</wp14:pctWidth>
                </wp14:sizeRelH>
                <wp14:sizeRelV relativeFrom="page">
                  <wp14:pctHeight>0</wp14:pctHeight>
                </wp14:sizeRelV>
              </wp:anchor>
            </w:drawing>
          </mc:Choice>
          <mc:Fallback>
            <w:pict>
              <v:shape w14:anchorId="129541EB" id="_x0000_s1078" type="#_x0000_t202" style="position:absolute;left:0;text-align:left;margin-left:.85pt;margin-top:4.7pt;width:181.45pt;height:23.2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k/C+gEAAAUEAAAOAAAAZHJzL2Uyb0RvYy54bWysU8Fu2zAMvQ/YPwi6L3Zcp0uMOAXWIMOA&#10;YCuQ7QMUWY6NyqImqrGzrx8lp2m23or6IIsi9cj3SC3vhk6zo3LYgin5dJJypoyEqjWHkv/6ufk0&#10;5wy9MJXQYFTJTwr53erjh2VvC5VBA7pSjhGIwaK3JW+8t0WSoGxUJ3ACVhly1uA64cl0h6Ryoif0&#10;TidZmt4mPbjKOpAKkU7Xo5OvIn5dK+l/1DUqz3TJqTYfVxfXfViT1VIUByds08pzGeINVXSiNZT0&#10;ArUWXrAn176C6lrpAKH2EwldAnXdShU5EJtp+h+bXSOsilxIHLQXmfD9YOX344NjbVXy+Q1nRnTU&#10;owfQinn1iB56xbKgUW+xoNCdpWA/fIGBeh35ot2CfEQKSa5ixgtI0UGToXZd+BNbRhepDaeL9Grw&#10;TNJhdpPm+XTGmSRftshv89ib5OW2dei/KuhY2JTcUWtjBeK4RR/yi+I5JCRD0G21abWOhjvs77Vj&#10;R0FjsIlfYEVX/gnThvUlX8yy+cjtDRChhLXAZkwV0c+ZtDlrNMoS1PLDfojazy4i76E6kcb0oohj&#10;A+4PZz1NZ8nx95NwijP9zVD7F9OcBGI+Gvnsc0aGu/bsrz3CSIIqueds3N778QnQDFrht2Zn5bkj&#10;sYs0a1Gc87sIw3xtRx4vr3f1FwAA//8DAFBLAwQUAAYACAAAACEAJDMcH90AAAAGAQAADwAAAGRy&#10;cy9kb3ducmV2LnhtbEyOwU7DMBBE70j8g7VIXCrqAGkoIU5VKiEkOFHo3Y23cSBep7Hbpv16llM5&#10;jmb05hWzwbVij31oPCm4HScgkCpvGqoVfH2+3ExBhKjJ6NYTKjhigFl5eVHo3PgDfeB+GWvBEAq5&#10;VmBj7HIpQ2XR6TD2HRJ3G987HTn2tTS9PjDctfIuSTLpdEP8YHWHC4vVz3LnFLytFqfv0+s2pPPt&#10;Jnt/Xo1ib0dKXV8N8ycQEYd4HsOfPqtDyU5rvyMTRMv5gYcKHlMQ3N5naQZirWAymYIsC/lfv/wF&#10;AAD//wMAUEsBAi0AFAAGAAgAAAAhALaDOJL+AAAA4QEAABMAAAAAAAAAAAAAAAAAAAAAAFtDb250&#10;ZW50X1R5cGVzXS54bWxQSwECLQAUAAYACAAAACEAOP0h/9YAAACUAQAACwAAAAAAAAAAAAAAAAAv&#10;AQAAX3JlbHMvLnJlbHNQSwECLQAUAAYACAAAACEAwhZPwvoBAAAFBAAADgAAAAAAAAAAAAAAAAAu&#10;AgAAZHJzL2Uyb0RvYy54bWxQSwECLQAUAAYACAAAACEAJDMcH90AAAAGAQAADwAAAAAAAAAAAAAA&#10;AABUBAAAZHJzL2Rvd25yZXYueG1sUEsFBgAAAAAEAAQA8wAAAF4FAAAAAA==&#10;" strokecolor="white" strokeweight=".26467mm">
                <v:path arrowok="t"/>
                <v:textbox>
                  <w:txbxContent>
                    <w:p w14:paraId="03EEBE87" w14:textId="77FD11A3" w:rsidR="00C6386A" w:rsidRDefault="00C6386A" w:rsidP="00407C1B">
                      <w:pPr>
                        <w:jc w:val="center"/>
                        <w:rPr>
                          <w:b/>
                          <w:color w:val="FDB913"/>
                        </w:rPr>
                      </w:pPr>
                      <w:r>
                        <w:rPr>
                          <w:b/>
                          <w:color w:val="FDB913"/>
                        </w:rPr>
                        <w:t>Dochody gmin</w:t>
                      </w:r>
                    </w:p>
                  </w:txbxContent>
                </v:textbox>
                <w10:wrap type="square"/>
              </v:shape>
            </w:pict>
          </mc:Fallback>
        </mc:AlternateContent>
      </w:r>
      <w:r w:rsidR="00D95A76">
        <w:t xml:space="preserve">Łączny budżet gmin OF TnK wyniósł w 2014 r. </w:t>
      </w:r>
      <w:r w:rsidR="00D95A76" w:rsidRPr="00D95A76">
        <w:t>804 227 458 zł</w:t>
      </w:r>
      <w:r w:rsidR="00D95A76">
        <w:t xml:space="preserve">. Wartość ta </w:t>
      </w:r>
      <w:r w:rsidR="00D95A76" w:rsidRPr="005F5D3F">
        <w:rPr>
          <w:b/>
        </w:rPr>
        <w:t>w umiarkowanym stopniu koncentrowała się w miastach powiatowych</w:t>
      </w:r>
      <w:r w:rsidR="00D95A76">
        <w:t>. Udział dochodów miast powiatowych w ogóle dochodów gmin poszczególnych powiatów wyniósł 52,8% w przypadku</w:t>
      </w:r>
      <w:r w:rsidR="005F5D3F">
        <w:t xml:space="preserve"> Starachowic, Ostrowca Świętokrzyskiego – 58,6%, Skarżyska-Kamiennej – 60,9%.</w:t>
      </w:r>
    </w:p>
    <w:p w14:paraId="518AD090" w14:textId="330FDA48" w:rsidR="008C33ED" w:rsidRDefault="005F5D3F" w:rsidP="00B6383B">
      <w:r w:rsidRPr="00B6383B">
        <w:rPr>
          <w:b/>
        </w:rPr>
        <w:t>W</w:t>
      </w:r>
      <w:r w:rsidRPr="00407C1B">
        <w:rPr>
          <w:b/>
        </w:rPr>
        <w:t xml:space="preserve"> przeliczeniu na jednego mieszkańca, wartość dochodu miast powiatowych wyniosła w Ostrowcu Świętokrzyskim 2</w:t>
      </w:r>
      <w:r w:rsidR="00407C1B">
        <w:rPr>
          <w:b/>
        </w:rPr>
        <w:t xml:space="preserve"> </w:t>
      </w:r>
      <w:r w:rsidRPr="00407C1B">
        <w:rPr>
          <w:b/>
        </w:rPr>
        <w:t xml:space="preserve">603,18 zł, Skarżysku-Kamiennej </w:t>
      </w:r>
      <w:r w:rsidR="00407C1B">
        <w:rPr>
          <w:b/>
        </w:rPr>
        <w:t>–</w:t>
      </w:r>
      <w:r w:rsidRPr="00407C1B">
        <w:rPr>
          <w:b/>
        </w:rPr>
        <w:t xml:space="preserve"> </w:t>
      </w:r>
      <w:r w:rsidRPr="005F5D3F">
        <w:rPr>
          <w:b/>
        </w:rPr>
        <w:t>2</w:t>
      </w:r>
      <w:r w:rsidR="00407C1B">
        <w:rPr>
          <w:b/>
        </w:rPr>
        <w:t xml:space="preserve"> </w:t>
      </w:r>
      <w:r w:rsidRPr="005F5D3F">
        <w:rPr>
          <w:b/>
        </w:rPr>
        <w:t>732,98</w:t>
      </w:r>
      <w:r w:rsidRPr="00407C1B">
        <w:rPr>
          <w:b/>
        </w:rPr>
        <w:t xml:space="preserve"> zł, Starachowicach </w:t>
      </w:r>
      <w:r w:rsidR="00407C1B">
        <w:rPr>
          <w:b/>
        </w:rPr>
        <w:t>–</w:t>
      </w:r>
      <w:r w:rsidRPr="00407C1B">
        <w:rPr>
          <w:b/>
        </w:rPr>
        <w:t xml:space="preserve"> </w:t>
      </w:r>
      <w:r w:rsidRPr="005F5D3F">
        <w:rPr>
          <w:b/>
        </w:rPr>
        <w:t>2</w:t>
      </w:r>
      <w:r w:rsidR="00407C1B">
        <w:rPr>
          <w:b/>
        </w:rPr>
        <w:t xml:space="preserve"> </w:t>
      </w:r>
      <w:r w:rsidRPr="005F5D3F">
        <w:rPr>
          <w:b/>
        </w:rPr>
        <w:t>812,94</w:t>
      </w:r>
      <w:r w:rsidRPr="00407C1B">
        <w:rPr>
          <w:b/>
        </w:rPr>
        <w:t xml:space="preserve"> zł</w:t>
      </w:r>
      <w:r>
        <w:t xml:space="preserve">. Wartości te, w przypadku Ostrowca Świętokrzyskiego i Starachowic, były niższe od </w:t>
      </w:r>
      <w:r w:rsidR="006C7BF6">
        <w:t xml:space="preserve">średnich </w:t>
      </w:r>
      <w:r>
        <w:t xml:space="preserve">wartości charakteryzujących ogół gmin poszczególnych powiatów. Wartości charakteryzujące powyższe miasta stanowiły odpowiednio </w:t>
      </w:r>
      <w:r w:rsidR="006C7BF6">
        <w:t>92,7% i 96,2</w:t>
      </w:r>
      <w:r w:rsidR="00407C1B">
        <w:t>% średniej wartości powiatowej. W przypadku Skarżyska-Kamiennej, wartość dochodu była zbliżona do średniej wartości powiatowej.</w:t>
      </w:r>
    </w:p>
    <w:p w14:paraId="52E73F57" w14:textId="57FBB788" w:rsidR="00407C1B" w:rsidRDefault="00407C1B" w:rsidP="00B6383B">
      <w:r w:rsidRPr="00B6383B">
        <w:rPr>
          <w:b/>
        </w:rPr>
        <w:t xml:space="preserve">Wartość dochodu gmin w przeliczeniu na 1 mieszkańca była </w:t>
      </w:r>
      <w:r w:rsidR="00B6383B" w:rsidRPr="00B6383B">
        <w:rPr>
          <w:b/>
        </w:rPr>
        <w:t xml:space="preserve">znacząco </w:t>
      </w:r>
      <w:r w:rsidRPr="00B6383B">
        <w:rPr>
          <w:b/>
        </w:rPr>
        <w:t xml:space="preserve">niższa </w:t>
      </w:r>
      <w:r w:rsidR="00B6383B" w:rsidRPr="00B6383B">
        <w:rPr>
          <w:b/>
        </w:rPr>
        <w:t>od średnich wartości krajowej i regionalnej we wszystkich miastach powiatowych</w:t>
      </w:r>
      <w:r w:rsidR="00B6383B">
        <w:t>. Stanowiła ona w Ostrowcu Świętokrzyskim, Skarżysku Kamiennej i Starachowicach odpowiednio 65,6%, 68,8% oraz 70,8% średniej wartości krajowej.</w:t>
      </w:r>
    </w:p>
    <w:p w14:paraId="15AD4141" w14:textId="1C98C971" w:rsidR="00B6383B" w:rsidRDefault="00B6383B" w:rsidP="00B6383B">
      <w:r>
        <w:t xml:space="preserve">Analizowana wartość w latach 2002-2014 systematycznie wzrastała we wszystkich miastach powiatowych, przy czym </w:t>
      </w:r>
      <w:r w:rsidRPr="00B6383B">
        <w:rPr>
          <w:b/>
        </w:rPr>
        <w:t>tempo wzrostu było niższe od tempa krajowego i regionalnego</w:t>
      </w:r>
      <w:r>
        <w:t>, co przyczyniło się do pogłębienia obserwowanych dysproporcji. Różnica w wartości dochodu</w:t>
      </w:r>
      <w:r w:rsidR="006C7BF6">
        <w:t xml:space="preserve"> gmin</w:t>
      </w:r>
      <w:r>
        <w:t xml:space="preserve"> w przeliczeniu na 1 mieszkańca </w:t>
      </w:r>
      <w:r w:rsidR="004F0FBB">
        <w:t xml:space="preserve">względem średniej wartości krajowej </w:t>
      </w:r>
      <w:r>
        <w:t>wzrosła względem 2002 r. o 631,96 zł w Starachowicach, 636,96 w Skarżysku-Kamiennej oraz 819,67 zł</w:t>
      </w:r>
      <w:r w:rsidR="000052E1">
        <w:t xml:space="preserve"> w Ostrowcu Świętokrzyskim</w:t>
      </w:r>
      <w:r>
        <w:t xml:space="preserve">. </w:t>
      </w:r>
      <w:r w:rsidR="004F0FBB">
        <w:t xml:space="preserve">Na fakt ten wpływ ma m.in. tempo przyrostu kwoty stanowiącej udział gmin </w:t>
      </w:r>
      <w:r w:rsidR="006C7BF6">
        <w:t xml:space="preserve">w </w:t>
      </w:r>
      <w:r w:rsidR="004F0FBB">
        <w:t xml:space="preserve">podatkach PIT i CIT – w obydwu przypadkach </w:t>
      </w:r>
      <w:r w:rsidR="006C7BF6">
        <w:t xml:space="preserve">obserwowana </w:t>
      </w:r>
      <w:r w:rsidR="004F0FBB">
        <w:t xml:space="preserve">dynamika zmian wartości przyczynia się do pogłębiania różnic charakteryzujących budżety miast powiatowych OF TnK względem średnich wartości krajowej i regionalnej. </w:t>
      </w:r>
      <w:r>
        <w:t>Wartość dochodu gmin w sposób bezpośredni wpływa na możliwość pełnienia poszczególnych zadań przez samorządy.</w:t>
      </w:r>
      <w:r w:rsidR="00200B86">
        <w:t xml:space="preserve"> </w:t>
      </w:r>
      <w:r w:rsidR="00200B86" w:rsidRPr="00200B86">
        <w:rPr>
          <w:b/>
        </w:rPr>
        <w:t>Pogarszające się względem średniej krajowej i regionalnej zdolności finansowe mogą przekładać się zarówno na obniżenie skali jak i jakości realizowanych działań bieżących oraz inwestycyjnych gmin OF TnK.</w:t>
      </w:r>
    </w:p>
    <w:p w14:paraId="149EC5F7" w14:textId="2892DD46" w:rsidR="00847B16" w:rsidRDefault="00847B16" w:rsidP="00847B16">
      <w:pPr>
        <w:pStyle w:val="Legenda"/>
      </w:pPr>
      <w:r>
        <w:t xml:space="preserve">Rys. </w:t>
      </w:r>
      <w:fldSimple w:instr=" SEQ Rys. \* ARABIC ">
        <w:r w:rsidR="00C61978">
          <w:rPr>
            <w:noProof/>
          </w:rPr>
          <w:t>54</w:t>
        </w:r>
      </w:fldSimple>
      <w:r>
        <w:t xml:space="preserve"> Dochody gmin w przeliczeniu na 1 mieszkańca</w:t>
      </w:r>
    </w:p>
    <w:p w14:paraId="4E14DC0B" w14:textId="3E965DB2" w:rsidR="00847B16" w:rsidRDefault="00847B16" w:rsidP="008C33ED">
      <w:r>
        <w:rPr>
          <w:noProof/>
          <w:lang w:eastAsia="pl-PL"/>
        </w:rPr>
        <w:drawing>
          <wp:inline distT="0" distB="0" distL="0" distR="0" wp14:anchorId="29953EB9" wp14:editId="04809337">
            <wp:extent cx="5759450" cy="2160000"/>
            <wp:effectExtent l="0" t="0" r="0" b="0"/>
            <wp:docPr id="42" name="Wykres 42"/>
            <wp:cNvGraphicFramePr/>
            <a:graphic xmlns:a="http://schemas.openxmlformats.org/drawingml/2006/main">
              <a:graphicData uri="http://schemas.openxmlformats.org/drawingml/2006/chart">
                <c:chart xmlns:c="http://schemas.openxmlformats.org/drawingml/2006/chart" xmlns:r="http://schemas.openxmlformats.org/officeDocument/2006/relationships" r:id="rId84"/>
              </a:graphicData>
            </a:graphic>
          </wp:inline>
        </w:drawing>
      </w:r>
    </w:p>
    <w:p w14:paraId="52C20F4B" w14:textId="77777777" w:rsidR="00847B16" w:rsidRDefault="00847B16" w:rsidP="00847B16">
      <w:pPr>
        <w:rPr>
          <w:rStyle w:val="Wyrnieniedelikatne"/>
        </w:rPr>
      </w:pPr>
      <w:r>
        <w:rPr>
          <w:rStyle w:val="Wyrnieniedelikatne"/>
        </w:rPr>
        <w:t>Źródło: opracowanie własne na podstawie danych Banku Danych Lokalnych GUS</w:t>
      </w:r>
    </w:p>
    <w:p w14:paraId="7644AEDC" w14:textId="431B5379" w:rsidR="006F27E3" w:rsidRDefault="006F27E3" w:rsidP="006F27E3">
      <w:pPr>
        <w:pStyle w:val="Nagwek3"/>
      </w:pPr>
      <w:bookmarkStart w:id="63" w:name="_Toc449091385"/>
      <w:r>
        <w:t>Deficyt</w:t>
      </w:r>
      <w:r w:rsidR="00EA315E">
        <w:t xml:space="preserve"> budżetowy</w:t>
      </w:r>
      <w:r>
        <w:t xml:space="preserve"> i zadłużenie gmin</w:t>
      </w:r>
      <w:bookmarkEnd w:id="63"/>
    </w:p>
    <w:p w14:paraId="540CC74F" w14:textId="587870AD" w:rsidR="008310FA" w:rsidRDefault="00B70700" w:rsidP="008310FA">
      <w:r>
        <w:rPr>
          <w:b/>
          <w:noProof/>
          <w:lang w:eastAsia="pl-PL"/>
        </w:rPr>
        <w:lastRenderedPageBreak/>
        <mc:AlternateContent>
          <mc:Choice Requires="wps">
            <w:drawing>
              <wp:anchor distT="0" distB="0" distL="114300" distR="114300" simplePos="0" relativeHeight="251679232" behindDoc="0" locked="0" layoutInCell="1" allowOverlap="1" wp14:anchorId="129541EB" wp14:editId="539C5E4D">
                <wp:simplePos x="0" y="0"/>
                <wp:positionH relativeFrom="column">
                  <wp:posOffset>13970</wp:posOffset>
                </wp:positionH>
                <wp:positionV relativeFrom="paragraph">
                  <wp:posOffset>31750</wp:posOffset>
                </wp:positionV>
                <wp:extent cx="2304415" cy="450850"/>
                <wp:effectExtent l="0" t="0" r="19685" b="25400"/>
                <wp:wrapSquare wrapText="bothSides"/>
                <wp:docPr id="8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04415" cy="450850"/>
                        </a:xfrm>
                        <a:prstGeom prst="rect">
                          <a:avLst/>
                        </a:prstGeom>
                        <a:solidFill>
                          <a:srgbClr val="FFFFFF"/>
                        </a:solidFill>
                        <a:ln w="9528">
                          <a:solidFill>
                            <a:srgbClr val="FFFFFF"/>
                          </a:solidFill>
                          <a:prstDash val="solid"/>
                        </a:ln>
                      </wps:spPr>
                      <wps:txbx>
                        <w:txbxContent>
                          <w:p w14:paraId="3B3AF20C" w14:textId="0A5E1BFB" w:rsidR="00C6386A" w:rsidRDefault="00C6386A" w:rsidP="002D6B7B">
                            <w:pPr>
                              <w:jc w:val="center"/>
                              <w:rPr>
                                <w:b/>
                                <w:color w:val="FDB913"/>
                              </w:rPr>
                            </w:pPr>
                            <w:r>
                              <w:rPr>
                                <w:b/>
                                <w:color w:val="FDB913"/>
                              </w:rPr>
                              <w:t>Deficyt budżetowy i zadłużenie gmin</w:t>
                            </w:r>
                          </w:p>
                        </w:txbxContent>
                      </wps:txbx>
                      <wps:bodyPr vert="horz" wrap="square" lIns="91440" tIns="45720" rIns="91440" bIns="45720" anchor="t" anchorCtr="0" compatLnSpc="0">
                        <a:noAutofit/>
                      </wps:bodyPr>
                    </wps:wsp>
                  </a:graphicData>
                </a:graphic>
                <wp14:sizeRelH relativeFrom="page">
                  <wp14:pctWidth>0</wp14:pctWidth>
                </wp14:sizeRelH>
                <wp14:sizeRelV relativeFrom="page">
                  <wp14:pctHeight>0</wp14:pctHeight>
                </wp14:sizeRelV>
              </wp:anchor>
            </w:drawing>
          </mc:Choice>
          <mc:Fallback>
            <w:pict>
              <v:shape w14:anchorId="129541EB" id="_x0000_s1079" type="#_x0000_t202" style="position:absolute;left:0;text-align:left;margin-left:1.1pt;margin-top:2.5pt;width:181.45pt;height:35.5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273CAIAAB8EAAAOAAAAZHJzL2Uyb0RvYy54bWysU8Fu2zAMvQ/YPwi6L3Zce0uNOMXWIMOA&#10;YiuQ7QMUWY6NyqImKrGzrx8lp2m23Yr5IIsi9cj3SC3vxl6zo3LYgan4fJZypoyEujP7iv/4vnm3&#10;4Ay9MLXQYFTFTwr53ertm+VgS5VBC7pWjhGIwXKwFW+9t2WSoGxVL3AGVhlyNuB64cl0+6R2YiD0&#10;XidZmr5PBnC1dSAVIp2uJydfRfymUdJ/axpUnumKU20+ri6uu7Amq6Uo907YtpPnMsQrquhFZyjp&#10;BWotvGAH1/0D1XfSAULjZxL6BJqmkypyIDbz9C8221ZYFbmQOGgvMuH/g5Vfj4+OdXXFFxlnRvTU&#10;o0fQinn1hB4GxbKg0WCxpNCtpWA/foKReh35on0A+YQUklzFTBeQooMmY+P68Ce2jC5SG04X6dXo&#10;maTD7CbN83nBmSRfXqSLIvYmebltHfrPCnoWNhV31NpYgTg+oA/5RfkcEpIh6K7edFpHw+1399qx&#10;o6Ax2MQvsKIrf4Rpw4aK3xbZYuL2CohQwlpgO6WK6OdM2pw1mmQJavlxN0bti5tnkXdQn0hjelHE&#10;sQX3i7OBprPi+PMgnOJMfzHU/tt5nodxjkZefMjIcNee3bVHGElQFfecTdt7Pz0BmkEr/IPZWhk6&#10;EqQy8PHgoemipKHIqaJz7TSFUbbziwljfm3HqJd3vfoNAAD//wMAUEsDBBQABgAIAAAAIQArGUD6&#10;3gAAAAYBAAAPAAAAZHJzL2Rvd25yZXYueG1sTI9BT8JAFITvJv6HzTPxQmBLlWpqtwRJjImcRLgv&#10;3Udb7b4tuwtUfr3Pkx4nM5n5ppgPthMn9KF1pGA6SUAgVc60VCvYfLyMH0GEqMnozhEq+MYA8/L6&#10;qtC5cWd6x9M61oJLKORaQRNjn0sZqgatDhPXI7G3d97qyNLX0nh95nLbyTRJMml1S7zQ6B6XDVZf&#10;66NV8LZdXj4vr4dwvzjss9XzdhR9M1Lq9mZYPIGIOMS/MPziMzqUzLRzRzJBdArSlIMKZnyI3bts&#10;NgWxU/CQJSDLQv7HL38AAAD//wMAUEsBAi0AFAAGAAgAAAAhALaDOJL+AAAA4QEAABMAAAAAAAAA&#10;AAAAAAAAAAAAAFtDb250ZW50X1R5cGVzXS54bWxQSwECLQAUAAYACAAAACEAOP0h/9YAAACUAQAA&#10;CwAAAAAAAAAAAAAAAAAvAQAAX3JlbHMvLnJlbHNQSwECLQAUAAYACAAAACEAkGNu9wgCAAAfBAAA&#10;DgAAAAAAAAAAAAAAAAAuAgAAZHJzL2Uyb0RvYy54bWxQSwECLQAUAAYACAAAACEAKxlA+t4AAAAG&#10;AQAADwAAAAAAAAAAAAAAAABiBAAAZHJzL2Rvd25yZXYueG1sUEsFBgAAAAAEAAQA8wAAAG0FAAAA&#10;AA==&#10;" strokecolor="white" strokeweight=".26467mm">
                <v:path arrowok="t"/>
                <v:textbox>
                  <w:txbxContent>
                    <w:p w14:paraId="3B3AF20C" w14:textId="0A5E1BFB" w:rsidR="00C6386A" w:rsidRDefault="00C6386A" w:rsidP="002D6B7B">
                      <w:pPr>
                        <w:jc w:val="center"/>
                        <w:rPr>
                          <w:b/>
                          <w:color w:val="FDB913"/>
                        </w:rPr>
                      </w:pPr>
                      <w:r>
                        <w:rPr>
                          <w:b/>
                          <w:color w:val="FDB913"/>
                        </w:rPr>
                        <w:t>Deficyt budżetowy i zadłużenie gmin</w:t>
                      </w:r>
                    </w:p>
                  </w:txbxContent>
                </v:textbox>
                <w10:wrap type="square"/>
              </v:shape>
            </w:pict>
          </mc:Fallback>
        </mc:AlternateContent>
      </w:r>
      <w:r w:rsidR="0045125B" w:rsidRPr="0045125B">
        <w:rPr>
          <w:b/>
        </w:rPr>
        <w:t>Deficyt budżetowy w budżetach gmin OF TnK jest powszechny. W latach 2002-2014, wydatki gmin OF TnK przekroczyły ich dochody łącznie o 273 547 379 zł</w:t>
      </w:r>
      <w:r w:rsidR="0045125B">
        <w:rPr>
          <w:b/>
        </w:rPr>
        <w:t xml:space="preserve">. </w:t>
      </w:r>
      <w:r w:rsidR="0045125B">
        <w:t>Jedyną gminą, której dochody w analizowanym okresie przekroczyły wydatki była gmina Brody w Powiecie Starachowickim. Najwyższym deficytem charakteryzowały się miasta powiatowe.</w:t>
      </w:r>
      <w:r w:rsidR="0045125B" w:rsidRPr="0045125B">
        <w:t xml:space="preserve"> Wartoś</w:t>
      </w:r>
      <w:r w:rsidR="0045125B">
        <w:t>ć</w:t>
      </w:r>
      <w:r w:rsidR="0045125B" w:rsidRPr="0045125B">
        <w:t xml:space="preserve"> wydatkó</w:t>
      </w:r>
      <w:r w:rsidR="0045125B">
        <w:t>w</w:t>
      </w:r>
      <w:r w:rsidR="0045125B" w:rsidRPr="0045125B">
        <w:t xml:space="preserve"> z </w:t>
      </w:r>
      <w:r w:rsidR="0045125B">
        <w:t>lat 20</w:t>
      </w:r>
      <w:r w:rsidR="002D6B7B">
        <w:t>0</w:t>
      </w:r>
      <w:r w:rsidR="0045125B">
        <w:t xml:space="preserve">2-2014 była wyższa od wartości dochodów o </w:t>
      </w:r>
      <w:r w:rsidR="0045125B" w:rsidRPr="0045125B">
        <w:t>86 505 270,65 zł w Skarżysku-Kamiennej, 52 590 935,48 zł w Ostrowcu Świętokrzyskim oraz 27 319 213,72 zł w Starachowicach.</w:t>
      </w:r>
      <w:r w:rsidR="008310FA">
        <w:t xml:space="preserve"> Poza miastami powiatowymi, deficyt przekroczył 10 mln zł w pięciu innych gminach: Pawłów (</w:t>
      </w:r>
      <w:r w:rsidR="002D6B7B">
        <w:t xml:space="preserve">o </w:t>
      </w:r>
      <w:r w:rsidR="008310FA">
        <w:t>22,9 mln zł), Bliżyn (</w:t>
      </w:r>
      <w:r w:rsidR="002D6B7B">
        <w:t xml:space="preserve">o </w:t>
      </w:r>
      <w:r w:rsidR="008310FA">
        <w:t>16,6 mln zł), Suchedniów (</w:t>
      </w:r>
      <w:r w:rsidR="002D6B7B">
        <w:t xml:space="preserve">o </w:t>
      </w:r>
      <w:r w:rsidR="008310FA">
        <w:t>13,6 mln zł), Wąchock (</w:t>
      </w:r>
      <w:r w:rsidR="002D6B7B">
        <w:t xml:space="preserve">o </w:t>
      </w:r>
      <w:r w:rsidR="008310FA">
        <w:t>10,8 mln zł), Kunów (</w:t>
      </w:r>
      <w:r w:rsidR="002D6B7B">
        <w:t xml:space="preserve">o </w:t>
      </w:r>
      <w:r w:rsidR="008310FA">
        <w:t>10,2 mln zł).</w:t>
      </w:r>
    </w:p>
    <w:p w14:paraId="5A93DF4A" w14:textId="77777777" w:rsidR="00721D63" w:rsidRDefault="00721D63" w:rsidP="008C33ED">
      <w:r>
        <w:t xml:space="preserve">Występowanie deficytu budżetowego gmin wpływa bezpośrednio na poziom ich zadłużenia. W przypadku Ostrowca Świętokrzyskiego i Starachowic poziom zadłużenia należy określić jak przeciętny w skali kraju. W 2014 r., zadłużenie gminy w stosunku do ogółu dochodów wyniosło w ich przypadku odpowiednio 29,0% oraz 30,4%, przy średniej krajowej wynoszącej 38,3%. Powyższe miasta, swój maksymalny poziom zadłużenia osiągnęły  w 2011 r. – odpowiednio 39,0% oraz 40,0% (średnia krajowa – 40,6%). </w:t>
      </w:r>
    </w:p>
    <w:p w14:paraId="67FBA19D" w14:textId="5928F4B4" w:rsidR="002D6B7B" w:rsidRDefault="00721D63" w:rsidP="008C33ED">
      <w:r>
        <w:t>Odmiennie sytuacja prezentuje się w przypadku Skarżyska-Kamiennej</w:t>
      </w:r>
      <w:r w:rsidR="002D6B7B">
        <w:t xml:space="preserve">. </w:t>
      </w:r>
      <w:r w:rsidR="002D6B7B" w:rsidRPr="002D6B7B">
        <w:rPr>
          <w:b/>
        </w:rPr>
        <w:t>Poziom zadłużenia Skarżyska-Kamiennej w 2014 r. wyniósł 78,6%.</w:t>
      </w:r>
      <w:r w:rsidR="002D6B7B">
        <w:t xml:space="preserve"> Poziom maksymalny został osiągnięty w 2012 r. – 94,8%, przy czym powyżej 50% wartość ta utrzymywała się od 2010 r. Sytuacja ta jest wysoce niekorzystna z wielu względów. Oprócz oczywistych problemów z tym związanych jak konieczność ograniczenia wydatków i przeznaczenia znaczącej kwoty budżetu na regulowanie zobowiązań kredytowych, zadłużenie ogranicza możliwość korzystania ze środków UE (konieczność zapewnienia wkładu własnego) oraz zagraża wprowadzeniem w </w:t>
      </w:r>
      <w:r w:rsidR="00DC476A">
        <w:t>gminie</w:t>
      </w:r>
      <w:r w:rsidR="002D6B7B">
        <w:t xml:space="preserve"> zarządu komisarycznego, co jest możliwe w przypadku przekroczenia przez zadłużenie poziomu 60%.</w:t>
      </w:r>
    </w:p>
    <w:p w14:paraId="57AECCAE" w14:textId="77777777" w:rsidR="005D535B" w:rsidRDefault="005D535B" w:rsidP="006342E0"/>
    <w:p w14:paraId="12721AE7" w14:textId="3E7ED035" w:rsidR="00AE4051" w:rsidRDefault="00AE4051" w:rsidP="00AE4051">
      <w:pPr>
        <w:pStyle w:val="Nagwek2"/>
        <w:jc w:val="left"/>
      </w:pPr>
      <w:bookmarkStart w:id="64" w:name="_Toc449091386"/>
      <w:r>
        <w:t>Finanse powiatów</w:t>
      </w:r>
      <w:bookmarkEnd w:id="64"/>
    </w:p>
    <w:p w14:paraId="6B22B0A0" w14:textId="2CDEE349" w:rsidR="006F27E3" w:rsidRDefault="006F27E3" w:rsidP="006F27E3">
      <w:pPr>
        <w:pStyle w:val="Nagwek3"/>
      </w:pPr>
      <w:bookmarkStart w:id="65" w:name="_Toc449091387"/>
      <w:r>
        <w:t>Dochody powiatów</w:t>
      </w:r>
      <w:bookmarkEnd w:id="65"/>
    </w:p>
    <w:p w14:paraId="353FB1AE" w14:textId="7D139BC0" w:rsidR="00106DA2" w:rsidRPr="00106DA2" w:rsidRDefault="00B70700" w:rsidP="00106DA2">
      <w:r>
        <w:rPr>
          <w:noProof/>
          <w:lang w:eastAsia="pl-PL"/>
        </w:rPr>
        <mc:AlternateContent>
          <mc:Choice Requires="wps">
            <w:drawing>
              <wp:anchor distT="0" distB="0" distL="114300" distR="114300" simplePos="0" relativeHeight="251680256" behindDoc="0" locked="0" layoutInCell="1" allowOverlap="1" wp14:anchorId="33AC8E61" wp14:editId="30DA8817">
                <wp:simplePos x="0" y="0"/>
                <wp:positionH relativeFrom="column">
                  <wp:posOffset>10795</wp:posOffset>
                </wp:positionH>
                <wp:positionV relativeFrom="paragraph">
                  <wp:posOffset>59690</wp:posOffset>
                </wp:positionV>
                <wp:extent cx="2304415" cy="294640"/>
                <wp:effectExtent l="0" t="0" r="19685" b="10160"/>
                <wp:wrapSquare wrapText="bothSides"/>
                <wp:docPr id="81"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04415" cy="294640"/>
                        </a:xfrm>
                        <a:prstGeom prst="rect">
                          <a:avLst/>
                        </a:prstGeom>
                        <a:solidFill>
                          <a:srgbClr val="FFFFFF"/>
                        </a:solidFill>
                        <a:ln w="9528">
                          <a:solidFill>
                            <a:srgbClr val="FFFFFF"/>
                          </a:solidFill>
                          <a:prstDash val="solid"/>
                        </a:ln>
                      </wps:spPr>
                      <wps:txbx>
                        <w:txbxContent>
                          <w:p w14:paraId="7DDEF64D" w14:textId="4AA04359" w:rsidR="00C6386A" w:rsidRDefault="00C6386A" w:rsidP="00106DA2">
                            <w:pPr>
                              <w:jc w:val="center"/>
                              <w:rPr>
                                <w:b/>
                                <w:color w:val="FDB913"/>
                              </w:rPr>
                            </w:pPr>
                            <w:r>
                              <w:rPr>
                                <w:b/>
                                <w:color w:val="FDB913"/>
                              </w:rPr>
                              <w:t>Dochody powiatów</w:t>
                            </w:r>
                          </w:p>
                        </w:txbxContent>
                      </wps:txbx>
                      <wps:bodyPr vert="horz" wrap="square" lIns="91440" tIns="45720" rIns="91440" bIns="45720" anchor="t" anchorCtr="0" compatLnSpc="0"/>
                    </wps:wsp>
                  </a:graphicData>
                </a:graphic>
                <wp14:sizeRelH relativeFrom="page">
                  <wp14:pctWidth>0</wp14:pctWidth>
                </wp14:sizeRelH>
                <wp14:sizeRelV relativeFrom="page">
                  <wp14:pctHeight>0</wp14:pctHeight>
                </wp14:sizeRelV>
              </wp:anchor>
            </w:drawing>
          </mc:Choice>
          <mc:Fallback>
            <w:pict>
              <v:shape w14:anchorId="33AC8E61" id="_x0000_s1080" type="#_x0000_t202" style="position:absolute;left:0;text-align:left;margin-left:.85pt;margin-top:4.7pt;width:181.45pt;height:23.2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5Ho+wEAAAUEAAAOAAAAZHJzL2Uyb0RvYy54bWysU8Fu2zAMvQ/YPwi6L449p0uMOAXWIMOA&#10;YCuQ7gMUWY6NyqImqrGzrx8lp2nW3or5IIsi9cj3SC1vh06zo3LYgil5OplypoyEqjWHkv962Hya&#10;c4ZemEpoMKrkJ4X8dvXxw7K3hcqgAV0pxwjEYNHbkjfe2yJJUDaqEzgBqww5a3Cd8GS6Q1I50RN6&#10;p5NsOr1JenCVdSAVIp2uRydfRfy6VtL/rGtUnumSU20+ri6u+7Amq6UoDk7YppXnMsQ7quhEayjp&#10;BWotvGBPrn0D1bXSAULtJxK6BOq6lSpyIDbp9BWbXSOsilxIHLQXmfD/wcofx3vH2qrk85QzIzrq&#10;0T1oxbx6RA+9YlnQqLdYUOjOUrAfvsJAvY580W5BPiKFJFcx4wWk6KDJULsu/Ikto4vUhtNFejV4&#10;Jukw+zzN83TGmSRftshv8tib5OW2dei/KehY2JTcUWtjBeK4RR/yi+I5JCRD0G21abWOhjvs77Rj&#10;R0FjsIlfYEVX/gnThvUlX8yy+cjtHRChhLXAZkwV0c+ZtDlrNMoS1PLDfojaz/JnkfdQnUhjelHE&#10;sQH3h7OeprPk+PtJOMWZ/m6o/Ys0J4GYj0Y++5KR4a49+2uPMJKgSu45G7d3fnwCNINW+K3ZWXnu&#10;SOwizVoU5/wuwjBf25HHy+td/QUAAP//AwBQSwMEFAAGAAgAAAAhACQzHB/dAAAABgEAAA8AAABk&#10;cnMvZG93bnJldi54bWxMjsFOwzAQRO9I/IO1SFwq6gBpKCFOVSohJDhR6N2Nt3EgXqex26b9epZT&#10;OY5m9OYVs8G1Yo99aDwpuB0nIJAqbxqqFXx9vtxMQYSoyejWEyo4YoBZeXlR6Nz4A33gfhlrwRAK&#10;uVZgY+xyKUNl0ekw9h0SdxvfOx059rU0vT4w3LXyLkky6XRD/GB1hwuL1c9y5xS8rRan79PrNqTz&#10;7SZ7f16NYm9HSl1fDfMnEBGHeB7Dnz6rQ8lOa78jE0TL+YGHCh5TENzeZ2kGYq1gMpmCLAv5X7/8&#10;BQAA//8DAFBLAQItABQABgAIAAAAIQC2gziS/gAAAOEBAAATAAAAAAAAAAAAAAAAAAAAAABbQ29u&#10;dGVudF9UeXBlc10ueG1sUEsBAi0AFAAGAAgAAAAhADj9If/WAAAAlAEAAAsAAAAAAAAAAAAAAAAA&#10;LwEAAF9yZWxzLy5yZWxzUEsBAi0AFAAGAAgAAAAhAHGXkej7AQAABQQAAA4AAAAAAAAAAAAAAAAA&#10;LgIAAGRycy9lMm9Eb2MueG1sUEsBAi0AFAAGAAgAAAAhACQzHB/dAAAABgEAAA8AAAAAAAAAAAAA&#10;AAAAVQQAAGRycy9kb3ducmV2LnhtbFBLBQYAAAAABAAEAPMAAABfBQAAAAA=&#10;" strokecolor="white" strokeweight=".26467mm">
                <v:path arrowok="t"/>
                <v:textbox>
                  <w:txbxContent>
                    <w:p w14:paraId="7DDEF64D" w14:textId="4AA04359" w:rsidR="00C6386A" w:rsidRDefault="00C6386A" w:rsidP="00106DA2">
                      <w:pPr>
                        <w:jc w:val="center"/>
                        <w:rPr>
                          <w:b/>
                          <w:color w:val="FDB913"/>
                        </w:rPr>
                      </w:pPr>
                      <w:r>
                        <w:rPr>
                          <w:b/>
                          <w:color w:val="FDB913"/>
                        </w:rPr>
                        <w:t>Dochody powiatów</w:t>
                      </w:r>
                    </w:p>
                  </w:txbxContent>
                </v:textbox>
                <w10:wrap type="square"/>
              </v:shape>
            </w:pict>
          </mc:Fallback>
        </mc:AlternateContent>
      </w:r>
      <w:r w:rsidR="00106DA2">
        <w:t>Łączny budżet powiatów OF TnK w 2014 r. był ponad dwukrotnie niższy niż łączny budżet gmin i wyniósł</w:t>
      </w:r>
      <w:r w:rsidR="00106DA2" w:rsidRPr="00106DA2">
        <w:t xml:space="preserve"> 314 379</w:t>
      </w:r>
      <w:r w:rsidR="00106DA2">
        <w:t> </w:t>
      </w:r>
      <w:r w:rsidR="00106DA2" w:rsidRPr="00106DA2">
        <w:t>652</w:t>
      </w:r>
      <w:r w:rsidR="00106DA2">
        <w:t xml:space="preserve"> </w:t>
      </w:r>
      <w:r w:rsidR="00106DA2" w:rsidRPr="00106DA2">
        <w:t>zł</w:t>
      </w:r>
      <w:r w:rsidR="00106DA2">
        <w:t xml:space="preserve"> (39,1% wartości budżetów gmin OF TnK). </w:t>
      </w:r>
      <w:r w:rsidR="00106DA2" w:rsidRPr="00B6383B">
        <w:rPr>
          <w:b/>
        </w:rPr>
        <w:t>W</w:t>
      </w:r>
      <w:r w:rsidR="00106DA2" w:rsidRPr="00407C1B">
        <w:rPr>
          <w:b/>
        </w:rPr>
        <w:t xml:space="preserve"> przeliczeniu na jednego mieszkańca, wartość dochodu </w:t>
      </w:r>
      <w:r w:rsidR="00106DA2">
        <w:rPr>
          <w:b/>
        </w:rPr>
        <w:t>powiatów</w:t>
      </w:r>
      <w:r w:rsidR="00106DA2" w:rsidRPr="00407C1B">
        <w:rPr>
          <w:b/>
        </w:rPr>
        <w:t xml:space="preserve"> wyniosła w </w:t>
      </w:r>
      <w:r w:rsidR="00106DA2">
        <w:rPr>
          <w:b/>
        </w:rPr>
        <w:t xml:space="preserve">Powiecie Skarżyskim </w:t>
      </w:r>
      <w:r w:rsidR="00106DA2" w:rsidRPr="00106DA2">
        <w:rPr>
          <w:b/>
        </w:rPr>
        <w:t xml:space="preserve">1 201,12 zł, Powiecie Ostrowieckim - 1 109,20 zł, Powiecie Starachowickim -  1 015,89 zł. </w:t>
      </w:r>
    </w:p>
    <w:p w14:paraId="6D001223" w14:textId="30838E0D" w:rsidR="00106DA2" w:rsidRPr="00106DA2" w:rsidRDefault="00106DA2" w:rsidP="00106DA2">
      <w:r>
        <w:t xml:space="preserve">Wartość dochodu powiatów w przeliczeniu na 1 mieszkańca w powiatach OF TnK była wyższa zarówno od średnich wartości krajowej i regionalnej wynoszących w 2014 r. odpowiednio 920,41 zł i 977,55. Różnica pomiędzy wartościami charakteryzującymi powiaty i średnią wartość krajową </w:t>
      </w:r>
      <w:r w:rsidR="003843E7">
        <w:t>od 200</w:t>
      </w:r>
      <w:r>
        <w:t>2 r. wzrosła w przypadku Powiatu Skarżyskiego</w:t>
      </w:r>
      <w:r w:rsidR="003843E7">
        <w:t xml:space="preserve"> (o 140,30 zł)</w:t>
      </w:r>
      <w:r>
        <w:t xml:space="preserve"> i Ostrow</w:t>
      </w:r>
      <w:r w:rsidR="003843E7">
        <w:t>ieckiego (o 108,50 zł)</w:t>
      </w:r>
      <w:r>
        <w:t xml:space="preserve"> oraz zmalała w przypadku Powiatu Starachowickiego</w:t>
      </w:r>
      <w:r w:rsidR="003843E7">
        <w:t xml:space="preserve"> (o 65,42 zł)</w:t>
      </w:r>
      <w:r>
        <w:t>.</w:t>
      </w:r>
    </w:p>
    <w:p w14:paraId="56D7C957" w14:textId="5D670195" w:rsidR="003843E7" w:rsidRDefault="003843E7" w:rsidP="003843E7">
      <w:pPr>
        <w:pStyle w:val="Legenda"/>
      </w:pPr>
      <w:r>
        <w:lastRenderedPageBreak/>
        <w:t xml:space="preserve">Rys. </w:t>
      </w:r>
      <w:fldSimple w:instr=" SEQ Rys. \* ARABIC ">
        <w:r w:rsidR="00C61978">
          <w:rPr>
            <w:noProof/>
          </w:rPr>
          <w:t>55</w:t>
        </w:r>
      </w:fldSimple>
      <w:r>
        <w:t xml:space="preserve"> </w:t>
      </w:r>
      <w:r w:rsidRPr="00343E80">
        <w:t xml:space="preserve">Dochody </w:t>
      </w:r>
      <w:r>
        <w:t>powiatów</w:t>
      </w:r>
      <w:r w:rsidRPr="00343E80">
        <w:t xml:space="preserve"> w przeliczeniu na 1 mieszkańca</w:t>
      </w:r>
    </w:p>
    <w:p w14:paraId="7EE1B6E5" w14:textId="3432746A" w:rsidR="003843E7" w:rsidRDefault="003843E7" w:rsidP="003843E7">
      <w:pPr>
        <w:rPr>
          <w:rStyle w:val="Wyrnieniedelikatne"/>
        </w:rPr>
      </w:pPr>
      <w:r>
        <w:rPr>
          <w:noProof/>
          <w:lang w:eastAsia="pl-PL"/>
        </w:rPr>
        <w:drawing>
          <wp:inline distT="0" distB="0" distL="0" distR="0" wp14:anchorId="423AACD1" wp14:editId="4AA3A535">
            <wp:extent cx="5759450" cy="2519680"/>
            <wp:effectExtent l="0" t="0" r="0" b="0"/>
            <wp:docPr id="45" name="Wykres 45"/>
            <wp:cNvGraphicFramePr/>
            <a:graphic xmlns:a="http://schemas.openxmlformats.org/drawingml/2006/main">
              <a:graphicData uri="http://schemas.openxmlformats.org/drawingml/2006/chart">
                <c:chart xmlns:c="http://schemas.openxmlformats.org/drawingml/2006/chart" xmlns:r="http://schemas.openxmlformats.org/officeDocument/2006/relationships" r:id="rId85"/>
              </a:graphicData>
            </a:graphic>
          </wp:inline>
        </w:drawing>
      </w:r>
      <w:r w:rsidRPr="003843E7">
        <w:rPr>
          <w:rStyle w:val="Wyrnieniedelikatne"/>
        </w:rPr>
        <w:t xml:space="preserve"> </w:t>
      </w:r>
      <w:r>
        <w:rPr>
          <w:rStyle w:val="Wyrnieniedelikatne"/>
        </w:rPr>
        <w:t>Źródło: opracowanie własne na podstawie danych Banku Danych Lokalnych GUS</w:t>
      </w:r>
    </w:p>
    <w:p w14:paraId="6B9DDA77" w14:textId="622419D6" w:rsidR="006F27E3" w:rsidRDefault="00D521AC" w:rsidP="00D521AC">
      <w:pPr>
        <w:pStyle w:val="Nagwek3"/>
      </w:pPr>
      <w:bookmarkStart w:id="66" w:name="_Toc449091388"/>
      <w:r>
        <w:t>Deficyt</w:t>
      </w:r>
      <w:r w:rsidR="00EA315E">
        <w:t xml:space="preserve"> budżetowy</w:t>
      </w:r>
      <w:r>
        <w:t xml:space="preserve"> powiatów</w:t>
      </w:r>
      <w:bookmarkEnd w:id="66"/>
    </w:p>
    <w:p w14:paraId="65E333B5" w14:textId="3E3BEC7F" w:rsidR="003843E7" w:rsidRDefault="00B70700" w:rsidP="003843E7">
      <w:pPr>
        <w:spacing w:after="0"/>
      </w:pPr>
      <w:r>
        <w:rPr>
          <w:b/>
          <w:noProof/>
          <w:lang w:eastAsia="pl-PL"/>
        </w:rPr>
        <mc:AlternateContent>
          <mc:Choice Requires="wps">
            <w:drawing>
              <wp:anchor distT="0" distB="0" distL="114300" distR="114300" simplePos="0" relativeHeight="251670016" behindDoc="0" locked="0" layoutInCell="1" allowOverlap="1" wp14:anchorId="33AC8E61" wp14:editId="0305CDB5">
                <wp:simplePos x="0" y="0"/>
                <wp:positionH relativeFrom="column">
                  <wp:posOffset>10795</wp:posOffset>
                </wp:positionH>
                <wp:positionV relativeFrom="paragraph">
                  <wp:posOffset>29210</wp:posOffset>
                </wp:positionV>
                <wp:extent cx="2304415" cy="294640"/>
                <wp:effectExtent l="0" t="0" r="19685" b="10160"/>
                <wp:wrapSquare wrapText="bothSides"/>
                <wp:docPr id="80"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04415" cy="294640"/>
                        </a:xfrm>
                        <a:prstGeom prst="rect">
                          <a:avLst/>
                        </a:prstGeom>
                        <a:solidFill>
                          <a:srgbClr val="FFFFFF"/>
                        </a:solidFill>
                        <a:ln w="9528">
                          <a:solidFill>
                            <a:srgbClr val="FFFFFF"/>
                          </a:solidFill>
                          <a:prstDash val="solid"/>
                        </a:ln>
                      </wps:spPr>
                      <wps:txbx>
                        <w:txbxContent>
                          <w:p w14:paraId="37A6AB14" w14:textId="1E000E98" w:rsidR="00C6386A" w:rsidRDefault="00C6386A" w:rsidP="006F27E3">
                            <w:pPr>
                              <w:jc w:val="center"/>
                              <w:rPr>
                                <w:b/>
                                <w:color w:val="FDB913"/>
                              </w:rPr>
                            </w:pPr>
                            <w:r>
                              <w:rPr>
                                <w:b/>
                                <w:color w:val="FDB913"/>
                              </w:rPr>
                              <w:t>Deficyt budżetowy powiatów</w:t>
                            </w:r>
                          </w:p>
                        </w:txbxContent>
                      </wps:txbx>
                      <wps:bodyPr vert="horz" wrap="square" lIns="91440" tIns="45720" rIns="91440" bIns="45720" anchor="t" anchorCtr="0" compatLnSpc="0"/>
                    </wps:wsp>
                  </a:graphicData>
                </a:graphic>
                <wp14:sizeRelH relativeFrom="page">
                  <wp14:pctWidth>0</wp14:pctWidth>
                </wp14:sizeRelH>
                <wp14:sizeRelV relativeFrom="page">
                  <wp14:pctHeight>0</wp14:pctHeight>
                </wp14:sizeRelV>
              </wp:anchor>
            </w:drawing>
          </mc:Choice>
          <mc:Fallback>
            <w:pict>
              <v:shape w14:anchorId="33AC8E61" id="_x0000_s1081" type="#_x0000_t202" style="position:absolute;left:0;text-align:left;margin-left:.85pt;margin-top:2.3pt;width:181.45pt;height:23.2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xQj+wEAAAUEAAAOAAAAZHJzL2Uyb0RvYy54bWysU8Fu2zAMvQ/YPwi6L3Y8p0uMOAXWIMOA&#10;YCuQ7gMUWY6NyqImqrGzrx8lp2nW3or5IIsi9cj3SC1vh06zo3LYgin5dJJypoyEqjWHkv962Hya&#10;c4ZemEpoMKrkJ4X8dvXxw7K3hcqgAV0pxwjEYNHbkjfe2yJJUDaqEzgBqww5a3Cd8GS6Q1I50RN6&#10;p5MsTW+SHlxlHUiFSKfr0clXEb+ulfQ/6xqVZ7rkVJuPq4vrPqzJaimKgxO2aeW5DPGOKjrRGkp6&#10;gVoLL9iTa99Ada10gFD7iYQugbpupYociM00fcVm1wirIhcSB+1FJvx/sPLH8d6xtir5nOQxoqMe&#10;3YNWzKtH9NArlgWNeosFhe4sBfvhKwzU68gX7RbkI1JIchUzXkCKDpoMtevCn9gyukh5Thfp1eCZ&#10;pMPsc5rn0xlnknzZIr/JY2+Sl9vWof+moGNhU3JHrY0ViOMWfcgviueQkAxBt9Wm1Toa7rC/044d&#10;BY3BJn6BFV35J0wb1pd8McvmI7d3QIQS1gKbMVVEP2fS5qzRKEtQyw/7IWo/mz2LvIfqRBrTiyKO&#10;Dbg/nPU0nSXH30/CKc70d0PtX0xzEoj5aOSzLxkZ7tqzv/YIIwmq5J6zcXvnxydAM2iF35qdleeO&#10;xC7SrEVxzu8iDPO1HXm8vN7VXwAAAP//AwBQSwMEFAAGAAgAAAAhAE2GxZvcAAAABgEAAA8AAABk&#10;cnMvZG93bnJldi54bWxMjsFOwzAQRO9I/IO1SFwq6hRKQCFOVSohJHqi0Lsbb+NAvE5ttw39erYn&#10;uM1oRjOvnA2uEwcMsfWkYDLOQCDV3rTUKPj8eLl5BBGTJqM7T6jgByPMqsuLUhfGH+kdD6vUCB6h&#10;WGgFNqW+kDLWFp2OY98jcbb1wenENjTSBH3kcdfJ2yzLpdMt8YPVPS4s1t+rvVPwtl6cvk6vuzid&#10;77b58nk9SsGOlLq+GuZPIBIO6a8MZ3xGh4qZNn5PJoqO/QMXFUxzEJze5WexUXA/yUBWpfyPX/0C&#10;AAD//wMAUEsBAi0AFAAGAAgAAAAhALaDOJL+AAAA4QEAABMAAAAAAAAAAAAAAAAAAAAAAFtDb250&#10;ZW50X1R5cGVzXS54bWxQSwECLQAUAAYACAAAACEAOP0h/9YAAACUAQAACwAAAAAAAAAAAAAAAAAv&#10;AQAAX3JlbHMvLnJlbHNQSwECLQAUAAYACAAAACEAQuMUI/sBAAAFBAAADgAAAAAAAAAAAAAAAAAu&#10;AgAAZHJzL2Uyb0RvYy54bWxQSwECLQAUAAYACAAAACEATYbFm9wAAAAGAQAADwAAAAAAAAAAAAAA&#10;AABVBAAAZHJzL2Rvd25yZXYueG1sUEsFBgAAAAAEAAQA8wAAAF4FAAAAAA==&#10;" strokecolor="white" strokeweight=".26467mm">
                <v:path arrowok="t"/>
                <v:textbox>
                  <w:txbxContent>
                    <w:p w14:paraId="37A6AB14" w14:textId="1E000E98" w:rsidR="00C6386A" w:rsidRDefault="00C6386A" w:rsidP="006F27E3">
                      <w:pPr>
                        <w:jc w:val="center"/>
                        <w:rPr>
                          <w:b/>
                          <w:color w:val="FDB913"/>
                        </w:rPr>
                      </w:pPr>
                      <w:r>
                        <w:rPr>
                          <w:b/>
                          <w:color w:val="FDB913"/>
                        </w:rPr>
                        <w:t>Deficyt budżetowy powiatów</w:t>
                      </w:r>
                    </w:p>
                  </w:txbxContent>
                </v:textbox>
                <w10:wrap type="square"/>
              </v:shape>
            </w:pict>
          </mc:Fallback>
        </mc:AlternateContent>
      </w:r>
      <w:r w:rsidR="003843E7" w:rsidRPr="003843E7">
        <w:rPr>
          <w:b/>
        </w:rPr>
        <w:t>Powszechność deficytu budżetowego charakteryzuje również powiaty OF</w:t>
      </w:r>
      <w:r w:rsidR="003843E7">
        <w:t xml:space="preserve"> </w:t>
      </w:r>
      <w:r w:rsidR="003843E7" w:rsidRPr="003843E7">
        <w:rPr>
          <w:b/>
        </w:rPr>
        <w:t>TnK</w:t>
      </w:r>
      <w:r w:rsidR="003843E7">
        <w:rPr>
          <w:b/>
        </w:rPr>
        <w:t xml:space="preserve">. </w:t>
      </w:r>
      <w:r w:rsidR="003843E7">
        <w:t>Suma wydatków powiatów OF TnK w okresie 2002-2014 przekroczyła sumę dochodów o łączną kwotę 115 954 361</w:t>
      </w:r>
      <w:r w:rsidR="003843E7" w:rsidRPr="003843E7">
        <w:t xml:space="preserve"> zł</w:t>
      </w:r>
      <w:r w:rsidR="003843E7">
        <w:t xml:space="preserve">., w czym największy udział miał Powiat Ostrowiecki </w:t>
      </w:r>
      <w:r w:rsidR="003843E7" w:rsidRPr="003843E7">
        <w:t>55 291 061 zł. Wartość deficytu w pozostałych powiatach wyniosła w Powiecie Skarżyskim 40 804 649 zł oraz w Powiecie Starachowickim 19 858 652 zł.</w:t>
      </w:r>
      <w:r w:rsidR="003843E7">
        <w:t xml:space="preserve"> </w:t>
      </w:r>
      <w:r w:rsidR="0065369F">
        <w:t xml:space="preserve">Analogicznie jak w przypadku gmin, brak zrównoważenia budżetu powiatów, w dłuższej perspektywie, może przyczyniać się do wzrostu kosztów </w:t>
      </w:r>
      <w:r w:rsidR="002E315C">
        <w:t>z</w:t>
      </w:r>
      <w:r w:rsidR="0065369F">
        <w:t>wiązanych z obsługą zadłużenia oraz ograniczeniem dostępności środków UE.</w:t>
      </w:r>
    </w:p>
    <w:p w14:paraId="62BBD957" w14:textId="77BA9706" w:rsidR="003843E7" w:rsidRDefault="003843E7" w:rsidP="003843E7"/>
    <w:p w14:paraId="5B8DC7F4" w14:textId="15D29A4C" w:rsidR="002025E2" w:rsidRDefault="002025E2" w:rsidP="002025E2">
      <w:pPr>
        <w:tabs>
          <w:tab w:val="left" w:pos="2244"/>
        </w:tabs>
      </w:pPr>
      <w:r>
        <w:tab/>
      </w:r>
    </w:p>
    <w:p w14:paraId="5193F7D8" w14:textId="07885FDF" w:rsidR="003843E7" w:rsidRPr="002025E2" w:rsidRDefault="002025E2" w:rsidP="002025E2">
      <w:pPr>
        <w:tabs>
          <w:tab w:val="left" w:pos="2244"/>
        </w:tabs>
        <w:sectPr w:rsidR="003843E7" w:rsidRPr="002025E2" w:rsidSect="00394262">
          <w:pgSz w:w="11906" w:h="16838" w:code="9"/>
          <w:pgMar w:top="1418" w:right="1418" w:bottom="1418" w:left="1418" w:header="709" w:footer="709" w:gutter="0"/>
          <w:cols w:space="708"/>
          <w:titlePg/>
          <w:docGrid w:linePitch="360"/>
        </w:sectPr>
      </w:pPr>
      <w:r>
        <w:tab/>
      </w:r>
    </w:p>
    <w:p w14:paraId="67EF170F" w14:textId="77777777" w:rsidR="00B54785" w:rsidRDefault="00B54785" w:rsidP="006342E0"/>
    <w:p w14:paraId="5A549136" w14:textId="77777777" w:rsidR="00F908B3" w:rsidRDefault="00F908B3" w:rsidP="006342E0"/>
    <w:p w14:paraId="79539AA2" w14:textId="77777777" w:rsidR="00463B32" w:rsidRDefault="00463B32" w:rsidP="006342E0"/>
    <w:p w14:paraId="176026C6" w14:textId="77777777" w:rsidR="00463B32" w:rsidRDefault="00463B32" w:rsidP="006342E0"/>
    <w:p w14:paraId="5EBC3F63" w14:textId="77777777" w:rsidR="00463B32" w:rsidRDefault="00463B32" w:rsidP="006342E0"/>
    <w:p w14:paraId="76D8A169" w14:textId="77777777" w:rsidR="00463B32" w:rsidRDefault="00463B32" w:rsidP="006342E0"/>
    <w:p w14:paraId="6FB54149" w14:textId="77777777" w:rsidR="00463B32" w:rsidRDefault="00463B32" w:rsidP="006342E0"/>
    <w:p w14:paraId="17968F60" w14:textId="77777777" w:rsidR="00463B32" w:rsidRDefault="00463B32" w:rsidP="006342E0"/>
    <w:p w14:paraId="0607011D" w14:textId="77777777" w:rsidR="00463B32" w:rsidRDefault="00463B32" w:rsidP="006342E0"/>
    <w:p w14:paraId="55C26198" w14:textId="77777777" w:rsidR="00463B32" w:rsidRDefault="00463B32" w:rsidP="006342E0"/>
    <w:p w14:paraId="1D26D691" w14:textId="77777777" w:rsidR="00463B32" w:rsidRDefault="00463B32" w:rsidP="006342E0"/>
    <w:p w14:paraId="7602440D" w14:textId="77777777" w:rsidR="00463B32" w:rsidRDefault="00463B32" w:rsidP="006342E0"/>
    <w:p w14:paraId="4FF99C96" w14:textId="77777777" w:rsidR="00463B32" w:rsidRDefault="00463B32" w:rsidP="006342E0"/>
    <w:p w14:paraId="35F8F5B1" w14:textId="77777777" w:rsidR="00463B32" w:rsidRDefault="004A6826" w:rsidP="006342E0">
      <w:r>
        <w:tab/>
      </w:r>
    </w:p>
    <w:p w14:paraId="2AF660EB" w14:textId="77777777" w:rsidR="00463B32" w:rsidRDefault="00463B32" w:rsidP="006342E0"/>
    <w:p w14:paraId="48F0D423" w14:textId="77777777" w:rsidR="004A6826" w:rsidRDefault="004A6826" w:rsidP="006342E0"/>
    <w:p w14:paraId="5A072877" w14:textId="77777777" w:rsidR="004A6826" w:rsidRDefault="004A6826" w:rsidP="006342E0"/>
    <w:p w14:paraId="5FA850B1" w14:textId="77777777" w:rsidR="004A6826" w:rsidRDefault="004A6826" w:rsidP="006342E0"/>
    <w:p w14:paraId="65D37D9B" w14:textId="77777777" w:rsidR="00C170B0" w:rsidRDefault="00C170B0" w:rsidP="006342E0"/>
    <w:p w14:paraId="7D868829" w14:textId="77777777" w:rsidR="00C170B0" w:rsidRDefault="00C170B0" w:rsidP="006342E0"/>
    <w:p w14:paraId="2D227978" w14:textId="77777777" w:rsidR="00C170B0" w:rsidRDefault="00C170B0" w:rsidP="006342E0"/>
    <w:p w14:paraId="1E9AABB7" w14:textId="77777777" w:rsidR="00C170B0" w:rsidRDefault="00C170B0" w:rsidP="006342E0"/>
    <w:p w14:paraId="2EBA4B05" w14:textId="77777777" w:rsidR="00C170B0" w:rsidRDefault="00C170B0" w:rsidP="006342E0"/>
    <w:p w14:paraId="572C92FB" w14:textId="77777777" w:rsidR="004A6826" w:rsidRDefault="004A6826" w:rsidP="006342E0"/>
    <w:p w14:paraId="640F8A9D" w14:textId="77777777" w:rsidR="004A6826" w:rsidRDefault="004A6826" w:rsidP="006342E0"/>
    <w:p w14:paraId="4345844C" w14:textId="77777777" w:rsidR="00463B32" w:rsidRDefault="00463B32" w:rsidP="006342E0"/>
    <w:p w14:paraId="5CF13A97" w14:textId="77777777" w:rsidR="00463B32" w:rsidRDefault="00463B32" w:rsidP="006342E0"/>
    <w:p w14:paraId="2D618AAC" w14:textId="77777777" w:rsidR="00156228" w:rsidRDefault="00156228" w:rsidP="006342E0"/>
    <w:p w14:paraId="1211BDD5" w14:textId="77777777" w:rsidR="00463B32" w:rsidRDefault="00463B32" w:rsidP="00DC3C76">
      <w:pPr>
        <w:jc w:val="center"/>
      </w:pPr>
      <w:r>
        <w:rPr>
          <w:noProof/>
          <w:lang w:eastAsia="pl-PL"/>
        </w:rPr>
        <w:drawing>
          <wp:inline distT="0" distB="0" distL="0" distR="0" wp14:anchorId="4AC88E15" wp14:editId="0AFF90D3">
            <wp:extent cx="611505" cy="614680"/>
            <wp:effectExtent l="0" t="0" r="0" b="0"/>
            <wp:docPr id="9" name="Obraz 0" descr="ziemia_granatow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iemia_granatowa.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1505" cy="614680"/>
                    </a:xfrm>
                    <a:prstGeom prst="rect">
                      <a:avLst/>
                    </a:prstGeom>
                  </pic:spPr>
                </pic:pic>
              </a:graphicData>
            </a:graphic>
          </wp:inline>
        </w:drawing>
      </w:r>
    </w:p>
    <w:p w14:paraId="4DAC4395" w14:textId="59EAB3A3" w:rsidR="004A6826" w:rsidRPr="00044EB4" w:rsidRDefault="00463B32" w:rsidP="00DC3C76">
      <w:pPr>
        <w:jc w:val="center"/>
      </w:pPr>
      <w:r w:rsidRPr="00044EB4">
        <w:t xml:space="preserve">Opracowanie: </w:t>
      </w:r>
      <w:r w:rsidRPr="00044EB4">
        <w:br/>
      </w:r>
      <w:r w:rsidR="004A6826" w:rsidRPr="00044EB4">
        <w:t>AGERON Polska na zlecenie</w:t>
      </w:r>
    </w:p>
    <w:p w14:paraId="64A9959A" w14:textId="1BFA4A29" w:rsidR="004A6826" w:rsidRPr="00044EB4" w:rsidRDefault="004A6826" w:rsidP="00DC3C76">
      <w:pPr>
        <w:jc w:val="center"/>
      </w:pPr>
      <w:r>
        <w:t>Powiatu Ostrowieckiego –</w:t>
      </w:r>
      <w:r w:rsidR="00F0640F">
        <w:t xml:space="preserve"> lider</w:t>
      </w:r>
      <w:r>
        <w:t xml:space="preserve"> porozumienia „Trójmiasto nad Kamienną”</w:t>
      </w:r>
    </w:p>
    <w:p w14:paraId="58DD130E" w14:textId="0FCE53FC" w:rsidR="004A6826" w:rsidRDefault="000944C2" w:rsidP="00DC3C76">
      <w:pPr>
        <w:jc w:val="center"/>
      </w:pPr>
      <w:r>
        <w:t>Czerwiec</w:t>
      </w:r>
      <w:r w:rsidR="004A6826">
        <w:t xml:space="preserve"> 2016</w:t>
      </w:r>
    </w:p>
    <w:sectPr w:rsidR="004A6826" w:rsidSect="00394262">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76AFF5" w14:textId="77777777" w:rsidR="008C0131" w:rsidRDefault="008C0131" w:rsidP="006342E0">
      <w:r>
        <w:separator/>
      </w:r>
    </w:p>
  </w:endnote>
  <w:endnote w:type="continuationSeparator" w:id="0">
    <w:p w14:paraId="39580B77" w14:textId="77777777" w:rsidR="008C0131" w:rsidRDefault="008C0131" w:rsidP="006342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ambria Math">
    <w:panose1 w:val="02040503050406030204"/>
    <w:charset w:val="EE"/>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81094179"/>
      <w:docPartObj>
        <w:docPartGallery w:val="Page Numbers (Bottom of Page)"/>
        <w:docPartUnique/>
      </w:docPartObj>
    </w:sdtPr>
    <w:sdtContent>
      <w:p w14:paraId="2A2AA74E" w14:textId="77777777" w:rsidR="00C6386A" w:rsidRDefault="00C6386A" w:rsidP="006342E0">
        <w:pPr>
          <w:pStyle w:val="Stopka"/>
        </w:pPr>
        <w:r>
          <w:fldChar w:fldCharType="begin"/>
        </w:r>
        <w:r>
          <w:instrText xml:space="preserve"> PAGE   \* MERGEFORMAT </w:instrText>
        </w:r>
        <w:r>
          <w:fldChar w:fldCharType="separate"/>
        </w:r>
        <w:r w:rsidR="00CA4625">
          <w:rPr>
            <w:noProof/>
          </w:rPr>
          <w:t>3</w:t>
        </w:r>
        <w:r>
          <w:rPr>
            <w:noProof/>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804" w:type="dxa"/>
      <w:tblLayout w:type="fixed"/>
      <w:tblCellMar>
        <w:top w:w="55" w:type="dxa"/>
        <w:left w:w="55" w:type="dxa"/>
        <w:bottom w:w="55" w:type="dxa"/>
        <w:right w:w="55" w:type="dxa"/>
      </w:tblCellMar>
      <w:tblLook w:val="0000" w:firstRow="0" w:lastRow="0" w:firstColumn="0" w:lastColumn="0" w:noHBand="0" w:noVBand="0"/>
    </w:tblPr>
    <w:tblGrid>
      <w:gridCol w:w="2824"/>
      <w:gridCol w:w="1982"/>
      <w:gridCol w:w="879"/>
      <w:gridCol w:w="1373"/>
      <w:gridCol w:w="2746"/>
    </w:tblGrid>
    <w:tr w:rsidR="00C6386A" w:rsidRPr="00AB6755" w14:paraId="7B25D81F" w14:textId="77777777" w:rsidTr="006B3FBE">
      <w:tc>
        <w:tcPr>
          <w:tcW w:w="2824" w:type="dxa"/>
          <w:shd w:val="clear" w:color="auto" w:fill="auto"/>
          <w:vAlign w:val="bottom"/>
        </w:tcPr>
        <w:p w14:paraId="410222DC" w14:textId="77777777" w:rsidR="00C6386A" w:rsidRPr="00AB6755" w:rsidRDefault="00C6386A" w:rsidP="006342E0">
          <w:pPr>
            <w:rPr>
              <w:lang w:val="en-US"/>
            </w:rPr>
          </w:pPr>
        </w:p>
      </w:tc>
      <w:tc>
        <w:tcPr>
          <w:tcW w:w="1982" w:type="dxa"/>
          <w:shd w:val="clear" w:color="auto" w:fill="auto"/>
          <w:vAlign w:val="center"/>
        </w:tcPr>
        <w:p w14:paraId="0A003BA6" w14:textId="77777777" w:rsidR="00C6386A" w:rsidRPr="00AB6755" w:rsidRDefault="00C6386A" w:rsidP="006342E0"/>
      </w:tc>
      <w:tc>
        <w:tcPr>
          <w:tcW w:w="879" w:type="dxa"/>
          <w:shd w:val="clear" w:color="auto" w:fill="auto"/>
          <w:vAlign w:val="bottom"/>
        </w:tcPr>
        <w:p w14:paraId="45FD0E18" w14:textId="77777777" w:rsidR="00C6386A" w:rsidRPr="00AB6755" w:rsidRDefault="00C6386A" w:rsidP="006342E0">
          <w:pPr>
            <w:rPr>
              <w:lang w:eastAsia="zh-CN"/>
            </w:rPr>
          </w:pPr>
        </w:p>
      </w:tc>
      <w:tc>
        <w:tcPr>
          <w:tcW w:w="1373" w:type="dxa"/>
          <w:shd w:val="clear" w:color="auto" w:fill="auto"/>
          <w:vAlign w:val="bottom"/>
        </w:tcPr>
        <w:p w14:paraId="181290CD" w14:textId="77777777" w:rsidR="00C6386A" w:rsidRPr="00AB6755" w:rsidRDefault="00C6386A" w:rsidP="006342E0">
          <w:pPr>
            <w:rPr>
              <w:lang w:eastAsia="zh-CN"/>
            </w:rPr>
          </w:pPr>
        </w:p>
      </w:tc>
      <w:tc>
        <w:tcPr>
          <w:tcW w:w="2746" w:type="dxa"/>
          <w:shd w:val="clear" w:color="auto" w:fill="auto"/>
          <w:vAlign w:val="bottom"/>
        </w:tcPr>
        <w:p w14:paraId="1B49D966" w14:textId="77777777" w:rsidR="00C6386A" w:rsidRPr="00AB6755" w:rsidRDefault="00C6386A" w:rsidP="006342E0">
          <w:pPr>
            <w:rPr>
              <w:lang w:eastAsia="zh-CN"/>
            </w:rPr>
          </w:pPr>
        </w:p>
      </w:tc>
    </w:tr>
  </w:tbl>
  <w:p w14:paraId="75E114B2" w14:textId="77777777" w:rsidR="00C6386A" w:rsidRDefault="00C6386A" w:rsidP="006342E0">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599693" w14:textId="77777777" w:rsidR="008C0131" w:rsidRDefault="008C0131" w:rsidP="006342E0">
      <w:r>
        <w:separator/>
      </w:r>
    </w:p>
  </w:footnote>
  <w:footnote w:type="continuationSeparator" w:id="0">
    <w:p w14:paraId="5B9AD85A" w14:textId="77777777" w:rsidR="008C0131" w:rsidRDefault="008C0131" w:rsidP="006342E0">
      <w:r>
        <w:continuationSeparator/>
      </w:r>
    </w:p>
  </w:footnote>
  <w:footnote w:id="1">
    <w:p w14:paraId="29CD58F7" w14:textId="77777777" w:rsidR="00C6386A" w:rsidRPr="00394262" w:rsidRDefault="00C6386A" w:rsidP="002F6C6F">
      <w:pPr>
        <w:spacing w:after="0"/>
        <w:rPr>
          <w:sz w:val="18"/>
          <w:szCs w:val="18"/>
        </w:rPr>
      </w:pPr>
      <w:r>
        <w:rPr>
          <w:rStyle w:val="Odwoanieprzypisudolnego"/>
        </w:rPr>
        <w:footnoteRef/>
      </w:r>
      <w:r>
        <w:t xml:space="preserve"> </w:t>
      </w:r>
      <w:r w:rsidRPr="00837FF8">
        <w:rPr>
          <w:sz w:val="18"/>
          <w:szCs w:val="18"/>
        </w:rPr>
        <w:t xml:space="preserve">W przypadku Kielc została podany czas przejazdu do projektowanego Portu Lotniczego </w:t>
      </w:r>
      <w:r>
        <w:rPr>
          <w:sz w:val="18"/>
          <w:szCs w:val="18"/>
        </w:rPr>
        <w:t>Kielce-Obice</w:t>
      </w:r>
    </w:p>
  </w:footnote>
  <w:footnote w:id="2">
    <w:p w14:paraId="6689E811" w14:textId="471FC28D" w:rsidR="00C6386A" w:rsidRDefault="00C6386A">
      <w:pPr>
        <w:pStyle w:val="Tekstprzypisudolnego"/>
      </w:pPr>
      <w:r>
        <w:rPr>
          <w:rStyle w:val="Odwoanieprzypisudolnego"/>
        </w:rPr>
        <w:footnoteRef/>
      </w:r>
      <w:r>
        <w:t xml:space="preserve"> </w:t>
      </w:r>
      <w:r w:rsidRPr="00F65A4A">
        <w:rPr>
          <w:sz w:val="18"/>
          <w:szCs w:val="18"/>
        </w:rPr>
        <w:t>Najszybsza trasa do Lublina prowadzi siecią dróg wojewódzkich przez otwarty w 2015 r. most w Solcu nad Wisłą.</w:t>
      </w:r>
    </w:p>
  </w:footnote>
  <w:footnote w:id="3">
    <w:p w14:paraId="576792A2" w14:textId="77777777" w:rsidR="00C6386A" w:rsidRDefault="00C6386A" w:rsidP="00962D49">
      <w:pPr>
        <w:pStyle w:val="Tekstprzypisudolnego"/>
      </w:pPr>
      <w:r>
        <w:rPr>
          <w:rStyle w:val="Odwoanieprzypisudolnego"/>
        </w:rPr>
        <w:footnoteRef/>
      </w:r>
      <w:r>
        <w:t xml:space="preserve"> </w:t>
      </w:r>
      <w:r w:rsidRPr="00C370EC">
        <w:t>http://www.gddkia.gov.pl/pl/a/7860/s7-wezel-drogowo-kolejowy-w-skarzysku-kamiennej</w:t>
      </w:r>
    </w:p>
  </w:footnote>
  <w:footnote w:id="4">
    <w:p w14:paraId="3B7128D1" w14:textId="77777777" w:rsidR="00C6386A" w:rsidRDefault="00C6386A" w:rsidP="00962D49">
      <w:pPr>
        <w:pStyle w:val="Tekstprzypisudolnego"/>
      </w:pPr>
      <w:r>
        <w:rPr>
          <w:rStyle w:val="Odwoanieprzypisudolnego"/>
        </w:rPr>
        <w:footnoteRef/>
      </w:r>
      <w:r>
        <w:t xml:space="preserve"> </w:t>
      </w:r>
      <w:r w:rsidRPr="00ED3895">
        <w:t>http://www.gddkia.gov.pl/pl/a/7861/s7-odcinek-skarzysko-kamienna-wystepa</w:t>
      </w:r>
    </w:p>
  </w:footnote>
  <w:footnote w:id="5">
    <w:p w14:paraId="7F37BD34" w14:textId="77777777" w:rsidR="00C6386A" w:rsidRDefault="00C6386A" w:rsidP="00962D49">
      <w:pPr>
        <w:pStyle w:val="Tekstprzypisudolnego"/>
      </w:pPr>
      <w:r>
        <w:rPr>
          <w:rStyle w:val="Odwoanieprzypisudolnego"/>
        </w:rPr>
        <w:footnoteRef/>
      </w:r>
      <w:r>
        <w:t xml:space="preserve"> </w:t>
      </w:r>
      <w:r w:rsidRPr="00ED3895">
        <w:t>http://www.gddkia.gov.pl/pl/a/7859/s7-odcinek-granica-wojewodztwa-skarzysko-kamienna</w:t>
      </w:r>
    </w:p>
  </w:footnote>
  <w:footnote w:id="6">
    <w:p w14:paraId="18626795" w14:textId="77777777" w:rsidR="00C6386A" w:rsidRDefault="00C6386A" w:rsidP="00962D49">
      <w:pPr>
        <w:pStyle w:val="Tekstprzypisudolnego"/>
      </w:pPr>
      <w:r>
        <w:rPr>
          <w:rStyle w:val="Odwoanieprzypisudolnego"/>
        </w:rPr>
        <w:footnoteRef/>
      </w:r>
      <w:r>
        <w:t xml:space="preserve"> </w:t>
      </w:r>
      <w:r w:rsidRPr="00C654CB">
        <w:t>http://mib.gov.pl/files/0/1796809/2.pdf</w:t>
      </w:r>
    </w:p>
  </w:footnote>
  <w:footnote w:id="7">
    <w:p w14:paraId="122C83FE" w14:textId="77777777" w:rsidR="00C6386A" w:rsidRDefault="00C6386A" w:rsidP="00962D49">
      <w:pPr>
        <w:pStyle w:val="Tekstprzypisudolnego"/>
      </w:pPr>
      <w:r>
        <w:rPr>
          <w:rStyle w:val="Odwoanieprzypisudolnego"/>
        </w:rPr>
        <w:footnoteRef/>
      </w:r>
      <w:r>
        <w:t xml:space="preserve"> </w:t>
      </w:r>
      <w:r w:rsidRPr="00C654CB">
        <w:t>http://mib.gov.pl/files/0/1796809/2.pdf</w:t>
      </w:r>
    </w:p>
  </w:footnote>
  <w:footnote w:id="8">
    <w:p w14:paraId="50D057FA" w14:textId="77777777" w:rsidR="00C6386A" w:rsidRDefault="00C6386A" w:rsidP="00962D49">
      <w:pPr>
        <w:pStyle w:val="Tekstprzypisudolnego"/>
      </w:pPr>
      <w:r>
        <w:rPr>
          <w:rStyle w:val="Odwoanieprzypisudolnego"/>
        </w:rPr>
        <w:footnoteRef/>
      </w:r>
      <w:r>
        <w:t xml:space="preserve"> </w:t>
      </w:r>
      <w:r w:rsidRPr="00C0640D">
        <w:t>http://starachowice-net.pl/informator/news/budowa-p-nocno-zachodniej-obwodnicy-starachowic-do-ko-ca-kwietnia-2016-zostanie-opracowana-dokumentacja</w:t>
      </w:r>
    </w:p>
  </w:footnote>
  <w:footnote w:id="9">
    <w:p w14:paraId="63CBEE34" w14:textId="77777777" w:rsidR="00C6386A" w:rsidRDefault="00C6386A" w:rsidP="00962D49">
      <w:pPr>
        <w:pStyle w:val="Tekstprzypisudolnego"/>
      </w:pPr>
      <w:r>
        <w:rPr>
          <w:rStyle w:val="Odwoanieprzypisudolnego"/>
        </w:rPr>
        <w:footnoteRef/>
      </w:r>
      <w:r>
        <w:t xml:space="preserve"> </w:t>
      </w:r>
      <w:r w:rsidRPr="00D92BE2">
        <w:t>http://tkn24.pl/chca-przywrocic-w-konskich-kolejowa-linie-nr-25-v-sejmik-ziemi-odrowazow-wideo-zdjecia/</w:t>
      </w:r>
    </w:p>
  </w:footnote>
  <w:footnote w:id="10">
    <w:p w14:paraId="217E3FAC" w14:textId="77777777" w:rsidR="00C6386A" w:rsidRDefault="00C6386A" w:rsidP="00962D49">
      <w:pPr>
        <w:pStyle w:val="Tekstprzypisudolnego"/>
      </w:pPr>
      <w:r>
        <w:rPr>
          <w:rStyle w:val="Odwoanieprzypisudolnego"/>
        </w:rPr>
        <w:footnoteRef/>
      </w:r>
      <w:r>
        <w:t xml:space="preserve"> </w:t>
      </w:r>
      <w:r w:rsidRPr="00F82846">
        <w:t>http://www.ostrowiecka.pl/ostrowiec-swietokrzyski/miasto/7716-z-ostrowca-pocigiem-do-warszawy-kiedy-do-sandomierza</w:t>
      </w:r>
    </w:p>
  </w:footnote>
  <w:footnote w:id="11">
    <w:p w14:paraId="035D69DA" w14:textId="77777777" w:rsidR="00C6386A" w:rsidRDefault="00C6386A" w:rsidP="00962D49">
      <w:pPr>
        <w:pStyle w:val="Tekstprzypisudolnego"/>
      </w:pPr>
      <w:r>
        <w:rPr>
          <w:rStyle w:val="Odwoanieprzypisudolnego"/>
        </w:rPr>
        <w:footnoteRef/>
      </w:r>
      <w:r>
        <w:t xml:space="preserve"> </w:t>
      </w:r>
      <w:r>
        <w:rPr>
          <w:sz w:val="18"/>
          <w:szCs w:val="18"/>
        </w:rPr>
        <w:t>B</w:t>
      </w:r>
      <w:r w:rsidRPr="00837FF8">
        <w:rPr>
          <w:sz w:val="18"/>
          <w:szCs w:val="18"/>
        </w:rPr>
        <w:t>rak bezpośredniego połączenia</w:t>
      </w:r>
      <w:r>
        <w:rPr>
          <w:sz w:val="18"/>
          <w:szCs w:val="18"/>
        </w:rPr>
        <w:t>.</w:t>
      </w:r>
      <w:r w:rsidRPr="00837FF8">
        <w:rPr>
          <w:sz w:val="18"/>
          <w:szCs w:val="18"/>
        </w:rPr>
        <w:t xml:space="preserve"> </w:t>
      </w:r>
      <w:r>
        <w:rPr>
          <w:sz w:val="18"/>
          <w:szCs w:val="18"/>
        </w:rPr>
        <w:t>N</w:t>
      </w:r>
      <w:r w:rsidRPr="00837FF8">
        <w:rPr>
          <w:sz w:val="18"/>
          <w:szCs w:val="18"/>
        </w:rPr>
        <w:t>ajszybsze połączenie z przesiadką w Miechowie (Województwo Małopolskie)</w:t>
      </w:r>
      <w:r>
        <w:rPr>
          <w:sz w:val="18"/>
          <w:szCs w:val="18"/>
        </w:rPr>
        <w:t>.</w:t>
      </w:r>
    </w:p>
  </w:footnote>
  <w:footnote w:id="12">
    <w:p w14:paraId="31B284CC" w14:textId="6214B4FE" w:rsidR="00C6386A" w:rsidRDefault="00C6386A" w:rsidP="00962D49">
      <w:pPr>
        <w:pStyle w:val="Tekstprzypisudolnego"/>
      </w:pPr>
      <w:r>
        <w:rPr>
          <w:rStyle w:val="Odwoanieprzypisudolnego"/>
        </w:rPr>
        <w:footnoteRef/>
      </w:r>
      <w:r>
        <w:t xml:space="preserve"> </w:t>
      </w:r>
      <w:r w:rsidRPr="00AF27D5">
        <w:rPr>
          <w:sz w:val="18"/>
          <w:szCs w:val="18"/>
        </w:rPr>
        <w:t>Brak</w:t>
      </w:r>
      <w:r>
        <w:rPr>
          <w:sz w:val="18"/>
          <w:szCs w:val="18"/>
        </w:rPr>
        <w:t xml:space="preserve"> bezpośredniego połączenia</w:t>
      </w:r>
      <w:r w:rsidRPr="00AF27D5">
        <w:rPr>
          <w:sz w:val="18"/>
          <w:szCs w:val="18"/>
        </w:rPr>
        <w:t>. Najszybsze połączenie z przesiadką w Przeworsku (Województwo Podkarpackie), ale nie jest to połączenie</w:t>
      </w:r>
      <w:r>
        <w:rPr>
          <w:sz w:val="18"/>
          <w:szCs w:val="18"/>
        </w:rPr>
        <w:t xml:space="preserve"> </w:t>
      </w:r>
      <w:r w:rsidRPr="00AF27D5">
        <w:rPr>
          <w:sz w:val="18"/>
          <w:szCs w:val="18"/>
        </w:rPr>
        <w:t>regularne</w:t>
      </w:r>
      <w:r>
        <w:rPr>
          <w:sz w:val="18"/>
          <w:szCs w:val="18"/>
        </w:rPr>
        <w:t>– dostępne raz tygodniu</w:t>
      </w:r>
      <w:r w:rsidRPr="00AF27D5">
        <w:rPr>
          <w:sz w:val="18"/>
          <w:szCs w:val="18"/>
        </w:rPr>
        <w:t>. Pociąg ten przejeżdża także przez Starachowice i Ostrowiec Świętokrzyski (relacja Warszawa Wschodnia – Przemyśl Główny</w:t>
      </w:r>
      <w:r>
        <w:rPr>
          <w:sz w:val="18"/>
          <w:szCs w:val="18"/>
        </w:rPr>
        <w:t>)</w:t>
      </w:r>
      <w:r w:rsidRPr="00AF27D5">
        <w:rPr>
          <w:sz w:val="18"/>
          <w:szCs w:val="18"/>
        </w:rPr>
        <w:t>. W pozostałe dni najszybsze połączenie kolejowe ze Skarżyska-Kamiennej omija Starachowice i Ostrowiec Świętokrzyski i kursuje z przesiadką w Lublinie – podróż trwa 308 minut.</w:t>
      </w:r>
    </w:p>
  </w:footnote>
  <w:footnote w:id="13">
    <w:p w14:paraId="43D2702A" w14:textId="0F1DD205" w:rsidR="00C6386A" w:rsidRDefault="00C6386A">
      <w:pPr>
        <w:pStyle w:val="Tekstprzypisudolnego"/>
      </w:pPr>
      <w:r>
        <w:rPr>
          <w:rStyle w:val="Odwoanieprzypisudolnego"/>
        </w:rPr>
        <w:footnoteRef/>
      </w:r>
      <w:r>
        <w:t xml:space="preserve"> </w:t>
      </w:r>
      <w:r w:rsidRPr="00733640">
        <w:t>https://www.mr.gov.pl/media/3269/KT_Swietokrzyskie_14112014.pdf</w:t>
      </w:r>
    </w:p>
  </w:footnote>
  <w:footnote w:id="14">
    <w:p w14:paraId="289D4D38" w14:textId="77777777" w:rsidR="00C6386A" w:rsidRDefault="00C6386A" w:rsidP="00962D49">
      <w:pPr>
        <w:pStyle w:val="Tekstprzypisudolnego"/>
      </w:pPr>
      <w:r>
        <w:rPr>
          <w:rStyle w:val="Odwoanieprzypisudolnego"/>
        </w:rPr>
        <w:footnoteRef/>
      </w:r>
      <w:r>
        <w:t xml:space="preserve"> </w:t>
      </w:r>
      <w:r w:rsidRPr="00395BCB">
        <w:t>http://www.pse.pl/uploads/obrazki/plan_sieci_elektroenergetycznej_najwyzszych_napiec.jpg</w:t>
      </w:r>
    </w:p>
  </w:footnote>
  <w:footnote w:id="15">
    <w:p w14:paraId="35A81F48" w14:textId="77777777" w:rsidR="00C6386A" w:rsidRDefault="00C6386A" w:rsidP="00962D49">
      <w:pPr>
        <w:pStyle w:val="Tekstprzypisudolnego"/>
      </w:pPr>
      <w:r>
        <w:rPr>
          <w:rStyle w:val="Odwoanieprzypisudolnego"/>
        </w:rPr>
        <w:footnoteRef/>
      </w:r>
      <w:r>
        <w:t xml:space="preserve"> </w:t>
      </w:r>
      <w:r w:rsidRPr="0037391E">
        <w:t>http://www.mec.ostrowiec.biz.pl/index.html</w:t>
      </w:r>
    </w:p>
  </w:footnote>
  <w:footnote w:id="16">
    <w:p w14:paraId="0DC4E101" w14:textId="77777777" w:rsidR="00C6386A" w:rsidRDefault="00C6386A" w:rsidP="00962D49">
      <w:pPr>
        <w:pStyle w:val="Tekstprzypisudolnego"/>
      </w:pPr>
      <w:r>
        <w:rPr>
          <w:rStyle w:val="Odwoanieprzypisudolnego"/>
        </w:rPr>
        <w:footnoteRef/>
      </w:r>
      <w:r>
        <w:t xml:space="preserve"> W nawiasach podany został odsetek ludności korzystającej z sieci gazowniczej w 2014 r.</w:t>
      </w:r>
    </w:p>
  </w:footnote>
  <w:footnote w:id="17">
    <w:p w14:paraId="42A32FB2" w14:textId="77777777" w:rsidR="00C6386A" w:rsidRDefault="00C6386A" w:rsidP="00707108">
      <w:pPr>
        <w:pStyle w:val="Tekstprzypisudolnego"/>
      </w:pPr>
      <w:r>
        <w:rPr>
          <w:rStyle w:val="Odwoanieprzypisudolnego"/>
        </w:rPr>
        <w:footnoteRef/>
      </w:r>
      <w:r>
        <w:t xml:space="preserve"> </w:t>
      </w:r>
      <w:r w:rsidRPr="00FA27ED">
        <w:t>http://www.echodnia.eu/swietokrzyskie/wiadomosci/skarzysko-kamienna/art/8839869,gorzkie-pigulki-maja-uleczyc-skarzyski-szpital,id,t.html</w:t>
      </w:r>
    </w:p>
  </w:footnote>
  <w:footnote w:id="18">
    <w:p w14:paraId="613816D5" w14:textId="77777777" w:rsidR="00C6386A" w:rsidRDefault="00C6386A" w:rsidP="00962D49">
      <w:pPr>
        <w:pStyle w:val="Tekstprzypisudolnego"/>
      </w:pPr>
      <w:r>
        <w:rPr>
          <w:rStyle w:val="Odwoanieprzypisudolnego"/>
        </w:rPr>
        <w:footnoteRef/>
      </w:r>
      <w:r>
        <w:t xml:space="preserve"> Charakterystyka obszarów Natura 2000 została oparta na bazie Mapy Ostoi Towarzystwa Badań i Ochrony Przyrody (źródło: </w:t>
      </w:r>
      <w:hyperlink r:id="rId1" w:history="1">
        <w:r w:rsidRPr="00C332FA">
          <w:rPr>
            <w:rStyle w:val="Hipercze"/>
          </w:rPr>
          <w:t>http://www.natura2000.tbop.org.pl/node/10</w:t>
        </w:r>
      </w:hyperlink>
      <w:r>
        <w:t xml:space="preserve">) oraz geoserwisie Generalnej Dyrekcji Ochrony Środowiska (źródło: </w:t>
      </w:r>
      <w:hyperlink r:id="rId2" w:history="1">
        <w:r w:rsidRPr="00C332FA">
          <w:rPr>
            <w:rStyle w:val="Hipercze"/>
          </w:rPr>
          <w:t>http://geoserwis.gdos.gov.pl/mapy/</w:t>
        </w:r>
      </w:hyperlink>
      <w:r>
        <w:t xml:space="preserve">) </w:t>
      </w:r>
    </w:p>
  </w:footnote>
  <w:footnote w:id="19">
    <w:p w14:paraId="3FD0E65C" w14:textId="77777777" w:rsidR="00C6386A" w:rsidRDefault="00C6386A" w:rsidP="00962D49">
      <w:pPr>
        <w:pStyle w:val="Tekstprzypisudolnego"/>
      </w:pPr>
      <w:r>
        <w:rPr>
          <w:rStyle w:val="Odwoanieprzypisudolnego"/>
        </w:rPr>
        <w:footnoteRef/>
      </w:r>
      <w:r>
        <w:t xml:space="preserve"> </w:t>
      </w:r>
      <w:r w:rsidRPr="00D64B8D">
        <w:t xml:space="preserve">Zakłady szczególnie uciążliwe dla czystości powietrza to tzw. punktowe źródła emisji zanieczyszczeń, do których zaliczono wszystkie jednostki organizacyjne ustalone przez ówczesnego Ministra </w:t>
      </w:r>
      <w:r>
        <w:t>ds. Środowiska</w:t>
      </w:r>
      <w:r w:rsidRPr="00D64B8D">
        <w:t xml:space="preserve"> na podstawie określonej wysokości opłat wniesionych w 1986 r. za roczną emisję substancji zanieczyszczających powietrze</w:t>
      </w:r>
      <w:r>
        <w:t>.</w:t>
      </w:r>
      <w:r w:rsidRPr="00D64B8D">
        <w:t xml:space="preserve"> Zbiorowość ta może być powiększona o jednostki nowouruchomione lub rozbudowane o wysokiej skali progowej emisji zanieczyszczeń.</w:t>
      </w:r>
    </w:p>
  </w:footnote>
  <w:footnote w:id="20">
    <w:p w14:paraId="4C22305D" w14:textId="77777777" w:rsidR="00C6386A" w:rsidRPr="0083798F" w:rsidRDefault="00C6386A" w:rsidP="00962D49">
      <w:pPr>
        <w:pStyle w:val="Tekstprzypisudolnego"/>
      </w:pPr>
      <w:r>
        <w:rPr>
          <w:rStyle w:val="Odwoanieprzypisudolnego"/>
        </w:rPr>
        <w:footnoteRef/>
      </w:r>
      <w:r>
        <w:t xml:space="preserve"> Źródło: </w:t>
      </w:r>
      <w:r w:rsidRPr="0083798F">
        <w:rPr>
          <w:i/>
        </w:rPr>
        <w:t>Wyniki pomiarów jakości wód powierzchniowych w województwie świętokrzyskim w roku 2014</w:t>
      </w:r>
      <w:r>
        <w:t>, W</w:t>
      </w:r>
      <w:r w:rsidRPr="0083798F">
        <w:t xml:space="preserve">ojewódzki </w:t>
      </w:r>
      <w:r>
        <w:t>Inspektorat Ochrony Ś</w:t>
      </w:r>
      <w:r w:rsidRPr="0083798F">
        <w:t xml:space="preserve">rodowiska w </w:t>
      </w:r>
      <w:r>
        <w:t>K</w:t>
      </w:r>
      <w:r w:rsidRPr="0083798F">
        <w:t>ielcach</w:t>
      </w:r>
    </w:p>
  </w:footnote>
  <w:footnote w:id="21">
    <w:p w14:paraId="56A62A90" w14:textId="77777777" w:rsidR="00C6386A" w:rsidRDefault="00C6386A" w:rsidP="00962D49">
      <w:pPr>
        <w:pStyle w:val="Tekstprzypisudolnego"/>
      </w:pPr>
      <w:r>
        <w:rPr>
          <w:rStyle w:val="Odwoanieprzypisudolnego"/>
        </w:rPr>
        <w:footnoteRef/>
      </w:r>
      <w:r>
        <w:t xml:space="preserve"> Elementy Biologiczne: </w:t>
      </w:r>
      <w:r w:rsidRPr="005E4BE9">
        <w:t>Fitoplankton (wskaźnik fitoplanktonowy IFPL); Fitobentos (wskaźnik okrzemkowy IO); Makrofity (makrofitowy indeks rzeczny MIR); lasa wskaźnika FLORA; Makrobezkręgowce bentosowe (indeks MMI); Wskaźnik MZB; Ichtiofauna.</w:t>
      </w:r>
    </w:p>
  </w:footnote>
  <w:footnote w:id="22">
    <w:p w14:paraId="3FBBBACB" w14:textId="77777777" w:rsidR="00C6386A" w:rsidRDefault="00C6386A" w:rsidP="00962D49">
      <w:pPr>
        <w:pStyle w:val="Tekstprzypisudolnego"/>
      </w:pPr>
      <w:r>
        <w:rPr>
          <w:rStyle w:val="Odwoanieprzypisudolnego"/>
        </w:rPr>
        <w:footnoteRef/>
      </w:r>
      <w:r>
        <w:t xml:space="preserve"> Elementy fizykochemiczne: </w:t>
      </w:r>
      <w:r w:rsidRPr="005E4BE9">
        <w:t>Temperatura (</w:t>
      </w:r>
      <w:r w:rsidRPr="005E4BE9">
        <w:rPr>
          <w:vertAlign w:val="superscript"/>
        </w:rPr>
        <w:t>o</w:t>
      </w:r>
      <w:r w:rsidRPr="005E4BE9">
        <w:t>C)</w:t>
      </w:r>
      <w:r>
        <w:t>;</w:t>
      </w:r>
      <w:r w:rsidRPr="005E4BE9">
        <w:t xml:space="preserve"> Zawiesina ogólna (mg/l)</w:t>
      </w:r>
      <w:r>
        <w:t>;</w:t>
      </w:r>
      <w:r w:rsidRPr="005E4BE9">
        <w:t xml:space="preserve"> Tlen rozpuszczony (mgO2/l)</w:t>
      </w:r>
      <w:r>
        <w:t>;</w:t>
      </w:r>
      <w:r w:rsidRPr="005E4BE9">
        <w:t xml:space="preserve"> BZT5 (mgO2/l)</w:t>
      </w:r>
      <w:r>
        <w:t>;</w:t>
      </w:r>
      <w:r w:rsidRPr="005E4BE9">
        <w:t xml:space="preserve"> ChZT-Mn (mgO2/l)</w:t>
      </w:r>
      <w:r>
        <w:t xml:space="preserve">; </w:t>
      </w:r>
      <w:r w:rsidRPr="005E4BE9">
        <w:t>OWO (mgC/l)</w:t>
      </w:r>
      <w:r>
        <w:t>;</w:t>
      </w:r>
      <w:r w:rsidRPr="005E4BE9">
        <w:t xml:space="preserve"> ChZT-Cr (mgO2/l)</w:t>
      </w:r>
      <w:r>
        <w:t>;</w:t>
      </w:r>
      <w:r w:rsidRPr="005E4BE9">
        <w:t xml:space="preserve"> Przewodność w 20oC (uS/cm)</w:t>
      </w:r>
      <w:r>
        <w:t>;</w:t>
      </w:r>
      <w:r w:rsidRPr="005E4BE9">
        <w:t xml:space="preserve"> Substancje rozpuszczone (mg/l)</w:t>
      </w:r>
      <w:r>
        <w:t>;</w:t>
      </w:r>
      <w:r w:rsidRPr="005E4BE9">
        <w:t xml:space="preserve"> Siarczany (mgSO4/l)</w:t>
      </w:r>
      <w:r>
        <w:t>;</w:t>
      </w:r>
      <w:r w:rsidRPr="005E4BE9">
        <w:t xml:space="preserve"> Chlorki (mgCl/l)</w:t>
      </w:r>
      <w:r>
        <w:t>;</w:t>
      </w:r>
      <w:r w:rsidRPr="005E4BE9">
        <w:t xml:space="preserve"> Wapń (mgCa/l)</w:t>
      </w:r>
      <w:r>
        <w:t>;</w:t>
      </w:r>
      <w:r w:rsidRPr="005E4BE9">
        <w:t xml:space="preserve"> Magnez (mgMg/l)</w:t>
      </w:r>
      <w:r>
        <w:t>;</w:t>
      </w:r>
      <w:r w:rsidRPr="005E4BE9">
        <w:t xml:space="preserve"> Twardość ogólna (mgCaCO3/l)</w:t>
      </w:r>
      <w:r>
        <w:t>;</w:t>
      </w:r>
      <w:r w:rsidRPr="005E4BE9">
        <w:t xml:space="preserve"> Odczyn pH</w:t>
      </w:r>
      <w:r>
        <w:t>;</w:t>
      </w:r>
      <w:r w:rsidRPr="005E4BE9">
        <w:t xml:space="preserve"> Zasadowość ogólna (mgCaCO3/l)</w:t>
      </w:r>
      <w:r>
        <w:t>;</w:t>
      </w:r>
      <w:r w:rsidRPr="005E4BE9">
        <w:t xml:space="preserve"> Azot amonowy (mgN-NH4/l)</w:t>
      </w:r>
      <w:r>
        <w:t>;</w:t>
      </w:r>
      <w:r w:rsidRPr="005E4BE9">
        <w:t xml:space="preserve"> Azot Kjeldahla (mgN/l)</w:t>
      </w:r>
      <w:r>
        <w:t>;</w:t>
      </w:r>
      <w:r w:rsidRPr="005E4BE9">
        <w:t xml:space="preserve"> Azot azotanowy (mgN-NO3/l)</w:t>
      </w:r>
      <w:r>
        <w:t>;</w:t>
      </w:r>
      <w:r w:rsidRPr="005E4BE9">
        <w:t xml:space="preserve"> Azot ogólny (mgN/l</w:t>
      </w:r>
      <w:r>
        <w:t>);</w:t>
      </w:r>
      <w:r w:rsidRPr="005E4BE9">
        <w:t xml:space="preserve"> Fosforany (mgPO4/l)</w:t>
      </w:r>
      <w:r>
        <w:t>;</w:t>
      </w:r>
      <w:r w:rsidRPr="005E4BE9">
        <w:t xml:space="preserve"> Fosfor ogólny (mgP/l)</w:t>
      </w:r>
      <w:r>
        <w:t>.</w:t>
      </w:r>
    </w:p>
  </w:footnote>
  <w:footnote w:id="23">
    <w:p w14:paraId="1FF9C77A" w14:textId="77777777" w:rsidR="00C6386A" w:rsidRDefault="00C6386A" w:rsidP="00962D49">
      <w:pPr>
        <w:pStyle w:val="Tekstprzypisudolnego"/>
      </w:pPr>
      <w:r>
        <w:rPr>
          <w:rStyle w:val="Odwoanieprzypisudolnego"/>
        </w:rPr>
        <w:footnoteRef/>
      </w:r>
      <w:r>
        <w:t xml:space="preserve"> Elementy fizykochemiczne - </w:t>
      </w:r>
      <w:r w:rsidRPr="00881A3F">
        <w:t>specyficzne zanieczyszczenia syntetyczne i niesyntetyczne</w:t>
      </w:r>
      <w:r>
        <w:t xml:space="preserve">: </w:t>
      </w:r>
      <w:r w:rsidRPr="005E4BE9">
        <w:t>Aldehyd mrówkowy (mg/l)</w:t>
      </w:r>
      <w:r>
        <w:t>;</w:t>
      </w:r>
      <w:r w:rsidRPr="005E4BE9">
        <w:t xml:space="preserve"> Arsen (mg/l)</w:t>
      </w:r>
      <w:r>
        <w:t>;</w:t>
      </w:r>
      <w:r w:rsidRPr="005E4BE9">
        <w:t xml:space="preserve"> Bar (mg/l)</w:t>
      </w:r>
      <w:r>
        <w:t>;</w:t>
      </w:r>
      <w:r w:rsidRPr="005E4BE9">
        <w:t xml:space="preserve"> Bor (mg/l)</w:t>
      </w:r>
      <w:r>
        <w:t>;</w:t>
      </w:r>
      <w:r w:rsidRPr="005E4BE9">
        <w:t xml:space="preserve"> Chrom sześciowartościowy (mg/l)</w:t>
      </w:r>
      <w:r>
        <w:t>;</w:t>
      </w:r>
      <w:r w:rsidRPr="005E4BE9">
        <w:t xml:space="preserve"> Chrom ogólny (suma +Cr3 i +Cr6)</w:t>
      </w:r>
      <w:r>
        <w:t>;</w:t>
      </w:r>
      <w:r w:rsidRPr="005E4BE9">
        <w:t xml:space="preserve"> (mg/l)</w:t>
      </w:r>
      <w:r>
        <w:t>;</w:t>
      </w:r>
      <w:r w:rsidRPr="005E4BE9">
        <w:t xml:space="preserve"> Cynk (mg/l)</w:t>
      </w:r>
      <w:r>
        <w:t>;</w:t>
      </w:r>
      <w:r w:rsidRPr="005E4BE9">
        <w:t xml:space="preserve"> Miedź (mg/l)</w:t>
      </w:r>
      <w:r>
        <w:t>;</w:t>
      </w:r>
      <w:r w:rsidRPr="005E4BE9">
        <w:t xml:space="preserve"> Fenole lotne - indeks fenolowy (mg/l)</w:t>
      </w:r>
      <w:r>
        <w:t>;</w:t>
      </w:r>
      <w:r w:rsidRPr="005E4BE9">
        <w:t xml:space="preserve"> Węglowodory ropopochodne - indeks oleju mineralnego (mg/l)</w:t>
      </w:r>
      <w:r>
        <w:t>;</w:t>
      </w:r>
      <w:r w:rsidRPr="005E4BE9">
        <w:t xml:space="preserve"> Glin (mg/l)</w:t>
      </w:r>
      <w:r>
        <w:t>;</w:t>
      </w:r>
      <w:r w:rsidRPr="005E4BE9">
        <w:t xml:space="preserve"> Cyjanki wolne (mg/l)</w:t>
      </w:r>
      <w:r>
        <w:t>;</w:t>
      </w:r>
      <w:r w:rsidRPr="005E4BE9">
        <w:t xml:space="preserve"> Cyjanki związane (mg/l)</w:t>
      </w:r>
      <w:r>
        <w:t>;</w:t>
      </w:r>
      <w:r w:rsidRPr="005E4BE9">
        <w:t xml:space="preserve"> Molibden (mg/l)</w:t>
      </w:r>
      <w:r>
        <w:t>;</w:t>
      </w:r>
      <w:r w:rsidRPr="005E4BE9">
        <w:t xml:space="preserve"> Selen (mg/l)</w:t>
      </w:r>
      <w:r>
        <w:t>;</w:t>
      </w:r>
      <w:r w:rsidRPr="005E4BE9">
        <w:t xml:space="preserve"> Srebro (mg/l)</w:t>
      </w:r>
      <w:r>
        <w:t>;</w:t>
      </w:r>
      <w:r w:rsidRPr="005E4BE9">
        <w:t xml:space="preserve"> Tal (mg/l)</w:t>
      </w:r>
      <w:r>
        <w:t>;</w:t>
      </w:r>
      <w:r w:rsidRPr="005E4BE9">
        <w:t xml:space="preserve"> Tytan (mg/l)</w:t>
      </w:r>
      <w:r>
        <w:t>;</w:t>
      </w:r>
      <w:r w:rsidRPr="005E4BE9">
        <w:t xml:space="preserve"> Wanad (mg/l)</w:t>
      </w:r>
      <w:r>
        <w:t>;</w:t>
      </w:r>
      <w:r w:rsidRPr="005E4BE9">
        <w:t xml:space="preserve"> Antymon (mg/l)</w:t>
      </w:r>
      <w:r>
        <w:t>;</w:t>
      </w:r>
      <w:r w:rsidRPr="005E4BE9">
        <w:t xml:space="preserve"> Fluorki (mg/l)</w:t>
      </w:r>
      <w:r>
        <w:t>;</w:t>
      </w:r>
      <w:r w:rsidRPr="005E4BE9">
        <w:t xml:space="preserve"> Beryl (mg/l)</w:t>
      </w:r>
      <w:r>
        <w:t>;</w:t>
      </w:r>
      <w:r w:rsidRPr="005E4BE9">
        <w:t xml:space="preserve"> Kobalt (mg/l)</w:t>
      </w:r>
      <w:r>
        <w:t>.</w:t>
      </w:r>
    </w:p>
  </w:footnote>
  <w:footnote w:id="24">
    <w:p w14:paraId="4C6662F8" w14:textId="77777777" w:rsidR="00C6386A" w:rsidRDefault="00C6386A" w:rsidP="00962D49">
      <w:pPr>
        <w:pStyle w:val="Tekstprzypisudolnego"/>
      </w:pPr>
      <w:r>
        <w:rPr>
          <w:rStyle w:val="Odwoanieprzypisudolnego"/>
        </w:rPr>
        <w:footnoteRef/>
      </w:r>
      <w:r>
        <w:t xml:space="preserve"> Charakterystyka została oparta na mapach zagrożenia powodziowego opracowanych przez Instytut Meteorologii i Gospodarki Wodnej. Źródło: </w:t>
      </w:r>
      <w:r w:rsidRPr="00333422">
        <w:t>http://mapy.isok.gov.pl/imap/</w:t>
      </w:r>
    </w:p>
  </w:footnote>
  <w:footnote w:id="25">
    <w:p w14:paraId="0EEFA128" w14:textId="77777777" w:rsidR="00C6386A" w:rsidRDefault="00C6386A" w:rsidP="00962D49">
      <w:pPr>
        <w:pStyle w:val="Tekstprzypisudolnego"/>
      </w:pPr>
      <w:r>
        <w:rPr>
          <w:rStyle w:val="Odwoanieprzypisudolnego"/>
        </w:rPr>
        <w:footnoteRef/>
      </w:r>
      <w:r>
        <w:t xml:space="preserve"> Źródło: </w:t>
      </w:r>
      <w:r w:rsidRPr="008A1984">
        <w:t>http://mapy.geoportal.gov.pl/imap/?locale=pl&amp;gui=new&amp;sessionID=370445</w:t>
      </w:r>
    </w:p>
  </w:footnote>
  <w:footnote w:id="26">
    <w:p w14:paraId="0EEACA53" w14:textId="77777777" w:rsidR="00C6386A" w:rsidRDefault="00C6386A" w:rsidP="009850EC">
      <w:pPr>
        <w:pStyle w:val="Tekstprzypisudolnego"/>
      </w:pPr>
      <w:r>
        <w:rPr>
          <w:rStyle w:val="Odwoanieprzypisudolnego"/>
        </w:rPr>
        <w:footnoteRef/>
      </w:r>
      <w:r>
        <w:t xml:space="preserve"> </w:t>
      </w:r>
      <w:r w:rsidRPr="00214F12">
        <w:t>http://www.wrota-swietokrzyskie.pl/dla_dzieci/-/asset_publisher/LD3c/content/stolica-polskiego-questingu?redirect=http%3A%2F%2Fwww.wrota-swietokrzyskie.pl%2Fdla_dzieci%3Fp_p_id%3D101_INSTANCE_LD3c%26p_p_lifecycle%3D0%26p_p_state%3Dnormal%26p_p_mode%3Dview%26p_p_col_id%3Dcolumn-2%26p_p_col_count%3D1</w:t>
      </w:r>
    </w:p>
  </w:footnote>
  <w:footnote w:id="27">
    <w:p w14:paraId="1A0645F0" w14:textId="77777777" w:rsidR="00C6386A" w:rsidRDefault="00C6386A" w:rsidP="00962D49">
      <w:pPr>
        <w:pStyle w:val="Tekstprzypisudolnego"/>
      </w:pPr>
      <w:r>
        <w:rPr>
          <w:rStyle w:val="Odwoanieprzypisudolnego"/>
        </w:rPr>
        <w:footnoteRef/>
      </w:r>
      <w:r>
        <w:t xml:space="preserve"> </w:t>
      </w:r>
      <w:r w:rsidRPr="00230AEC">
        <w:t>http://www.nid.pl/pl/Informacje_ogolne/Zabytki_w_Polsce/Pomniki_historii/Lista_miejsc/miejsce.php?ID=295</w:t>
      </w:r>
    </w:p>
  </w:footnote>
  <w:footnote w:id="28">
    <w:p w14:paraId="7DB5C9D2" w14:textId="77777777" w:rsidR="00C6386A" w:rsidRDefault="00C6386A" w:rsidP="00962D49">
      <w:pPr>
        <w:pStyle w:val="Tekstprzypisudolnego"/>
      </w:pPr>
      <w:r>
        <w:rPr>
          <w:rStyle w:val="Odwoanieprzypisudolnego"/>
        </w:rPr>
        <w:footnoteRef/>
      </w:r>
      <w:r>
        <w:t xml:space="preserve"> </w:t>
      </w:r>
      <w:r w:rsidRPr="003D135D">
        <w:t>http://www.skarzysko.powiat.pl/powiat/o-powiecie/271-informacje-o-powiecie</w:t>
      </w:r>
    </w:p>
  </w:footnote>
  <w:footnote w:id="29">
    <w:p w14:paraId="420C81FD" w14:textId="77777777" w:rsidR="00C6386A" w:rsidRDefault="00C6386A" w:rsidP="00962D49">
      <w:pPr>
        <w:pStyle w:val="Tekstprzypisudolnego"/>
      </w:pPr>
      <w:r>
        <w:rPr>
          <w:rStyle w:val="Odwoanieprzypisudolnego"/>
        </w:rPr>
        <w:footnoteRef/>
      </w:r>
      <w:r>
        <w:t xml:space="preserve"> </w:t>
      </w:r>
      <w:r w:rsidRPr="00155A57">
        <w:t>http://www.sejmik.kielce.pl/wojewodztwo/kalendarium/item/24902-piknik-archeologiczny-zelazne-korzenie</w:t>
      </w:r>
    </w:p>
  </w:footnote>
  <w:footnote w:id="30">
    <w:p w14:paraId="59CECC1D" w14:textId="77777777" w:rsidR="00C6386A" w:rsidRDefault="00C6386A" w:rsidP="00962D49">
      <w:pPr>
        <w:pStyle w:val="Tekstprzypisudolnego"/>
      </w:pPr>
      <w:r>
        <w:rPr>
          <w:rStyle w:val="Odwoanieprzypisudolnego"/>
        </w:rPr>
        <w:footnoteRef/>
      </w:r>
      <w:r>
        <w:t xml:space="preserve"> </w:t>
      </w:r>
      <w:r w:rsidRPr="009127C8">
        <w:t>http://www.wrota-swietokrzyskie.pl/415/-/asset_publisher/0MRw/content/walcownia-w-nietulisku-duzym?redirect=http%3A%2F%2Fwww.wrota-swietokrzyskie.pl%2F415%3Fp_p_id%3D101_INSTANCE_0MRw%26p_p_lifecycle%3D0%26p_p_state%3Dnormal%26p_p_mode%3Dview%26p_p_col_id%3Dcolumn-2%26p_p_col_count%3D1</w:t>
      </w:r>
    </w:p>
  </w:footnote>
  <w:footnote w:id="31">
    <w:p w14:paraId="6D795544" w14:textId="77777777" w:rsidR="00C6386A" w:rsidRDefault="00C6386A" w:rsidP="00962D49">
      <w:pPr>
        <w:pStyle w:val="Tekstprzypisudolnego"/>
      </w:pPr>
      <w:r>
        <w:rPr>
          <w:rStyle w:val="Odwoanieprzypisudolnego"/>
        </w:rPr>
        <w:footnoteRef/>
      </w:r>
      <w:r>
        <w:t xml:space="preserve"> </w:t>
      </w:r>
      <w:r w:rsidRPr="00163E01">
        <w:t>http://swietokrzyskie.org.pl/warto-zobaczyc/zabytki/313-zamek-w-cmielow</w:t>
      </w:r>
    </w:p>
  </w:footnote>
  <w:footnote w:id="32">
    <w:p w14:paraId="62C8FEA6" w14:textId="77777777" w:rsidR="00C6386A" w:rsidRDefault="00C6386A" w:rsidP="00962D49">
      <w:pPr>
        <w:pStyle w:val="Tekstprzypisudolnego"/>
      </w:pPr>
      <w:r>
        <w:rPr>
          <w:rStyle w:val="Odwoanieprzypisudolnego"/>
        </w:rPr>
        <w:footnoteRef/>
      </w:r>
      <w:r>
        <w:t xml:space="preserve"> </w:t>
      </w:r>
      <w:r w:rsidRPr="006572CA">
        <w:t>http://turystyka.cmielow.com.pl/pl/11/strona/1/5/</w:t>
      </w:r>
    </w:p>
  </w:footnote>
  <w:footnote w:id="33">
    <w:p w14:paraId="53DE0457" w14:textId="77777777" w:rsidR="00C6386A" w:rsidRDefault="00C6386A" w:rsidP="00962D49">
      <w:pPr>
        <w:pStyle w:val="Tekstprzypisudolnego"/>
      </w:pPr>
      <w:r>
        <w:rPr>
          <w:rStyle w:val="Odwoanieprzypisudolnego"/>
        </w:rPr>
        <w:footnoteRef/>
      </w:r>
      <w:r>
        <w:t xml:space="preserve"> </w:t>
      </w:r>
      <w:r w:rsidRPr="00DA6171">
        <w:t>http://www.bwa.ostrowiec.pl/galeria.php</w:t>
      </w:r>
    </w:p>
  </w:footnote>
  <w:footnote w:id="34">
    <w:p w14:paraId="075955E0" w14:textId="77777777" w:rsidR="00C6386A" w:rsidRDefault="00C6386A" w:rsidP="00962D49">
      <w:pPr>
        <w:pStyle w:val="Tekstprzypisudolnego"/>
      </w:pPr>
      <w:r>
        <w:rPr>
          <w:rStyle w:val="Odwoanieprzypisudolnego"/>
        </w:rPr>
        <w:footnoteRef/>
      </w:r>
      <w:r w:rsidRPr="00825BBB">
        <w:t>http://www.wrota-swietokrzyskie.pl/414/-/asset_publisher/Oty7/content/muzeum-im-orla-bialego?redirect=http%3A%2F%2Fwww.wrota-swietokrzyskie.pl%2F414%3Fp_p_id%3D101_INSTANCE_Oty7%26p_p_lifecycle%3D0%26p_p_state%3Dnormal%26p_p_mode%3Dview%26p_p_col_id%3Dcolumn-2%26p_p_col_count%3D1</w:t>
      </w:r>
    </w:p>
  </w:footnote>
  <w:footnote w:id="35">
    <w:p w14:paraId="094024CE" w14:textId="77777777" w:rsidR="00C6386A" w:rsidRDefault="00C6386A" w:rsidP="00962D49">
      <w:pPr>
        <w:pStyle w:val="Tekstprzypisudolnego"/>
      </w:pPr>
      <w:r>
        <w:rPr>
          <w:rStyle w:val="Odwoanieprzypisudolnego"/>
        </w:rPr>
        <w:footnoteRef/>
      </w:r>
      <w:r w:rsidRPr="00825BBB">
        <w:t>http://www.wrota-swietokrzyskie.pl/415/-/asset_publisher/0MRw/content/muzeum-przyrody-i-techniki?redirect=http%3A%2F%2Fwww.wrota-swietokrzyskie.pl%2F415%3Fp_p_id%3D101_INSTANCE_0MRw%26p_p_lifecycle%3D0%26p_p_state%3Dnormal%26p_p_mode%3Dview%26p_p_col_id%3Dcolumn-2%26p_p_col_count%3D1</w:t>
      </w:r>
    </w:p>
  </w:footnote>
  <w:footnote w:id="36">
    <w:p w14:paraId="7CD0AFAD" w14:textId="77777777" w:rsidR="00C6386A" w:rsidRDefault="00C6386A" w:rsidP="00962D49">
      <w:pPr>
        <w:pStyle w:val="Tekstprzypisudolnego"/>
      </w:pPr>
      <w:r>
        <w:rPr>
          <w:rStyle w:val="Odwoanieprzypisudolnego"/>
        </w:rPr>
        <w:footnoteRef/>
      </w:r>
      <w:r w:rsidRPr="00047AD4">
        <w:t>http://www.wrota-swietokrzyskie.pl/411/-/asset_publisher/M5hu/content/kalkow-godow-sanktuarium-matki-bozej-bolesnej-pani-swietokrzyskiej</w:t>
      </w:r>
    </w:p>
  </w:footnote>
  <w:footnote w:id="37">
    <w:p w14:paraId="6CF06C91" w14:textId="77777777" w:rsidR="00C6386A" w:rsidRDefault="00C6386A" w:rsidP="00962D49">
      <w:pPr>
        <w:pStyle w:val="Tekstprzypisudolnego"/>
      </w:pPr>
      <w:r>
        <w:rPr>
          <w:rStyle w:val="Odwoanieprzypisudolnego"/>
        </w:rPr>
        <w:footnoteRef/>
      </w:r>
      <w:r w:rsidRPr="00541A3E">
        <w:t>http://www.wrota-swietokrzyskie.pl/411/-/asset_publisher/M5hu/content/skarzysko-kamienna-sanktuarium-matki-bozej-ostrobramskiej?redirect=http%3A%2F%2Fwww.wrota-swietokrzyskie.pl%2F411%3Fp_p_id%3D101_INSTANCE_M5hu%26p_p_lifecycle%3D0%26p_p_state%3Dnormal%26p_p_mode%3Dview%26p_p_col_id%3Dcolumn-2%26p_p_col_count%3D1</w:t>
      </w:r>
    </w:p>
  </w:footnote>
  <w:footnote w:id="38">
    <w:p w14:paraId="5E81E618" w14:textId="77777777" w:rsidR="00C6386A" w:rsidRDefault="00C6386A" w:rsidP="00962D49">
      <w:pPr>
        <w:pStyle w:val="Tekstprzypisudolnego"/>
      </w:pPr>
      <w:r>
        <w:rPr>
          <w:rStyle w:val="Odwoanieprzypisudolnego"/>
        </w:rPr>
        <w:footnoteRef/>
      </w:r>
      <w:r>
        <w:t xml:space="preserve"> </w:t>
      </w:r>
      <w:r w:rsidRPr="00541A3E">
        <w:t>http://www.wrota-swietokrzyskie.pl/411/-/asset_publisher/M5hu/content/ostrowiec-sw-sanktuarium-najswietszej-maryi-panny-saletynskiej-i-sanktuarium-bozego-milosierdzia?redirect=http%3A%2F%2Fwww.wrota-swietokrzyskie.pl%2F411%3Fp_p_id%3D101_INSTANCE_M5hu%26p_p_lifecycle%3D0%26p_p_state%3Dnormal%26p_p_mode%3Dview%26p_p_col_id%3Dcolumn-2%26p_p_col_count%3D1</w:t>
      </w:r>
    </w:p>
  </w:footnote>
  <w:footnote w:id="39">
    <w:p w14:paraId="38650474" w14:textId="77777777" w:rsidR="00C6386A" w:rsidRDefault="00C6386A" w:rsidP="00962D49">
      <w:pPr>
        <w:pStyle w:val="Tekstprzypisudolnego"/>
      </w:pPr>
      <w:r>
        <w:rPr>
          <w:rStyle w:val="Odwoanieprzypisudolnego"/>
        </w:rPr>
        <w:footnoteRef/>
      </w:r>
      <w:r>
        <w:t xml:space="preserve"> </w:t>
      </w:r>
      <w:r w:rsidRPr="002320CB">
        <w:t>http://www.wrota-swietokrzyskie.pl/412/-/asset_publisher/6uPQ/content/wachock-klasztor-cysterski-w-wachocku?redirect=http%3A%2F%2Fwww.wrota-swietokrzyskie.pl%2F412%3Fp_p_id%3D101_INSTANCE_6uPQ%26p_p_lifecycle%3D0%26p_p_state%3Dnormal%26p_p_mode%3Dview%26p_p_col_id%3Dcolumn-2%26p_p_col_count%3D1</w:t>
      </w:r>
    </w:p>
  </w:footnote>
  <w:footnote w:id="40">
    <w:p w14:paraId="1668B8E6" w14:textId="77777777" w:rsidR="00C6386A" w:rsidRDefault="00C6386A" w:rsidP="00962D49">
      <w:pPr>
        <w:pStyle w:val="Tekstprzypisudolnego"/>
      </w:pPr>
      <w:r>
        <w:rPr>
          <w:rStyle w:val="Odwoanieprzypisudolnego"/>
        </w:rPr>
        <w:footnoteRef/>
      </w:r>
      <w:r>
        <w:t xml:space="preserve"> </w:t>
      </w:r>
      <w:r w:rsidRPr="002D1C47">
        <w:t>http://www.wachock.pl/a,1117,Odsloniecie_Pomnika_Soltysa_w_Alei_Humoru_relacja.html</w:t>
      </w:r>
    </w:p>
  </w:footnote>
  <w:footnote w:id="41">
    <w:p w14:paraId="4A8A1277" w14:textId="77777777" w:rsidR="00C6386A" w:rsidRDefault="00C6386A" w:rsidP="00962D49">
      <w:pPr>
        <w:pStyle w:val="Tekstprzypisudolnego"/>
      </w:pPr>
      <w:r>
        <w:rPr>
          <w:rStyle w:val="Odwoanieprzypisudolnego"/>
        </w:rPr>
        <w:footnoteRef/>
      </w:r>
      <w:r>
        <w:t xml:space="preserve"> </w:t>
      </w:r>
      <w:r w:rsidRPr="00214F12">
        <w:t>http://wachock.pl/k,278,XVIII_Krajowy_Turniej_Soltysow_w_Wachocku.html</w:t>
      </w:r>
    </w:p>
  </w:footnote>
  <w:footnote w:id="42">
    <w:p w14:paraId="2DF340F0" w14:textId="77777777" w:rsidR="00C6386A" w:rsidRDefault="00C6386A" w:rsidP="00962D49">
      <w:pPr>
        <w:pStyle w:val="Tekstprzypisudolnego"/>
      </w:pPr>
      <w:r>
        <w:rPr>
          <w:rStyle w:val="Odwoanieprzypisudolnego"/>
        </w:rPr>
        <w:footnoteRef/>
      </w:r>
      <w:r>
        <w:t xml:space="preserve"> </w:t>
      </w:r>
      <w:r w:rsidRPr="007A3149">
        <w:t>http://swietokrzyskie.org.pl/warto-zobaczyc/ciekawe-miejsca/1188-szwarszowice-wiatrak</w:t>
      </w:r>
    </w:p>
  </w:footnote>
  <w:footnote w:id="43">
    <w:p w14:paraId="6E086198" w14:textId="4C978490" w:rsidR="00C6386A" w:rsidRDefault="00C6386A">
      <w:pPr>
        <w:pStyle w:val="Tekstprzypisudolnego"/>
      </w:pPr>
      <w:r>
        <w:rPr>
          <w:rStyle w:val="Odwoanieprzypisudolnego"/>
        </w:rPr>
        <w:footnoteRef/>
      </w:r>
      <w:r>
        <w:t xml:space="preserve"> </w:t>
      </w:r>
      <w:r w:rsidRPr="003C2AAB">
        <w:t>http://www.ostrowiec.starostwo.gov.pl/index.php/menu-glowne-2/aktualnosci-2/328-palac-w-baltowie-wrocil-do-druckich-lubeckich</w:t>
      </w:r>
    </w:p>
  </w:footnote>
  <w:footnote w:id="44">
    <w:p w14:paraId="680F0BA1" w14:textId="77777777" w:rsidR="00C6386A" w:rsidRDefault="00C6386A" w:rsidP="00962D49">
      <w:pPr>
        <w:pStyle w:val="Tekstprzypisudolnego"/>
      </w:pPr>
      <w:r>
        <w:rPr>
          <w:rStyle w:val="Odwoanieprzypisudolnego"/>
        </w:rPr>
        <w:footnoteRef/>
      </w:r>
      <w:r>
        <w:t xml:space="preserve"> </w:t>
      </w:r>
      <w:r w:rsidRPr="00645552">
        <w:t>http://skw.org.pl/</w:t>
      </w:r>
    </w:p>
  </w:footnote>
  <w:footnote w:id="45">
    <w:p w14:paraId="01D7A12F" w14:textId="7303C961" w:rsidR="00C6386A" w:rsidRDefault="00C6386A">
      <w:pPr>
        <w:pStyle w:val="Tekstprzypisudolnego"/>
      </w:pPr>
      <w:r>
        <w:rPr>
          <w:rStyle w:val="Odwoanieprzypisudolnego"/>
        </w:rPr>
        <w:footnoteRef/>
      </w:r>
      <w:r>
        <w:t xml:space="preserve"> </w:t>
      </w:r>
      <w:r w:rsidRPr="00B039FA">
        <w:t>http://strzelnica-starachowice.pl/o-nas/</w:t>
      </w:r>
    </w:p>
  </w:footnote>
  <w:footnote w:id="46">
    <w:p w14:paraId="4B146711" w14:textId="615295F3" w:rsidR="00C6386A" w:rsidRDefault="00C6386A">
      <w:pPr>
        <w:pStyle w:val="Tekstprzypisudolnego"/>
      </w:pPr>
      <w:r>
        <w:rPr>
          <w:rStyle w:val="Odwoanieprzypisudolnego"/>
        </w:rPr>
        <w:footnoteRef/>
      </w:r>
      <w:r>
        <w:t xml:space="preserve"> </w:t>
      </w:r>
      <w:r w:rsidRPr="005F02B8">
        <w:t>http://www.mosir.ostrowiec.pl/o-nas-mainmenu-66/or-rekreac-gutwin-mainmenu-91.html</w:t>
      </w:r>
    </w:p>
  </w:footnote>
  <w:footnote w:id="47">
    <w:p w14:paraId="3072B3DA" w14:textId="430BD330" w:rsidR="00C6386A" w:rsidRDefault="00C6386A">
      <w:pPr>
        <w:pStyle w:val="Tekstprzypisudolnego"/>
      </w:pPr>
      <w:r>
        <w:rPr>
          <w:rStyle w:val="Odwoanieprzypisudolnego"/>
        </w:rPr>
        <w:footnoteRef/>
      </w:r>
      <w:r>
        <w:t xml:space="preserve"> Przyrost naturalny - różnica pomiędzy liczbą urodzeń i zgonów</w:t>
      </w:r>
    </w:p>
  </w:footnote>
  <w:footnote w:id="48">
    <w:p w14:paraId="3CF0C7A1" w14:textId="04B9DE35" w:rsidR="00C6386A" w:rsidRDefault="00C6386A">
      <w:pPr>
        <w:pStyle w:val="Tekstprzypisudolnego"/>
      </w:pPr>
      <w:r>
        <w:rPr>
          <w:rStyle w:val="Odwoanieprzypisudolnego"/>
        </w:rPr>
        <w:footnoteRef/>
      </w:r>
      <w:r>
        <w:t xml:space="preserve"> Saldo migracji - różnica pomiędzy napływem a odpływem ludności</w:t>
      </w:r>
    </w:p>
  </w:footnote>
  <w:footnote w:id="49">
    <w:p w14:paraId="70E3E752" w14:textId="5E12AE39" w:rsidR="00C6386A" w:rsidRDefault="00C6386A">
      <w:pPr>
        <w:pStyle w:val="Tekstprzypisudolnego"/>
      </w:pPr>
      <w:r>
        <w:rPr>
          <w:rStyle w:val="Odwoanieprzypisudolnego"/>
        </w:rPr>
        <w:footnoteRef/>
      </w:r>
      <w:r>
        <w:t xml:space="preserve"> </w:t>
      </w:r>
      <w:r w:rsidRPr="002461A8">
        <w:t>W niniejszym podrozdziale analizie poddane zo</w:t>
      </w:r>
      <w:r>
        <w:t>stały szkoły podstawowe</w:t>
      </w:r>
      <w:r w:rsidRPr="002461A8">
        <w:t xml:space="preserve"> dla młodzieży</w:t>
      </w:r>
      <w:r>
        <w:t>.</w:t>
      </w:r>
    </w:p>
  </w:footnote>
  <w:footnote w:id="50">
    <w:p w14:paraId="01E3CD71" w14:textId="06BAF62C" w:rsidR="00C6386A" w:rsidRDefault="00C6386A">
      <w:pPr>
        <w:pStyle w:val="Tekstprzypisudolnego"/>
      </w:pPr>
      <w:r>
        <w:rPr>
          <w:rStyle w:val="Odwoanieprzypisudolnego"/>
        </w:rPr>
        <w:footnoteRef/>
      </w:r>
      <w:r>
        <w:t xml:space="preserve"> </w:t>
      </w:r>
      <w:r w:rsidRPr="00E538B6">
        <w:t>1 nauczyciel jest w tym wypadku rozumiany jako 1 pełny etat</w:t>
      </w:r>
    </w:p>
  </w:footnote>
  <w:footnote w:id="51">
    <w:p w14:paraId="7C3692F7" w14:textId="23DAB72F" w:rsidR="00C6386A" w:rsidRDefault="00C6386A">
      <w:pPr>
        <w:pStyle w:val="Tekstprzypisudolnego"/>
      </w:pPr>
      <w:r>
        <w:rPr>
          <w:rStyle w:val="Odwoanieprzypisudolnego"/>
        </w:rPr>
        <w:footnoteRef/>
      </w:r>
      <w:r>
        <w:t xml:space="preserve"> </w:t>
      </w:r>
      <w:r w:rsidRPr="00E538B6">
        <w:t>W niniejszym podrozdziale a</w:t>
      </w:r>
      <w:r>
        <w:t xml:space="preserve">nalizie poddane zostały gimnazja </w:t>
      </w:r>
      <w:r w:rsidRPr="00E538B6">
        <w:t>dla młodzieży</w:t>
      </w:r>
      <w:r>
        <w:t>.</w:t>
      </w:r>
    </w:p>
  </w:footnote>
  <w:footnote w:id="52">
    <w:p w14:paraId="0873D28E" w14:textId="2522CD2E" w:rsidR="00C6386A" w:rsidRDefault="00C6386A">
      <w:pPr>
        <w:pStyle w:val="Tekstprzypisudolnego"/>
      </w:pPr>
      <w:r>
        <w:rPr>
          <w:rStyle w:val="Odwoanieprzypisudolnego"/>
        </w:rPr>
        <w:footnoteRef/>
      </w:r>
      <w:r>
        <w:t xml:space="preserve"> </w:t>
      </w:r>
      <w:r w:rsidRPr="00991C37">
        <w:t>1 nauczyciel jest w tym wypadku rozumiany jako 1 pełny etat</w:t>
      </w:r>
    </w:p>
  </w:footnote>
  <w:footnote w:id="53">
    <w:p w14:paraId="4D47479B" w14:textId="18541478" w:rsidR="00C6386A" w:rsidRDefault="00C6386A">
      <w:pPr>
        <w:pStyle w:val="Tekstprzypisudolnego"/>
      </w:pPr>
      <w:r>
        <w:rPr>
          <w:rStyle w:val="Odwoanieprzypisudolnego"/>
        </w:rPr>
        <w:footnoteRef/>
      </w:r>
      <w:r>
        <w:t xml:space="preserve"> W niniejszym podrozdziale analizie poddane zostały szkoły dla młodzieży – licea ogólnokształcące oraz licea ogólnokształcące z oddziałami integracyjnymi.</w:t>
      </w:r>
    </w:p>
  </w:footnote>
  <w:footnote w:id="54">
    <w:p w14:paraId="3C9D20A3" w14:textId="4079D49B" w:rsidR="00C6386A" w:rsidRDefault="00C6386A">
      <w:pPr>
        <w:pStyle w:val="Tekstprzypisudolnego"/>
      </w:pPr>
      <w:r>
        <w:rPr>
          <w:rStyle w:val="Odwoanieprzypisudolnego"/>
        </w:rPr>
        <w:footnoteRef/>
      </w:r>
      <w:r>
        <w:t xml:space="preserve"> 1 nauczyciel jest w tym wypadku rozumiany jako 1 pełny etat</w:t>
      </w:r>
    </w:p>
  </w:footnote>
  <w:footnote w:id="55">
    <w:p w14:paraId="4D12E247" w14:textId="29E71681" w:rsidR="00C6386A" w:rsidRDefault="00C6386A">
      <w:pPr>
        <w:pStyle w:val="Tekstprzypisudolnego"/>
      </w:pPr>
      <w:r>
        <w:rPr>
          <w:rStyle w:val="Odwoanieprzypisudolnego"/>
        </w:rPr>
        <w:footnoteRef/>
      </w:r>
      <w:r>
        <w:t xml:space="preserve"> W rankingu magazynu Perspektywy licea są oceniane przy pomocy 3 kryteriów: sukcesy szkoły w olimpiadach, wyniki matury z przedmiotów obowiązkowych, wyniki matury z przedmiotów dodatkowych. Do sporządzenia rankingu wykorzystano dane z protokołów komitetów głównych olimpiad, zestawienia okręgowych komisji egzaminacyjnych (OKE) z wynikami egzaminów maturalnych z przedmiotów obowiązkowych i dodatkowych oraz dane pochodzące z Systemu Informacji Oświatowej.</w:t>
      </w:r>
    </w:p>
  </w:footnote>
  <w:footnote w:id="56">
    <w:p w14:paraId="1C077498" w14:textId="4C4BE68C" w:rsidR="00C6386A" w:rsidRDefault="00C6386A" w:rsidP="00A323CF">
      <w:pPr>
        <w:pStyle w:val="Tekstprzypisudolnego"/>
      </w:pPr>
      <w:r>
        <w:rPr>
          <w:rStyle w:val="Odwoanieprzypisudolnego"/>
        </w:rPr>
        <w:footnoteRef/>
      </w:r>
      <w:r>
        <w:t xml:space="preserve"> W niniejszym podrozdziale analizie poddane zostały szkoły dla młodzieży – technika publiczne i niepubliczne.</w:t>
      </w:r>
    </w:p>
  </w:footnote>
  <w:footnote w:id="57">
    <w:p w14:paraId="71BC649D" w14:textId="1BEAA459" w:rsidR="00C6386A" w:rsidRDefault="00C6386A">
      <w:pPr>
        <w:pStyle w:val="Tekstprzypisudolnego"/>
      </w:pPr>
      <w:r>
        <w:rPr>
          <w:rStyle w:val="Odwoanieprzypisudolnego"/>
        </w:rPr>
        <w:footnoteRef/>
      </w:r>
      <w:r>
        <w:t xml:space="preserve"> 1 nauczyciel jest w tym wypadku rozumiany jako 1 pełny etat</w:t>
      </w:r>
    </w:p>
  </w:footnote>
  <w:footnote w:id="58">
    <w:p w14:paraId="26CC3C90" w14:textId="1499F5F3" w:rsidR="00C6386A" w:rsidRDefault="00C6386A">
      <w:pPr>
        <w:pStyle w:val="Tekstprzypisudolnego"/>
      </w:pPr>
      <w:r>
        <w:rPr>
          <w:rStyle w:val="Odwoanieprzypisudolnego"/>
        </w:rPr>
        <w:footnoteRef/>
      </w:r>
      <w:r>
        <w:t xml:space="preserve"> W rankingu magazynu Perspektywy technika są oceniane przy pomocy 4 kryteriów: sukcesy szkoły w olimpiadach, wyniki matury z przedmiotów obowiązkowych, wyniki matury z przedmiotów dodatkowych, wyniki egzaminu zawodowego. Do sporządzenia rankingu wykorzystano dane z protokołów komitetów głównych olimpiad, zestawienia okręgowych komisji egzaminacyjnych (OKE) z wynikami egzaminów maturalnych z przedmiotów obowiązkowych i dodatkowych, a także wyniki egzaminów zawodowych oraz dane pochodzące z Systemu Informacji Oświatowej. W zestawieniach zostały zaprezentowane szkoły, które uzyskały najlepszą pozycję rankingową.</w:t>
      </w:r>
    </w:p>
  </w:footnote>
  <w:footnote w:id="59">
    <w:p w14:paraId="73F8AF76" w14:textId="174BBEAD" w:rsidR="00C6386A" w:rsidRDefault="00C6386A">
      <w:pPr>
        <w:pStyle w:val="Tekstprzypisudolnego"/>
      </w:pPr>
      <w:r>
        <w:rPr>
          <w:rStyle w:val="Odwoanieprzypisudolnego"/>
        </w:rPr>
        <w:footnoteRef/>
      </w:r>
      <w:r>
        <w:t xml:space="preserve"> W niniejszym podrozdziale analizie poddane zostały szkoły dla młodzieży – szkoły zawodowe publiczne i niepubliczne oraz zawodowe szkoły specjalne.</w:t>
      </w:r>
    </w:p>
  </w:footnote>
  <w:footnote w:id="60">
    <w:p w14:paraId="482859CB" w14:textId="7F182B29" w:rsidR="00C6386A" w:rsidRDefault="00C6386A" w:rsidP="008F0D22">
      <w:pPr>
        <w:pStyle w:val="Tekstprzypisudolnego"/>
        <w:spacing w:before="0"/>
      </w:pPr>
      <w:r>
        <w:rPr>
          <w:rStyle w:val="Odwoanieprzypisudolnego"/>
        </w:rPr>
        <w:footnoteRef/>
      </w:r>
      <w:r>
        <w:t xml:space="preserve"> Przeanalizowane zostały wyniki matur (poziom rozszerzony) w nowej formule</w:t>
      </w:r>
    </w:p>
  </w:footnote>
  <w:footnote w:id="61">
    <w:p w14:paraId="4634F89A" w14:textId="4DCAD490" w:rsidR="00C6386A" w:rsidRDefault="00C6386A" w:rsidP="008F0D22">
      <w:pPr>
        <w:pStyle w:val="Tekstprzypisudolnego"/>
        <w:spacing w:before="0"/>
      </w:pPr>
      <w:r>
        <w:rPr>
          <w:rStyle w:val="Odwoanieprzypisudolnego"/>
        </w:rPr>
        <w:footnoteRef/>
      </w:r>
      <w:r>
        <w:t xml:space="preserve"> Przedmioty ścisłe: m</w:t>
      </w:r>
      <w:r w:rsidRPr="006F2D87">
        <w:t xml:space="preserve">atematyka, informatyka, </w:t>
      </w:r>
      <w:r>
        <w:t>f</w:t>
      </w:r>
      <w:r w:rsidRPr="006F2D87">
        <w:t xml:space="preserve">izyka, </w:t>
      </w:r>
      <w:r>
        <w:t>c</w:t>
      </w:r>
      <w:r w:rsidRPr="006F2D87">
        <w:t xml:space="preserve">hemia, </w:t>
      </w:r>
      <w:r>
        <w:t>b</w:t>
      </w:r>
      <w:r w:rsidRPr="006F2D87">
        <w:t xml:space="preserve">iologia, </w:t>
      </w:r>
      <w:r>
        <w:t>g</w:t>
      </w:r>
      <w:r w:rsidRPr="006F2D87">
        <w:t>eografia</w:t>
      </w:r>
    </w:p>
  </w:footnote>
  <w:footnote w:id="62">
    <w:p w14:paraId="6060AFDA" w14:textId="433ECB91" w:rsidR="00C6386A" w:rsidRDefault="00C6386A" w:rsidP="008F0D22">
      <w:pPr>
        <w:pStyle w:val="Tekstprzypisudolnego"/>
        <w:spacing w:before="0"/>
      </w:pPr>
      <w:r>
        <w:rPr>
          <w:rStyle w:val="Odwoanieprzypisudolnego"/>
        </w:rPr>
        <w:footnoteRef/>
      </w:r>
      <w:r>
        <w:t xml:space="preserve"> Przedmioty humanistyczne: </w:t>
      </w:r>
      <w:r w:rsidRPr="006F2D87">
        <w:t>język polski, historia, wiedza o społeczeństwie, filozofia, historia muzyki, historia sztuki</w:t>
      </w:r>
    </w:p>
  </w:footnote>
  <w:footnote w:id="63">
    <w:p w14:paraId="5F4CB05E" w14:textId="1981783D" w:rsidR="00C6386A" w:rsidRDefault="00C6386A" w:rsidP="008F0D22">
      <w:pPr>
        <w:pStyle w:val="Tekstprzypisudolnego"/>
        <w:spacing w:before="0"/>
      </w:pPr>
      <w:r>
        <w:rPr>
          <w:rStyle w:val="Odwoanieprzypisudolnego"/>
        </w:rPr>
        <w:footnoteRef/>
      </w:r>
      <w:r>
        <w:t xml:space="preserve"> Języki: angielski, francuski, niemiecki, rosyjski, hiszpański, włoski, łaciński i kultura antyczna</w:t>
      </w:r>
    </w:p>
  </w:footnote>
  <w:footnote w:id="64">
    <w:p w14:paraId="4F633884" w14:textId="77777777" w:rsidR="00C6386A" w:rsidRDefault="00C6386A" w:rsidP="00071FFA">
      <w:pPr>
        <w:pStyle w:val="Tekstprzypisudolnego"/>
      </w:pPr>
      <w:r>
        <w:rPr>
          <w:rStyle w:val="Odwoanieprzypisudolnego"/>
        </w:rPr>
        <w:footnoteRef/>
      </w:r>
      <w:r>
        <w:t xml:space="preserve"> </w:t>
      </w:r>
      <w:r w:rsidRPr="00395B7C">
        <w:t>http://ostrowiec.wsh-kielce.edu.pl/uczelnia/informacje-ogolne.html</w:t>
      </w:r>
    </w:p>
  </w:footnote>
  <w:footnote w:id="65">
    <w:p w14:paraId="2C7C06FB" w14:textId="77777777" w:rsidR="00C6386A" w:rsidRDefault="00C6386A" w:rsidP="00071FFA">
      <w:pPr>
        <w:pStyle w:val="Tekstprzypisudolnego"/>
      </w:pPr>
      <w:r>
        <w:rPr>
          <w:rStyle w:val="Odwoanieprzypisudolnego"/>
        </w:rPr>
        <w:footnoteRef/>
      </w:r>
      <w:r>
        <w:t xml:space="preserve"> </w:t>
      </w:r>
      <w:r w:rsidRPr="001E7227">
        <w:t>http://www.echodnia.eu/swietokrzyskie/wiadomosci/starachowice/art/8750251,czy-w-starachowicach-powstanie-uczelnia-wyzsza,id,t.html</w:t>
      </w:r>
    </w:p>
  </w:footnote>
  <w:footnote w:id="66">
    <w:p w14:paraId="2D249BA8" w14:textId="77777777" w:rsidR="00C6386A" w:rsidRDefault="00C6386A" w:rsidP="00071FFA">
      <w:pPr>
        <w:pStyle w:val="Tekstprzypisudolnego"/>
      </w:pPr>
      <w:r>
        <w:rPr>
          <w:rStyle w:val="Odwoanieprzypisudolnego"/>
        </w:rPr>
        <w:footnoteRef/>
      </w:r>
      <w:r>
        <w:t xml:space="preserve"> </w:t>
      </w:r>
      <w:r w:rsidRPr="00416BB7">
        <w:t>http://www.uniwersytetradom.pl/redirect.php?action=setcategory&amp;id=3443&amp;subid=3444</w:t>
      </w:r>
    </w:p>
  </w:footnote>
  <w:footnote w:id="67">
    <w:p w14:paraId="70745904" w14:textId="77777777" w:rsidR="00C6386A" w:rsidRDefault="00C6386A" w:rsidP="00071FFA">
      <w:pPr>
        <w:pStyle w:val="Tekstprzypisudolnego"/>
      </w:pPr>
      <w:r>
        <w:rPr>
          <w:rStyle w:val="Odwoanieprzypisudolnego"/>
        </w:rPr>
        <w:footnoteRef/>
      </w:r>
      <w:r>
        <w:t xml:space="preserve"> </w:t>
      </w:r>
      <w:r w:rsidRPr="00A969B1">
        <w:t>http://www.perspektywy.pl/RSW2015/ranking-uczelni-akademickich?strona=0</w:t>
      </w:r>
    </w:p>
  </w:footnote>
  <w:footnote w:id="68">
    <w:p w14:paraId="4CD8C0FF" w14:textId="1F4049FB" w:rsidR="00C6386A" w:rsidRDefault="00C6386A">
      <w:pPr>
        <w:pStyle w:val="Tekstprzypisudolnego"/>
      </w:pPr>
      <w:r>
        <w:rPr>
          <w:rStyle w:val="Odwoanieprzypisudolnego"/>
        </w:rPr>
        <w:footnoteRef/>
      </w:r>
      <w:r>
        <w:t xml:space="preserve"> Dane o poziomie wykształcenia mieszkańców pochodzą z Narodowego Spisu Powszechnego przeprowadzonego w 2011 r.</w:t>
      </w:r>
    </w:p>
  </w:footnote>
  <w:footnote w:id="69">
    <w:p w14:paraId="6128F470" w14:textId="77777777" w:rsidR="00C6386A" w:rsidRDefault="00C6386A" w:rsidP="00DF101C">
      <w:pPr>
        <w:pStyle w:val="Tekstprzypisudolnego"/>
      </w:pPr>
      <w:r>
        <w:rPr>
          <w:rStyle w:val="Odwoanieprzypisudolnego"/>
        </w:rPr>
        <w:footnoteRef/>
      </w:r>
      <w:r>
        <w:t xml:space="preserve"> Według faktycznego miejsca pracy</w:t>
      </w:r>
    </w:p>
  </w:footnote>
  <w:footnote w:id="70">
    <w:p w14:paraId="197B8A53" w14:textId="6FE6CAC7" w:rsidR="00C6386A" w:rsidRDefault="00C6386A">
      <w:pPr>
        <w:pStyle w:val="Tekstprzypisudolnego"/>
      </w:pPr>
      <w:r>
        <w:rPr>
          <w:rStyle w:val="Odwoanieprzypisudolnego"/>
        </w:rPr>
        <w:footnoteRef/>
      </w:r>
      <w:r>
        <w:t xml:space="preserve"> Dane o dojazdach do pracy pochodzą z Narodowego Spisu Powszechnego przeprowadzonego w 2011 r. – brak aktualniejszych danych</w:t>
      </w:r>
    </w:p>
  </w:footnote>
  <w:footnote w:id="71">
    <w:p w14:paraId="26102AD2" w14:textId="0216F9A3" w:rsidR="00C6386A" w:rsidRDefault="00C6386A">
      <w:pPr>
        <w:pStyle w:val="Tekstprzypisudolnego"/>
      </w:pPr>
      <w:r>
        <w:rPr>
          <w:rStyle w:val="Odwoanieprzypisudolnego"/>
        </w:rPr>
        <w:footnoteRef/>
      </w:r>
      <w:r>
        <w:t xml:space="preserve"> Bezrobocie długotrwałe oznacza pozostawanie bez pracy przez okres dłuższy niż 12 miesięcy</w:t>
      </w:r>
    </w:p>
  </w:footnote>
  <w:footnote w:id="72">
    <w:p w14:paraId="5899900A" w14:textId="77777777" w:rsidR="00C6386A" w:rsidRDefault="00C6386A" w:rsidP="007C114B">
      <w:pPr>
        <w:pStyle w:val="Tekstprzypisudolnego"/>
      </w:pPr>
      <w:r>
        <w:rPr>
          <w:rStyle w:val="Odwoanieprzypisudolnego"/>
        </w:rPr>
        <w:footnoteRef/>
      </w:r>
      <w:r>
        <w:t xml:space="preserve"> Brak danych za lata późniejsze</w:t>
      </w:r>
    </w:p>
  </w:footnote>
  <w:footnote w:id="73">
    <w:p w14:paraId="1637A774" w14:textId="77777777" w:rsidR="00C6386A" w:rsidRDefault="00C6386A" w:rsidP="007C114B">
      <w:pPr>
        <w:pStyle w:val="Tekstprzypisudolnego"/>
      </w:pPr>
      <w:r>
        <w:rPr>
          <w:rStyle w:val="Odwoanieprzypisudolnego"/>
        </w:rPr>
        <w:footnoteRef/>
      </w:r>
      <w:r>
        <w:t xml:space="preserve"> Brak danych za lata późniejsze</w:t>
      </w:r>
    </w:p>
  </w:footnote>
  <w:footnote w:id="74">
    <w:p w14:paraId="08674EB3" w14:textId="48270D63" w:rsidR="00C6386A" w:rsidRDefault="00C6386A">
      <w:pPr>
        <w:pStyle w:val="Tekstprzypisudolnego"/>
      </w:pPr>
      <w:r>
        <w:rPr>
          <w:rStyle w:val="Odwoanieprzypisudolnego"/>
        </w:rPr>
        <w:footnoteRef/>
      </w:r>
      <w:r>
        <w:t xml:space="preserve"> Strategia Badań i Innowacyjności (RIS 3). Od absorpcji do rezultatów – jak pobudzić potencjał województwa świętokrzyskiego 2014-2020+, Urząd Marszałkowski Województwa Świętokrzyskiego, Styczeń 2014</w:t>
      </w:r>
    </w:p>
  </w:footnote>
  <w:footnote w:id="75">
    <w:p w14:paraId="61F2CF9D" w14:textId="77777777" w:rsidR="00C6386A" w:rsidRDefault="00C6386A" w:rsidP="00317598">
      <w:pPr>
        <w:pStyle w:val="Tekstprzypisudolnego"/>
      </w:pPr>
      <w:r>
        <w:rPr>
          <w:rStyle w:val="Odwoanieprzypisudolnego"/>
        </w:rPr>
        <w:footnoteRef/>
      </w:r>
      <w:r>
        <w:t xml:space="preserve"> D</w:t>
      </w:r>
      <w:r w:rsidRPr="00595055">
        <w:t xml:space="preserve">ziały </w:t>
      </w:r>
      <w:r>
        <w:t>PKD 2007: 20, 21 26, 27, 29, 30</w:t>
      </w:r>
    </w:p>
  </w:footnote>
  <w:footnote w:id="76">
    <w:p w14:paraId="4E83EFCA" w14:textId="77777777" w:rsidR="00C6386A" w:rsidRDefault="00C6386A" w:rsidP="007345B5">
      <w:pPr>
        <w:pStyle w:val="Tekstprzypisudolnego"/>
      </w:pPr>
      <w:r>
        <w:rPr>
          <w:rStyle w:val="Odwoanieprzypisudolnego"/>
        </w:rPr>
        <w:footnoteRef/>
      </w:r>
      <w:r>
        <w:t xml:space="preserve"> </w:t>
      </w:r>
      <w:r w:rsidRPr="00E76904">
        <w:t>http://www.ostrowiecka.pl/gospodarka/inwestycje/3833-duski-weiss-chce-w-ostrowcu-postawi-zakad-produkcyjny-zdjcia</w:t>
      </w:r>
    </w:p>
  </w:footnote>
  <w:footnote w:id="77">
    <w:p w14:paraId="3692EA94" w14:textId="77777777" w:rsidR="00C6386A" w:rsidRDefault="00C6386A" w:rsidP="007345B5">
      <w:pPr>
        <w:pStyle w:val="Tekstprzypisudolnego"/>
      </w:pPr>
      <w:r>
        <w:rPr>
          <w:rStyle w:val="Odwoanieprzypisudolnego"/>
        </w:rPr>
        <w:footnoteRef/>
      </w:r>
      <w:r>
        <w:t xml:space="preserve"> </w:t>
      </w:r>
      <w:r w:rsidRPr="00334A83">
        <w:t>http://www.echodnia.eu/swietokrzyskie/wiadomosci/ostrowiec-swietokrzyski/art/8534584,francuzi-zamykaja-sopolfam-w-ostrowcu-400-szwaczek-juz-na-wypowiedzeniu,id,t.html</w:t>
      </w:r>
    </w:p>
  </w:footnote>
  <w:footnote w:id="78">
    <w:p w14:paraId="3D3E1392" w14:textId="77777777" w:rsidR="00C6386A" w:rsidRDefault="00C6386A" w:rsidP="007345B5">
      <w:pPr>
        <w:pStyle w:val="Tekstprzypisudolnego"/>
      </w:pPr>
      <w:r>
        <w:rPr>
          <w:rStyle w:val="Odwoanieprzypisudolnego"/>
        </w:rPr>
        <w:footnoteRef/>
      </w:r>
      <w:r>
        <w:t xml:space="preserve"> </w:t>
      </w:r>
      <w:r w:rsidRPr="00334A83">
        <w:t>http://www.echodnia.eu/swietokrzyskie/wiadomosci/starachowice/art/8406840,zamykaja-firme-starfam-450-osob-bez-pracy,id,t.html</w:t>
      </w:r>
    </w:p>
  </w:footnote>
  <w:footnote w:id="79">
    <w:p w14:paraId="11819FC9" w14:textId="77777777" w:rsidR="00C6386A" w:rsidRDefault="00C6386A" w:rsidP="007345B5">
      <w:pPr>
        <w:pStyle w:val="Tekstprzypisudolnego"/>
      </w:pPr>
      <w:r>
        <w:rPr>
          <w:rStyle w:val="Odwoanieprzypisudolnego"/>
        </w:rPr>
        <w:footnoteRef/>
      </w:r>
      <w:r>
        <w:t xml:space="preserve"> </w:t>
      </w:r>
      <w:r w:rsidRPr="00736663">
        <w:t>http://motoryzacja.wnp.pl/kryzys-daje-sie-we-znaki-starachowickiemu-pkc,184416_1_0_0.html</w:t>
      </w:r>
    </w:p>
  </w:footnote>
  <w:footnote w:id="80">
    <w:p w14:paraId="34DB8A08" w14:textId="77777777" w:rsidR="00C6386A" w:rsidRDefault="00C6386A" w:rsidP="007345B5">
      <w:pPr>
        <w:pStyle w:val="Tekstprzypisudolnego"/>
      </w:pPr>
      <w:r>
        <w:rPr>
          <w:rStyle w:val="Odwoanieprzypisudolnego"/>
        </w:rPr>
        <w:footnoteRef/>
      </w:r>
      <w:r>
        <w:t xml:space="preserve"> </w:t>
      </w:r>
      <w:r w:rsidRPr="00FD1BE9">
        <w:t>http://www.tarcopol.pl/firma/tarcopol</w:t>
      </w:r>
    </w:p>
  </w:footnote>
  <w:footnote w:id="81">
    <w:p w14:paraId="654B2E98" w14:textId="77777777" w:rsidR="00C6386A" w:rsidRDefault="00C6386A" w:rsidP="007345B5">
      <w:pPr>
        <w:pStyle w:val="Tekstprzypisudolnego"/>
      </w:pPr>
      <w:r>
        <w:rPr>
          <w:rStyle w:val="Odwoanieprzypisudolnego"/>
        </w:rPr>
        <w:footnoteRef/>
      </w:r>
      <w:r>
        <w:t xml:space="preserve"> </w:t>
      </w:r>
      <w:r w:rsidRPr="00067DA0">
        <w:t>http://www.kleen-tex.pl/pl/maty-antyposlizgowe-i-wycieraczki-wejsciowe-kleen-tex.html</w:t>
      </w:r>
    </w:p>
  </w:footnote>
  <w:footnote w:id="82">
    <w:p w14:paraId="2AC23F1B" w14:textId="77777777" w:rsidR="00C6386A" w:rsidRDefault="00C6386A" w:rsidP="00397727">
      <w:pPr>
        <w:pStyle w:val="Tekstprzypisudolnego"/>
      </w:pPr>
      <w:r>
        <w:rPr>
          <w:rStyle w:val="Odwoanieprzypisudolnego"/>
        </w:rPr>
        <w:footnoteRef/>
      </w:r>
      <w:r>
        <w:t xml:space="preserve"> </w:t>
      </w:r>
      <w:r w:rsidRPr="00204EB4">
        <w:t>http://kuratorium.kielce.pl/12020/swietokrzyski-klaster-edukacji-zawodowej-rozpoczal-dzialanie</w:t>
      </w:r>
    </w:p>
  </w:footnote>
  <w:footnote w:id="83">
    <w:p w14:paraId="2CF5E7A7" w14:textId="68BB5BD6" w:rsidR="00C6386A" w:rsidRDefault="00C6386A">
      <w:pPr>
        <w:pStyle w:val="Tekstprzypisudolnego"/>
      </w:pPr>
      <w:r>
        <w:rPr>
          <w:rStyle w:val="Odwoanieprzypisudolnego"/>
        </w:rPr>
        <w:footnoteRef/>
      </w:r>
      <w:r>
        <w:t xml:space="preserve"> </w:t>
      </w:r>
      <w:r w:rsidRPr="009D7E7F">
        <w:t>http://www.sse.com.pl/umowa-kolejnej-klasy-patronackiej/</w:t>
      </w:r>
    </w:p>
  </w:footnote>
  <w:footnote w:id="84">
    <w:p w14:paraId="37F32F02" w14:textId="63C5D570" w:rsidR="00C6386A" w:rsidRDefault="00C6386A">
      <w:pPr>
        <w:pStyle w:val="Tekstprzypisudolnego"/>
      </w:pPr>
      <w:r>
        <w:rPr>
          <w:rStyle w:val="Odwoanieprzypisudolnego"/>
        </w:rPr>
        <w:footnoteRef/>
      </w:r>
      <w:r>
        <w:t xml:space="preserve"> </w:t>
      </w:r>
      <w:r w:rsidRPr="009D7E7F">
        <w:t>http://www.sse.com.pl/list-intencyjny-podpisany/</w:t>
      </w:r>
    </w:p>
  </w:footnote>
  <w:footnote w:id="85">
    <w:p w14:paraId="77793991" w14:textId="77777777" w:rsidR="00C6386A" w:rsidRDefault="00C6386A" w:rsidP="007345B5">
      <w:pPr>
        <w:pStyle w:val="Tekstprzypisudolnego"/>
      </w:pPr>
      <w:r>
        <w:rPr>
          <w:rStyle w:val="Odwoanieprzypisudolnego"/>
        </w:rPr>
        <w:footnoteRef/>
      </w:r>
      <w:r>
        <w:t xml:space="preserve"> </w:t>
      </w:r>
      <w:r w:rsidRPr="00D525DC">
        <w:t>http://sse-starachowice.pl/aktualnosci/pokaz/id/229</w:t>
      </w:r>
    </w:p>
  </w:footnote>
  <w:footnote w:id="86">
    <w:p w14:paraId="00A27281" w14:textId="77777777" w:rsidR="00C6386A" w:rsidRDefault="00C6386A" w:rsidP="007345B5">
      <w:pPr>
        <w:pStyle w:val="Tekstprzypisudolnego"/>
      </w:pPr>
      <w:r>
        <w:rPr>
          <w:rStyle w:val="Odwoanieprzypisudolnego"/>
        </w:rPr>
        <w:footnoteRef/>
      </w:r>
      <w:r w:rsidRPr="00544698">
        <w:t>http://www.wrota-swietokrzyskie.pl/pio/zawartosc/-/asset_publisher/6cAE/content/baltowski-klaster-stawia-na-turystyke-medyczna?redirect=http%3A%2F%2Fwww.wrota-swietokrzyskie.pl%2Fgospodarka%3Fp_p_id%3D101_INSTANCE_k2uH%26p_p_lifecycle%3D0%26p_p_state%3Dnormal%26p_p_mode%3Dview%26p_p_col_id%3Dcolumn-2%26p_p_col_count%3D1</w:t>
      </w:r>
    </w:p>
  </w:footnote>
  <w:footnote w:id="87">
    <w:p w14:paraId="730F77E2" w14:textId="77777777" w:rsidR="00C6386A" w:rsidRDefault="00C6386A" w:rsidP="007345B5">
      <w:pPr>
        <w:pStyle w:val="Tekstprzypisudolnego"/>
      </w:pPr>
      <w:r>
        <w:rPr>
          <w:rStyle w:val="Odwoanieprzypisudolnego"/>
        </w:rPr>
        <w:footnoteRef/>
      </w:r>
      <w:r>
        <w:t xml:space="preserve"> </w:t>
      </w:r>
      <w:r w:rsidRPr="0043385E">
        <w:t>http://www.gronotargowe.pl/Klaster/Informacje-o-klastrze</w:t>
      </w:r>
    </w:p>
  </w:footnote>
  <w:footnote w:id="88">
    <w:p w14:paraId="3376FBB6" w14:textId="77777777" w:rsidR="00C6386A" w:rsidRDefault="00C6386A" w:rsidP="007345B5">
      <w:pPr>
        <w:pStyle w:val="Tekstprzypisudolnego"/>
      </w:pPr>
      <w:r>
        <w:rPr>
          <w:rStyle w:val="Odwoanieprzypisudolnego"/>
        </w:rPr>
        <w:footnoteRef/>
      </w:r>
      <w:r>
        <w:t xml:space="preserve"> </w:t>
      </w:r>
      <w:r w:rsidRPr="00267DA8">
        <w:t>http://www.gronotargowe.pl/Czlonkowie/Lista-czlonkow</w:t>
      </w:r>
    </w:p>
  </w:footnote>
  <w:footnote w:id="89">
    <w:p w14:paraId="76A335A1" w14:textId="77777777" w:rsidR="00C6386A" w:rsidRDefault="00C6386A" w:rsidP="007345B5">
      <w:pPr>
        <w:pStyle w:val="Tekstprzypisudolnego"/>
      </w:pPr>
      <w:r>
        <w:rPr>
          <w:rStyle w:val="Odwoanieprzypisudolnego"/>
        </w:rPr>
        <w:footnoteRef/>
      </w:r>
      <w:r>
        <w:t xml:space="preserve"> </w:t>
      </w:r>
      <w:r w:rsidRPr="00957738">
        <w:t>http://www.kom-cast.pl/pl/o-nas/</w:t>
      </w:r>
    </w:p>
  </w:footnote>
  <w:footnote w:id="90">
    <w:p w14:paraId="6E4D4A63" w14:textId="77777777" w:rsidR="00C6386A" w:rsidRDefault="00C6386A" w:rsidP="007345B5">
      <w:pPr>
        <w:pStyle w:val="Tekstprzypisudolnego"/>
      </w:pPr>
      <w:r>
        <w:rPr>
          <w:rStyle w:val="Odwoanieprzypisudolnego"/>
        </w:rPr>
        <w:footnoteRef/>
      </w:r>
      <w:r>
        <w:t xml:space="preserve"> </w:t>
      </w:r>
      <w:r w:rsidRPr="00AA3C42">
        <w:t>http://www.kom-cast.pl/pl/uczestnicy-projektu/</w:t>
      </w:r>
    </w:p>
  </w:footnote>
  <w:footnote w:id="91">
    <w:p w14:paraId="262B9D32" w14:textId="77777777" w:rsidR="00C6386A" w:rsidRDefault="00C6386A" w:rsidP="007345B5">
      <w:pPr>
        <w:pStyle w:val="Tekstprzypisudolnego"/>
      </w:pPr>
      <w:r>
        <w:rPr>
          <w:rStyle w:val="Odwoanieprzypisudolnego"/>
        </w:rPr>
        <w:footnoteRef/>
      </w:r>
      <w:r>
        <w:t xml:space="preserve"> </w:t>
      </w:r>
      <w:r w:rsidRPr="00AA3C42">
        <w:t>http://www.kom-cast.pl/pl/zarzad/</w:t>
      </w:r>
    </w:p>
  </w:footnote>
  <w:footnote w:id="92">
    <w:p w14:paraId="723A49EC" w14:textId="77777777" w:rsidR="00C6386A" w:rsidRDefault="00C6386A" w:rsidP="007345B5">
      <w:pPr>
        <w:pStyle w:val="Tekstprzypisudolnego"/>
      </w:pPr>
      <w:r>
        <w:rPr>
          <w:rStyle w:val="Odwoanieprzypisudolnego"/>
        </w:rPr>
        <w:footnoteRef/>
      </w:r>
      <w:r>
        <w:t xml:space="preserve"> </w:t>
      </w:r>
      <w:r w:rsidRPr="007D5972">
        <w:t>http://www.klastercop.pl/klaster-cop/czlonkowie/</w:t>
      </w:r>
    </w:p>
  </w:footnote>
  <w:footnote w:id="93">
    <w:p w14:paraId="4132DCDE" w14:textId="77777777" w:rsidR="00C6386A" w:rsidRDefault="00C6386A" w:rsidP="007345B5">
      <w:pPr>
        <w:pStyle w:val="Tekstprzypisudolnego"/>
      </w:pPr>
      <w:r>
        <w:rPr>
          <w:rStyle w:val="Odwoanieprzypisudolnego"/>
        </w:rPr>
        <w:footnoteRef/>
      </w:r>
      <w:r>
        <w:t xml:space="preserve"> </w:t>
      </w:r>
      <w:r w:rsidRPr="003F1B0C">
        <w:t>http://medcluster.pl/pl/czlonkowie/</w:t>
      </w:r>
    </w:p>
  </w:footnote>
  <w:footnote w:id="94">
    <w:p w14:paraId="57500D55" w14:textId="77777777" w:rsidR="00C6386A" w:rsidRDefault="00C6386A" w:rsidP="007345B5">
      <w:pPr>
        <w:pStyle w:val="Tekstprzypisudolnego"/>
      </w:pPr>
      <w:r>
        <w:rPr>
          <w:rStyle w:val="Odwoanieprzypisudolnego"/>
        </w:rPr>
        <w:footnoteRef/>
      </w:r>
      <w:r>
        <w:t xml:space="preserve"> </w:t>
      </w:r>
      <w:r w:rsidRPr="00E66766">
        <w:t>http://www.medycynapolska.pl/index.php/top-block/item/71-medcluster</w:t>
      </w:r>
    </w:p>
  </w:footnote>
  <w:footnote w:id="95">
    <w:p w14:paraId="351C6A2B" w14:textId="77777777" w:rsidR="00C6386A" w:rsidRDefault="00C6386A" w:rsidP="007345B5">
      <w:pPr>
        <w:pStyle w:val="Tekstprzypisudolnego"/>
      </w:pPr>
      <w:r>
        <w:rPr>
          <w:rStyle w:val="Odwoanieprzypisudolnego"/>
        </w:rPr>
        <w:footnoteRef/>
      </w:r>
      <w:r>
        <w:t xml:space="preserve"> </w:t>
      </w:r>
      <w:r w:rsidRPr="003F1B0C">
        <w:t>http://www.wsbip.edu.pl/index.php?option=com_content&amp;view=article&amp;id=13&amp;Itemid=121</w:t>
      </w:r>
    </w:p>
  </w:footnote>
  <w:footnote w:id="96">
    <w:p w14:paraId="1E21C9DE" w14:textId="77777777" w:rsidR="00C6386A" w:rsidRDefault="00C6386A" w:rsidP="007345B5">
      <w:pPr>
        <w:pStyle w:val="Tekstprzypisudolnego"/>
      </w:pPr>
      <w:r>
        <w:rPr>
          <w:rStyle w:val="Odwoanieprzypisudolnego"/>
        </w:rPr>
        <w:footnoteRef/>
      </w:r>
      <w:r>
        <w:t xml:space="preserve"> </w:t>
      </w:r>
      <w:r w:rsidRPr="00D72746">
        <w:t>https://www.wrota-swietokrzyskie.pl/slonce-regionu</w:t>
      </w:r>
    </w:p>
  </w:footnote>
  <w:footnote w:id="97">
    <w:p w14:paraId="1149FFC0" w14:textId="77777777" w:rsidR="00C6386A" w:rsidRDefault="00C6386A" w:rsidP="007345B5">
      <w:pPr>
        <w:pStyle w:val="Tekstprzypisudolnego"/>
      </w:pPr>
      <w:r>
        <w:rPr>
          <w:rStyle w:val="Odwoanieprzypisudolnego"/>
        </w:rPr>
        <w:footnoteRef/>
      </w:r>
      <w:r>
        <w:t xml:space="preserve"> </w:t>
      </w:r>
      <w:r w:rsidRPr="00960FB7">
        <w:t>http://klasteroze.it.kielce.pl/?id=1</w:t>
      </w:r>
    </w:p>
  </w:footnote>
  <w:footnote w:id="98">
    <w:p w14:paraId="5CFC86F0" w14:textId="77777777" w:rsidR="00C6386A" w:rsidRDefault="00C6386A" w:rsidP="0083431E">
      <w:pPr>
        <w:pStyle w:val="Tekstprzypisudolnego"/>
      </w:pPr>
      <w:r>
        <w:rPr>
          <w:rStyle w:val="Odwoanieprzypisudolnego"/>
        </w:rPr>
        <w:footnoteRef/>
      </w:r>
      <w:r>
        <w:t xml:space="preserve"> D</w:t>
      </w:r>
      <w:r w:rsidRPr="00032BEF">
        <w:t>ziały PKD 2007:</w:t>
      </w:r>
      <w:r>
        <w:t xml:space="preserve"> </w:t>
      </w:r>
      <w:r w:rsidRPr="00032BEF">
        <w:t>64,66,68,69,70,71,72,73,74,77,78,81,82</w:t>
      </w:r>
    </w:p>
  </w:footnote>
  <w:footnote w:id="99">
    <w:p w14:paraId="562CC0E7" w14:textId="4E71CD6A" w:rsidR="00C6386A" w:rsidRDefault="00C6386A">
      <w:pPr>
        <w:pStyle w:val="Tekstprzypisudolnego"/>
      </w:pPr>
      <w:r>
        <w:rPr>
          <w:rStyle w:val="Odwoanieprzypisudolnego"/>
        </w:rPr>
        <w:footnoteRef/>
      </w:r>
      <w:r>
        <w:t xml:space="preserve"> </w:t>
      </w:r>
      <w:r w:rsidRPr="008C4883">
        <w:t>http://www.rgib.org.pl/index.php?option=com_sobi2</w:t>
      </w:r>
    </w:p>
  </w:footnote>
  <w:footnote w:id="100">
    <w:p w14:paraId="3C0D8C8A" w14:textId="0DAC85AD" w:rsidR="00C6386A" w:rsidRDefault="00C6386A">
      <w:pPr>
        <w:pStyle w:val="Tekstprzypisudolnego"/>
      </w:pPr>
      <w:r>
        <w:rPr>
          <w:rStyle w:val="Odwoanieprzypisudolnego"/>
        </w:rPr>
        <w:footnoteRef/>
      </w:r>
      <w:r>
        <w:t xml:space="preserve"> </w:t>
      </w:r>
      <w:r w:rsidRPr="00E37B5F">
        <w:t>http://www.itee.radom.pl/index.php/pl/</w:t>
      </w:r>
    </w:p>
  </w:footnote>
  <w:footnote w:id="101">
    <w:p w14:paraId="78AE82E2" w14:textId="77777777" w:rsidR="00C6386A" w:rsidRDefault="00C6386A" w:rsidP="00B17797">
      <w:pPr>
        <w:pStyle w:val="Tekstprzypisudolnego"/>
      </w:pPr>
      <w:r>
        <w:rPr>
          <w:rStyle w:val="Odwoanieprzypisudolnego"/>
        </w:rPr>
        <w:footnoteRef/>
      </w:r>
      <w:r>
        <w:t xml:space="preserve"> </w:t>
      </w:r>
      <w:r w:rsidRPr="00534340">
        <w:t>http://www.inkubator.arl.ostrowiec.pl/index.php?dzial=art/show_result_db&amp;id=13</w:t>
      </w:r>
    </w:p>
  </w:footnote>
  <w:footnote w:id="102">
    <w:p w14:paraId="59E00007" w14:textId="77777777" w:rsidR="00C6386A" w:rsidRDefault="00C6386A" w:rsidP="00B17797">
      <w:pPr>
        <w:pStyle w:val="Tekstprzypisudolnego"/>
      </w:pPr>
      <w:r>
        <w:rPr>
          <w:rStyle w:val="Odwoanieprzypisudolnego"/>
        </w:rPr>
        <w:footnoteRef/>
      </w:r>
      <w:r>
        <w:t xml:space="preserve"> </w:t>
      </w:r>
      <w:r w:rsidRPr="00CB0865">
        <w:t>http://www.arl.ostrowiec.pl/index.php?dzial=modules/art/show_result_db&amp;id=318</w:t>
      </w:r>
    </w:p>
  </w:footnote>
  <w:footnote w:id="103">
    <w:p w14:paraId="016DE3FD" w14:textId="77777777" w:rsidR="00C6386A" w:rsidRDefault="00C6386A" w:rsidP="00B17797">
      <w:pPr>
        <w:pStyle w:val="Tekstprzypisudolnego"/>
      </w:pPr>
      <w:r>
        <w:rPr>
          <w:rStyle w:val="Odwoanieprzypisudolnego"/>
        </w:rPr>
        <w:footnoteRef/>
      </w:r>
      <w:r>
        <w:t xml:space="preserve"> </w:t>
      </w:r>
      <w:r w:rsidRPr="00EE1E21">
        <w:t>http://www.arl.ostrowiec.pl/index.php?dzial=modules/art/show_result_db&amp;id=327</w:t>
      </w:r>
    </w:p>
  </w:footnote>
  <w:footnote w:id="104">
    <w:p w14:paraId="6FD01369" w14:textId="77777777" w:rsidR="00C6386A" w:rsidRDefault="00C6386A" w:rsidP="00B17797">
      <w:pPr>
        <w:pStyle w:val="Tekstprzypisudolnego"/>
      </w:pPr>
      <w:r>
        <w:rPr>
          <w:rStyle w:val="Odwoanieprzypisudolnego"/>
        </w:rPr>
        <w:footnoteRef/>
      </w:r>
      <w:r>
        <w:t xml:space="preserve"> </w:t>
      </w:r>
      <w:r w:rsidRPr="00206FBE">
        <w:t>http://sit.skarzysko.pl/oferta/</w:t>
      </w:r>
    </w:p>
  </w:footnote>
  <w:footnote w:id="105">
    <w:p w14:paraId="1C858D52" w14:textId="77777777" w:rsidR="00C6386A" w:rsidRDefault="00C6386A" w:rsidP="00B17797">
      <w:pPr>
        <w:pStyle w:val="Tekstprzypisudolnego"/>
      </w:pPr>
      <w:r>
        <w:rPr>
          <w:rStyle w:val="Odwoanieprzypisudolnego"/>
        </w:rPr>
        <w:footnoteRef/>
      </w:r>
      <w:r>
        <w:t xml:space="preserve"> </w:t>
      </w:r>
      <w:r w:rsidRPr="006D4DDF">
        <w:t>http://coi.skarzysko.pl/</w:t>
      </w:r>
    </w:p>
  </w:footnote>
  <w:footnote w:id="106">
    <w:p w14:paraId="4A8B50A4" w14:textId="77777777" w:rsidR="00C6386A" w:rsidRDefault="00C6386A" w:rsidP="00B17797">
      <w:pPr>
        <w:pStyle w:val="Tekstprzypisudolnego"/>
      </w:pPr>
      <w:r>
        <w:rPr>
          <w:rStyle w:val="Odwoanieprzypisudolnego"/>
        </w:rPr>
        <w:footnoteRef/>
      </w:r>
      <w:r>
        <w:t xml:space="preserve"> </w:t>
      </w:r>
      <w:r w:rsidRPr="005047C9">
        <w:t>http://www.farr.pl/index.php?option=com_content&amp;view=article&amp;id=2&amp;Itemid=10</w:t>
      </w:r>
    </w:p>
  </w:footnote>
  <w:footnote w:id="107">
    <w:p w14:paraId="5DA172DA" w14:textId="77777777" w:rsidR="00C6386A" w:rsidRDefault="00C6386A" w:rsidP="00B17797">
      <w:pPr>
        <w:pStyle w:val="Tekstprzypisudolnego"/>
      </w:pPr>
      <w:r>
        <w:rPr>
          <w:rStyle w:val="Odwoanieprzypisudolnego"/>
        </w:rPr>
        <w:footnoteRef/>
      </w:r>
      <w:r>
        <w:t xml:space="preserve"> </w:t>
      </w:r>
      <w:r w:rsidRPr="001E4613">
        <w:t>http://www.farr.pl/index.php?option=com_content&amp;view=article&amp;id=3&amp;Itemid=11</w:t>
      </w:r>
    </w:p>
  </w:footnote>
  <w:footnote w:id="108">
    <w:p w14:paraId="19D4DD50" w14:textId="3EFC2F6D" w:rsidR="00C6386A" w:rsidRDefault="00C6386A">
      <w:pPr>
        <w:pStyle w:val="Tekstprzypisudolnego"/>
      </w:pPr>
      <w:r>
        <w:rPr>
          <w:rStyle w:val="Odwoanieprzypisudolnego"/>
        </w:rPr>
        <w:footnoteRef/>
      </w:r>
      <w:r>
        <w:t xml:space="preserve"> </w:t>
      </w:r>
      <w:r w:rsidRPr="00794690">
        <w:t>http://ap.org.pl/o-nas</w:t>
      </w:r>
    </w:p>
  </w:footnote>
  <w:footnote w:id="109">
    <w:p w14:paraId="19D89771" w14:textId="7F0FA4C2" w:rsidR="00C6386A" w:rsidRDefault="00C6386A">
      <w:pPr>
        <w:pStyle w:val="Tekstprzypisudolnego"/>
      </w:pPr>
      <w:r>
        <w:rPr>
          <w:rStyle w:val="Odwoanieprzypisudolnego"/>
        </w:rPr>
        <w:footnoteRef/>
      </w:r>
      <w:r>
        <w:t xml:space="preserve"> </w:t>
      </w:r>
      <w:r w:rsidRPr="00186CF8">
        <w:t>http://ap.org.pl/osrodek-wsparcia-ekonomii-spolecznej/aktualnosci</w:t>
      </w:r>
    </w:p>
  </w:footnote>
  <w:footnote w:id="110">
    <w:p w14:paraId="15BFF5C8" w14:textId="77777777" w:rsidR="00C6386A" w:rsidRDefault="00C6386A" w:rsidP="00B17797">
      <w:pPr>
        <w:pStyle w:val="Tekstprzypisudolnego"/>
      </w:pPr>
      <w:r>
        <w:rPr>
          <w:rStyle w:val="Odwoanieprzypisudolnego"/>
        </w:rPr>
        <w:footnoteRef/>
      </w:r>
      <w:r>
        <w:t xml:space="preserve"> </w:t>
      </w:r>
      <w:r w:rsidRPr="00FC5A26">
        <w:t>http://inkubator1.pl/</w:t>
      </w:r>
    </w:p>
  </w:footnote>
  <w:footnote w:id="111">
    <w:p w14:paraId="0044B24E" w14:textId="77777777" w:rsidR="00C6386A" w:rsidRDefault="00C6386A" w:rsidP="00B17797">
      <w:pPr>
        <w:pStyle w:val="Tekstprzypisudolnego"/>
      </w:pPr>
      <w:r>
        <w:rPr>
          <w:rStyle w:val="Odwoanieprzypisudolnego"/>
        </w:rPr>
        <w:footnoteRef/>
      </w:r>
      <w:r>
        <w:t xml:space="preserve"> </w:t>
      </w:r>
      <w:r w:rsidRPr="00DB544A">
        <w:t>http://tv.starachowice.pl/index.php/pl/aktualnosci/4488-o-gospodarce-na-sesji</w:t>
      </w:r>
    </w:p>
  </w:footnote>
  <w:footnote w:id="112">
    <w:p w14:paraId="66791A19" w14:textId="77777777" w:rsidR="00C6386A" w:rsidRDefault="00C6386A" w:rsidP="00B17797">
      <w:pPr>
        <w:pStyle w:val="Tekstprzypisudolnego"/>
      </w:pPr>
      <w:r>
        <w:rPr>
          <w:rStyle w:val="Odwoanieprzypisudolnego"/>
        </w:rPr>
        <w:footnoteRef/>
      </w:r>
      <w:r>
        <w:t xml:space="preserve"> </w:t>
      </w:r>
      <w:r w:rsidRPr="006E6E1B">
        <w:t>http://kswp.org.pl/pl/o-nas/kswp-dzisiaj/misja-i-cele</w:t>
      </w:r>
    </w:p>
  </w:footnote>
  <w:footnote w:id="113">
    <w:p w14:paraId="5D5DF650" w14:textId="77777777" w:rsidR="00C6386A" w:rsidRDefault="00C6386A" w:rsidP="007345B5">
      <w:pPr>
        <w:pStyle w:val="Tekstprzypisudolnego"/>
      </w:pPr>
      <w:r>
        <w:rPr>
          <w:rStyle w:val="Odwoanieprzypisudolnego"/>
        </w:rPr>
        <w:footnoteRef/>
      </w:r>
      <w:r>
        <w:t xml:space="preserve"> </w:t>
      </w:r>
      <w:r w:rsidRPr="006D4DDF">
        <w:t>http://coi.skarzysko.pl/</w:t>
      </w:r>
    </w:p>
  </w:footnote>
  <w:footnote w:id="114">
    <w:p w14:paraId="2A25C46F" w14:textId="77777777" w:rsidR="00C6386A" w:rsidRDefault="00C6386A" w:rsidP="00DE01CD">
      <w:pPr>
        <w:pStyle w:val="Tekstprzypisudolnego"/>
      </w:pPr>
      <w:r>
        <w:rPr>
          <w:rStyle w:val="Odwoanieprzypisudolnego"/>
        </w:rPr>
        <w:footnoteRef/>
      </w:r>
      <w:r>
        <w:t xml:space="preserve"> </w:t>
      </w:r>
      <w:r w:rsidRPr="00FF1049">
        <w:t>http://www.jaroslawgorczynski.pl/2015/02/wiecej-terenow-dla-sse-prezydent-skupuje-kolejne-dzialki/</w:t>
      </w:r>
    </w:p>
  </w:footnote>
  <w:footnote w:id="115">
    <w:p w14:paraId="78BF47B5" w14:textId="77777777" w:rsidR="00C6386A" w:rsidRDefault="00C6386A" w:rsidP="007345B5">
      <w:pPr>
        <w:pStyle w:val="Tekstprzypisudolnego"/>
      </w:pPr>
      <w:r>
        <w:rPr>
          <w:rStyle w:val="Odwoanieprzypisudolnego"/>
        </w:rPr>
        <w:footnoteRef/>
      </w:r>
      <w:r>
        <w:t xml:space="preserve"> </w:t>
      </w:r>
      <w:r w:rsidRPr="004B0D53">
        <w:t>http://sse-starachowice.pl/c/cele_i_atuty</w:t>
      </w:r>
    </w:p>
  </w:footnote>
  <w:footnote w:id="116">
    <w:p w14:paraId="5D2ED321" w14:textId="77777777" w:rsidR="00C6386A" w:rsidRDefault="00C6386A" w:rsidP="007345B5">
      <w:pPr>
        <w:pStyle w:val="Tekstprzypisudolnego"/>
      </w:pPr>
      <w:r>
        <w:rPr>
          <w:rStyle w:val="Odwoanieprzypisudolnego"/>
        </w:rPr>
        <w:footnoteRef/>
      </w:r>
      <w:r>
        <w:t xml:space="preserve"> </w:t>
      </w:r>
      <w:r w:rsidRPr="004B0D53">
        <w:t>http://sse.mapa.info.pl/</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20009D" w14:textId="5C1D9120" w:rsidR="00C6386A" w:rsidRDefault="00C6386A" w:rsidP="006342E0">
    <w:pPr>
      <w:pStyle w:val="Nagwek"/>
    </w:pPr>
    <w:r>
      <w:rPr>
        <w:noProof/>
        <w:lang w:eastAsia="pl-PL"/>
      </w:rPr>
      <mc:AlternateContent>
        <mc:Choice Requires="wpg">
          <w:drawing>
            <wp:anchor distT="0" distB="0" distL="114300" distR="114300" simplePos="0" relativeHeight="251659264" behindDoc="1" locked="0" layoutInCell="1" allowOverlap="1" wp14:anchorId="3A5BD2DA" wp14:editId="46EBB8CE">
              <wp:simplePos x="0" y="0"/>
              <wp:positionH relativeFrom="column">
                <wp:posOffset>-899795</wp:posOffset>
              </wp:positionH>
              <wp:positionV relativeFrom="paragraph">
                <wp:posOffset>-216869010</wp:posOffset>
              </wp:positionV>
              <wp:extent cx="3900170" cy="704850"/>
              <wp:effectExtent l="0" t="0" r="5080" b="0"/>
              <wp:wrapNone/>
              <wp:docPr id="77"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00170" cy="704850"/>
                        <a:chOff x="926" y="130"/>
                        <a:chExt cx="9567" cy="1730"/>
                      </a:xfrm>
                    </wpg:grpSpPr>
                    <pic:pic xmlns:pic="http://schemas.openxmlformats.org/drawingml/2006/picture">
                      <pic:nvPicPr>
                        <pic:cNvPr id="78"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7190" y="457"/>
                          <a:ext cx="3303" cy="112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9"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926" y="130"/>
                          <a:ext cx="3965" cy="173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014286FB" id="Group 1" o:spid="_x0000_s1026" style="position:absolute;margin-left:-70.85pt;margin-top:-17076.3pt;width:307.1pt;height:55.5pt;z-index:-251657216" coordorigin="926,130" coordsize="9567,17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nntLUgMAADYLAAAOAAAAZHJzL2Uyb0RvYy54bWzsVm1v2zYQ/j6g/4HQ&#10;d0Uvli1LiF2ksh0U6LZg634ATVESUUkkSNpOMPS/746SnNRJkSH7tKIGLB155PHuee5OvH5/37Xk&#10;yLURsl950VXoEd4zWYq+Xnl/fd75S48YS/uStrLnK++BG+/9+t0v1yeV81g2si25JmCkN/lJrbzG&#10;WpUHgWEN76i5kor3oKyk7qiFoa6DUtMTWO/aIA7DRXCSulRaMm4MzG4Gpbd29quKM/t7VRluSbvy&#10;wDfrnto99/gM1tc0rzVVjWCjG/QNXnRU9HDo2dSGWkoOWjwz1QmmpZGVvWKyC2RVCcZdDBBNFF5E&#10;c6vlQblY6vxUqzNMAO0FTm82y3473mkiypWXph7paQccuWNJhNicVJ3Dklut/lR3eggQxE+SfTGg&#10;Di71OK6HxWR/+lWWYI4erHTY3Fe6QxMQNbl3FDycKeD3ljCYnGVhGKXAFANdGibL+cgRa4BI3JbF&#10;C4+AMpqdNdtxczZfQBC4M0oHbUDz4VTn6ejZ+loJlsN/BBSkZ4C+nniwyx4090Yj3b+y0VH95aB8&#10;4F5RK/aiFfbB5TEAhE71xzvBEGgcPOEGqmjgBtR4KomRnWnRsIViSI4Z0suioX3Nb4yCCgA4YPs0&#10;pbU8NZyWBqeRw2+tuOE3buxboXaibZE6lMeAoYgukvAFzIYE30h26Hhvh4rVvIXYZW8aoYxHdM67&#10;PYcE1B/LyOUJ5MInY/E4zApXRX/Hy5swzOIPfjEPCz8J061/kyWpn4bbNIE0iYqo+Iq7oyQ/GA4w&#10;0HajxOgrzD7z9sWSGZvLUIyuqMmRutaBSDmHprdzEaYQEvTVaPYHgA3rQLaaW9agWAFy4zwsPisc&#10;zI/IIgcGKuzVokmjDIoDMjyZp0PzOlfOLJyNyR/FS8fslPyQGdrYWy47ggJADY46qOkRwhhCm5ag&#10;071Ewl0oL5GRhdl2uV0mfhIvtkDGZuPf7IrEX+yidL6ZbYpiE01kNKIseY/m/jsXDlrZinJKR6Pr&#10;fdHqgaOd+42Bm8dlAebEoxsTf9N74HEiAGZRhP//sEtkl11ihmhgPNhKfpguEf/sEq98Wp99I89N&#10;IlvMv/OF/Nkk3tQk3MUCLmeunYwXSbz9PR2D/PS6u/4H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DBBQABgAIAAAAIQBxmVUG5gAAABIBAAAPAAAAZHJzL2Rvd25yZXYueG1sTI9Nb4JA&#10;EIbvTfofNtOkN10WAQ2yGGPankwTtUnT2wgjENldwq6A/77bXtrbfDx555lsM6mWDdTbxmgJYh4A&#10;I12YstGVhI/T62wFzDrUJbZGk4Q7Wdjkjw8ZpqUZ9YGGo6uYD9E2RQm1c13KuS1qUmjnpiPtdxfT&#10;K3S+7Ste9jj6cNXyMAgSrrDR/kKNHe1qKq7Hm5LwNuK4XYiXYX+97O5fp/j9cy9IyuenabsG5mhy&#10;fzD86Ht1yL3T2dx0aVkrYSYisfSsrxaRiMMEmKeiZRgDO/8Og0gkwPOM/38l/wYAAP//AwBQSwME&#10;CgAAAAAAAAAhAEVJOheVjQEAlY0BABQAAABkcnMvbWVkaWEvaW1hZ2UxLnBuZ4lQTkcNChoKAAAA&#10;DUlIRFIAAAQKAAABYQgCAAAAds3fRQAAAAFzUkdCAK7OHOkAAP/KSURBVHhe7J0HmB1Hlbar++bJ&#10;GuUsOciSk+QcMTiQMyw5LwssLHHJ7BINLPEnpyXDEmwMGLCxjQ3YgLONcZIt27ItWzmMNPHG7vu/&#10;fT+5GKSZQTMepdHpR+qnp2911amvqrq/E6oqqNVqzg5DwBAwBAwBQ8AQMAQMAUPAEDAEnAsNBEPA&#10;EDAEDAFDwBAwBAwBQ8AQMASEgKkH1hMMAUPAEDAEDAFDwBAwBAwBQ2A7AqYeWFcwBAwBQ8AQMAQM&#10;AUPAEDAEDAFTD6wPGAKGgCFgCBgChoAhYAgYAobAPyJg3gPrEYaAIWAIGAKGgCFgCBgChoAhYN4D&#10;6wOGgCFgCBgChoAhYAgYAoaAIWDeA+sDhoAhYAgYAoaAIWAIGAKGgCEwJAIWXGQdwxAwBAwBQ8AQ&#10;MAQMAUPAEDAEtiNg6oF1BUPAEDAEDAFDwBAwBAwBQ8AQMPXA+oAhYAgYAoaAIWAIGAKGgCFgCPwj&#10;AuY9sB5hCBgChoAhYAgYAoaAIWAIGALmPbA+YAgYAoaAIWAIGAKGgCFgCBgC5j2wPmAIGAKGgCFg&#10;CBgChoAhYAgYAkMiYMFF1jEMAUPAEDAEDAFDwBAwBAwBQ2A7AqYeWFcwBAwBQ8AQMAQMAUPAEDAE&#10;DAFTD6wPGAKGgCFgCBgChoAhYAgYAobAPyJg3gPrEYaAIWAIGAKGgCFgCBgChoAhYN4D6wOGgCFg&#10;CBgChoAhYAgYAoaAIWDeA+sDhoAhYAgYAoaAIWAIGAKGgCEwJAIWXGQdwxAwBAwBQ8AQMAQMAUPA&#10;EDAEtiNg6oF1BUPAEDAEDAFDwBAwBAwBQ8AQMPXA+oAhYAgYAoaAIWAIGAKGgCFgCPwjAuY9sB5h&#10;CBgChoAhYAgYAoaAIWAIGALmPbA+YAgYAoaAIWAIGAKGgCFgCBgC5j2wPmAIGAKGgCFgCBgChoAh&#10;YAgYAkMiYMFF1jEMAUPAEDAEDAFDwBAwBAwBQ2A7AqYeWFcwBAwBQ8AQMAQMAUPAEDAEDAFTD6wP&#10;GAKGgCFgCBgChoAhYAgYAobAPyJg3gPrEYaAIWAIGAKGgCFgCBgChoAhYN4D6wOGgCFgCBgChoAh&#10;YAgYAoaAIWDeA+sDhoAhYAgYAoaAIWAIGAKGgCEwJAIWXGQdwxAwBAwBQ8AQMAQMAUPAEDAEtiNg&#10;6oF1BUPAEDAEDAFDwBAwBAwBQ8AQMPXA+oAhYAgYAoaAIWAIGAKGgCFgCPwjAuY9sB5hCBgChoAh&#10;YAgYAoaAIWAIGALmPbA+YAgYAoaAIWAIGAKGgCFgCBgC5j2wPmAIGAKGgCFgCBgChoAhYAgYAkMi&#10;YMFF1jEMAUPAEDAEDAFDwBAwBAwBQ2A7AqYeWFcwBAwBQ8AQMAQMAUPAEDAEDAFTD6wPGAKGgCFg&#10;CBgChoAhYAgYAobAPyJg3gPrEYaAIWAIGAKGgCFgCBgChoAhYN4D6wOGgCFgCBgChoAhYAgYAoaA&#10;IWDeA+sDhoAhYAgYAoaAIWAIGAKGgCEwJAIWXGQdwxAwBAwBQ8AQMAQMAUPAEDAEtiNg6oF1BUPA&#10;EDAEDAFDwBAwBAwBQ8AQMPXA+oAhYAgYAoaAIWAIGAKGgCFgCPwjAuY9sB5hCBgChoAhYAgYAoaA&#10;IWAIGALmPbA+YAgYAoaAIWAIGAKGgCFgCBgC5j2wPmAIGAKGgCFgCBgChoAhYAgYAkMiYMFF1jEM&#10;AUPAEDAEDAFDwBAwBAwBQ2A7AqYeWFcwBAwBQ8AQMAQMAUPAEDAEDAFTD6wPGAKGgCFgCBgChoAh&#10;YAgYAobAPyJg3gPrEYaAIWAIGAKGgCFgCBgChoAhYN4D6wOGgCFgCBgChoAhYAgYAoaAIWDeA+sD&#10;hoAhYAgYAoaAIWAIGAKGgCEwJAIWXGQdwxAwBAwBQ8AQMAQMAUPAEDAEtiNg6oF1BUPAEDAEDAFD&#10;wBAwBAwBQ8AQMPXA+oAhYAgYAoaAIWAIGAKGgCFgCPwjAuY9sB5hCBgChoAhYAgYAoaAIWAIGALm&#10;PbA+YAgYAoaAIWAIGAKGgCFgCBgC5j2wPmAIGAKGgCFgCBgChoAhYAgYAkMiYMFF1jEMAUPAEDAE&#10;DAFDwBAwBAwBQ2A7AqYeWFcwBAwBQ8AQMAQMAUPAEDAEDIHtCAS1Ws3AMAQMAUPAEDAEDIE9iUA5&#10;TJUDl3cuX68H9YqLy85hsKu7MBO7dG9pIMxn86GrxX2FsO5csVx06Wz7npTQyjIEDIHhEEjVy40x&#10;m3Yu5VzWBZzT9eQ6rNRq5UoxCOr5QiaVqtejWopfgpYoIvF+c5h6sN80lQlqCBgChoAhMGEQGE49&#10;qAfpIJUrxzUXplOuGrn+nIukHuQKkydM9a0ihsB+jsAQ6kFDVWhE5QSxc/yL4rhcGugvV/prUb6z&#10;c+Z+VGVTD/ajxjJRDQFDwBAwBCYIApW/ew8iF8cOB0I95ephHGRLgesuurDgsmk3MBDlwmo+Gw/0&#10;xflCywSpvFXDENjPEUjVY7R3V0/HLsDlhyqAj68eJH/098f5XJjP4VmI0+koSPQE4nSyUbQ/xfOb&#10;erCf91AT3xAwBAwBQ2A/RGCwelCPIqkH9ThAPYhzYW/ZBQm9SJhFLrFJQi8IULDDEDAE9gkEcBPw&#10;j0OKwXb1ALdB4ybnOHLl/r44LqZTASFGcZwuFNr2CdF3TQhTD3YNJ0tlCBgChoAhYAiMHwK1MKwG&#10;QdbF2XqtEYaADyEX1cOBwNVy7sF1rhi4QsGVSi4TuJaCi0hFkJEdhoAhsC8ggAbQUAUYu+gH+A0S&#10;LQGdoe4yKYdPIZdxk9tcNki0iMSBUA+j/WoAm3qwL/Qyk8EQMAQMAUPgwEJgsHpQj+pePeh39Q9+&#10;6tzbVvRs6O1Jp6uVShjGUSEbVcpRNsNMZjsMAUNgH0BgePWgv3dbIZU56ohFz3zK6aeecHxLoVCr&#10;llEPWtta9wG5d1UEUw92FSlLZwgYAoaAIWAIjBcCNVh/UM8QvFyvBXHa1epRnC/VXV/dnfv5y/90&#10;0/J713aH6UwtIsTZpcO4UirnM9nxKt3yMQQMgUeDAGGAiT+AuQZBmAxiFyb6Qj3O1Mv5dFTr3Xjc&#10;0Qe98dUvfsLjFvBbhG6fTUX1/cn9Z+rBo+ke9qwhYAgYAoaAITAWBHZWD2pRTurBJ75y5eVX37L8&#10;wU1hJhum0tlUKpOqlwaKqe2BzWMpzp4xBAyBcURgBPVgWmfz+geWLz54+jv+41+f/dQjUA9qpVpT&#10;c86Ci8YRf8vKEDAEDAFDwBCYgAhEIaumV/JBmK7HjlkILuPSmf6a21Ryn/3fm39wweU9USGTa64O&#10;lJMo5mqF6Y3BfhW7PAHbzKpkCHgEgigOkgUDHGM3WUSAVYmYYBCn6sW0KzW73hmTUp89992nHdPR&#10;xAJGxShTSO1f6sH+tMqSdUtDwBAwBAwBQ8AQMAQMAUPAENitCFhw0W6F1zI3BAwBQ8AQMASGQIDg&#10;ou3eA4yOzD8OsvVUqj9yG4t4D2754QWX98aFdK651l9yuayrVVzIrgj7U+yytbohMKERqIXsesa6&#10;RAGuA3wIDM/GFgj1Ysb1N7ueWR3B585952nLOpsT70EpbMqb92BC9wernCFgCBgChoAhYAgYAoaA&#10;ITBxETDvwcRtW6uZIWAIGAKGwL6KAN6DYlBtcqnG3APWPUnXU5kBzT345g0/uOCyR+YeDARZtkZI&#10;5h7U67Yx2r7anCbXAYZANq6m65WITQxdKgoyceJDSI7QMfdgoMX1zOwIPv+Rt59+zPQ8S4+VtrpC&#10;a5RsjrDfHDb3YL9pKhPUEDAEDAFDwBAwBAwBQ8AQ2N0ImPdgdyNs+RsChoAhYAgYAjsiUEm5kosK&#10;Lsy4qF5l44N0PZ14DzYz9+Cb1/zwgkt7olw2Xyj1FzPZTFwrsbrp/mV9tCY3BCYwArmomotLeA9q&#10;QabxL9mTJGYBsmTlomJTwNyD+ufPfcfpy+ZkU7ErbnZN7VF9u4dhv4DFvAf7RTOZkIaAIWAIGAKG&#10;gCFgCBgChsCeQMC8B3sCZSvDEDAEDAFDwBAYjEDdpSqxK4QuiGsuipIdz9K5UuQ2ld2nv3nVDy+4&#10;rDsqpPOt1f6Ky+ZYuSgIMzb3YL/qQqxjE49C4DrmWrPYjgKwvZs0TDYrKdddJlm8qI7rgDPtx67J&#10;JRwIhbBnRkfw2Y++85RjphcyrlbuzuWao8jmHuzdRrPSDQFDwBAwBAwBQ8AQMAQMAUNgTAiYqjom&#10;2OwhQ8AQMAQMAUPAEDAEDAFDYCIiYOrBRGxVq5MhYAgYAoaAIWAIGAKGgCEwJgRMPRgTbPaQIWAI&#10;GAKGgCFgCBgChoAhMBERMPVgIraq1ckQMAQMAUPAEDAEDAFDwBAYEwKmHowJNnvIEDAEDAFDwBAw&#10;BAwBQ8AQmIgImHowEVvV6mQIGAKGgCFgCBgChoAhYAiMCQFTD8YEmz1kCBgChoAhYAgYAobAGBAY&#10;GAjDMJ1Ou3LZDQy4ej25rtfHkJM9YgjsJgRMPdhNwFq2hoAhYAgYAoaAIWAI7IhAPp8PgoBN7rLZ&#10;bKFQ4JxKpXK5nCFlCOw7CJh6sO+0hUliCBgChoAhYAgYAhMcgSiXi6rVqFyuOFcKw0qlUi4WK9Xq&#10;BK+2VW+/QsDUg/2quUxYQ8AQMAQMAUPAENifEcBdkIgfRfgQOLhw1Wq9Vtuf62SyTzQETD2YaC1q&#10;9TEEDAFDwBAwBAyBfRaBGppAGLp0OghDworCbDYkxKhQ2GcFNsEOQARMPTgAG92qbAgYAoaAIWAI&#10;GAJ7B4Hy1q0ujpmOHJfL1f5+JiFwzXnvSGOlGgJDIWDqgfULQ8AQMAQMAUPAEDAE9hQCudyUadMm&#10;T5uGA4HFi+pxclRZwsgOQ2CfQcDUg32mKUwQQ8AQMAQMAUPAEJjoCMydO/ewww475JBDpkyZwipG&#10;rFmUyWTwJ0z0elv99icETD3Yn1rLZDUEDAFDwBAwBAyBR49ANo6barWM63eZzS7X5/JVx4ThTMql&#10;mRjQl3HFQlTN1cJsLRe62KX7Xaro0kUXVl1YcwHlh66ecfVcGBeyYWsuaE3H+aAcuN6y6yu5crUp&#10;CibVM7lss6uHLpVy0ya7lrSLumZFa+ZvueFtx7e/YOrmKRv+MrVlc5xeV9x2e2p6zpV6MvVaiiCj&#10;UtlVykEmdvmyC7e47CaX6XLpHiRJRc2Z8vTswMFh1OLSfS5EpLKrp1zUxp0wag7rLgz6Q9dYBwk5&#10;+UcFm+5KznYYAruMgKkHuwyVJTQEDAFDwBAwBAwBQ+AfEaj09ZXLZdYgampqmjRpUkdHBxdMJxgY&#10;GGDFUlepOOYis26pLpybNWvW1KlTZ8yYQbK+vj5cB5MnTya+iD0QOJobh3JIyjGvgvW3vYGAqQd7&#10;A3Ur0xAwBAwBQ8AQMAT2HgKRS1fDbNUVXL3VRXkXE96TcjEG/mYXTYqjjpprqYWpWqoWB7EL6ts9&#10;Bv8gMOFA/KuF+TQJY1eM4oFSvb8Y9ZYqW3sH1jS39je3bXUdm1xrt8v2hbkHcq23d8y5dOnjL5mx&#10;7IK5J1wx5eD7tg08ONDfv8XNrG8cKG/trmztj7rLtVKqVi6Epeag1OqqiNfi4hxeiDiI6mF/nO6p&#10;Z7a4oNy4iQcjlYgXluOwGqcqcRDGrhA7NllLnBuOi7jTVee5qH3vgW0l738ImHqw/7WZSWwIGAKG&#10;gCFgCBgC+wgCsvRHtVqpWCyVSqxbiieBO9XGsd110N8fd3eXBwbwEixevJhfOzs7uWhtbSVBsrxp&#10;GDIJgbOWMOJMPvUo4s4+Uk0T44BCwLrdAdXcVllDwBAwBAwBQ8AQcFEYVFMZ55pdrcPVCkmsfq3u&#10;opqLCi6aGtU7q64tCtNxuuxS0Xa8mEWQOBEaxGm7SyFyQXWgtLUa9QapciZfyzdVCy21ppa4PTcl&#10;V1zQUpqcq+abKh0txUmFctPcfGHJ7NLCeXfGtT/ks3ces2jBkbPOyA0cGncvactNmTOpd3pzb0em&#10;ty1VKdRdtpbKxM1hgHgtiVSJl6AWp/rr6W1RZhPlNpweOBCy3GdmgksxQaLsgpSrtzm8IkHY8HhQ&#10;rymudJirTbZWNwR2HQFTD3YdK0tpCBgChoAhYAgYAobAPyAQl0r8je2fA6t/sVjsbRzyHuAuwJmA&#10;E4DNkvEYLFy4kLN8ApqBkHgJNm5kEsLmzZs3bdq0bds2cuBmFEXklixqZIchsMcRMPVgj0NuBRoC&#10;hoAhYAgYAobA3kUgTLuQ6Hx8BS2ZOCrEXU3x5qb6hmxUDnEmcD8oJH6C9ECyVFES4s9E4UdcB9sl&#10;TyYeNCz3cToTB6kKPoRSpTuuD7S0BQtmZua19RzU/sChbTcd1nL14vzvl+SvPqb9zhNnrpke/21+&#10;00Mzsw/PabrnhIVrTlt0+9y5Fy+Zf82ceXfOmrty7rw18+b1zJpeam0eyASlerWUqhNyxEJJ6WQR&#10;JMfUApdMh2Dj5Tjv6vzLuSByKbwHiFp2LMAUdSSiBqxr1OXCdWEUp0pTWNRo7+Jtpe9fCATJ5t52&#10;GAKGgCFgCBgChsAeRKDumEbqCgSAxAS0EKMCE82VIrep7D79zat+eMFl3VEhnW+t9ldcNudqlSDM&#10;2Ma649k+Iaw642pZZiRngi3pYDPze5PGqM2tRbNilhdNwftZUXRDEtXDlGVFFiVnZgbozP84WfY0&#10;rqBrEO0TVYthKpo+fcriJYcsnX5oazHlCg+UghWpKFevBG7gnsMPCp/21Er/wPfnzD7euZkrHzju&#10;zhVH3fbQ1od7XVtTd1tLb/9AS6XSWqxMXr8htWLlxofX9Q6wwmk2XQ+qzDxOZkKjGDRKZ0FVFxfi&#10;ZOnSONEN0tsaE5Gp0RRXm+RS21y41QUV58ph+aCgvKCe3RBn1o0ngAd2XiwdGwTlumP1WaK5WBOX&#10;M+pknKmXMvViIeyZ0RF89qPvPOWY6QXapNydyzVHkYK99o8j9YEPfGD/kNSk3KsIVCoVHKM4SZlQ&#10;pWvcoMypwkPKgeeUQ7/yAWOWFde6z5+cNe+KGjBtC/crSikOU+7wJxf9/f2cuYl3lTus6aZnca2S&#10;oaZqKXM9wmpxrP5G+mTWF+/GIBly8t7yK+Kx0YzQolxJS2J+lRj4bUmsEnVTUumsBNtXlNsJcxL3&#10;9PSodA5yFgKqnfLnkFNYAiM5GUokKsiz8jWPqj2Vg2TzAHp8vAz+Qj/h3aY4brLoHqJSuhqIP8mH&#10;6XSD06s6khCEKU4I+3bnmqf0K+j5yvpMyFnp9Thnqrlly5a2tjaqTCuTQAgrK4TxbaFMSIbkjS1E&#10;k/RkQikARfpk5l/E3L/tmO+AMDmrVygfdUIuaH0qy09ccJM7ahT1Ft86ZEt69VvOmhSoyYWk4Ro5&#10;ufB9lTTd3d2IJ2n1rC+Om5QoeIkTQH4e9OOCX7mvetHluFApYzjUY9VkkjAhDY3qy+6jsAS1/g75&#10;UzsNDbAlGX+Sj1pncE/mTwQmh8HQqfNz30NEAjIhLoJaa1AzTLhW5hJAfZL+0NLSIlSVA8Vx3wO+&#10;Zs0afvVNyTU9AcGUWDj7mA2y5fHBjaVqAjsp+ZVnhbBk0PBRu6tQsFLHGNV4HKfEYQS5wMhbh/A1&#10;FsYJ00S/D0Tumr+uum35ynI9E6ZzcRXDcNrFVD/pM3aMGwI0er0W5lrqm/o7m7pa3YqW7PrDD0lt&#10;WLu1UmzOtuYjnAa1Na6p28VNrtQUZvK84RoOhOSD84gY9URjSNOfK0xcCFiFtFIMUuHiJYue9Lim&#10;x522bumyu5ctu/2EI+46bdmtjz/pgeMW3dEUXteW73PuIVe6s73lgUWLVy058o9HLP3V0ccWOmZM&#10;P/kxR51wyuHpfLD8nuV33H1bz0B/oSUf1dEe6SL0UpwYDOosfDRILkK+r8lcCCYepNnWoOFhqLVn&#10;gllx74r2KdtcbUVHy/3zOmYX1zIpIqqkSvpY73CMG6QHUka0NSSFz36jXRibyTuEzpByNf5lgnJL&#10;PnjiWafNndnCXhpxVE6ns7Ch/QghUw/2o8bam6LqM7x27Vo+zFAf/uQzDz3iDh9g9AReN+JYOuuj&#10;KybEl3jr1q3r168XVSIlf5IJBIKfUAb0weZrDSeAUpAzCeAuHBTHnzAMUq5bt46CKJpDvIT74vEU&#10;SgJKRCTS86A0De5QqLgjOYuLIBUlcn3vvfeKTqHqcKerq4vioBHQ2eGsdFJaVC5nVR8WLkbIs0hC&#10;udwUH9VbmJvkj4Tkr4vRqgfUi4pASTmoPjyMO1xTFoxn50PIi6DzK1ADHUWLyApDak2eyEkyJERm&#10;xAN51u1Wc3u67EkzF2p6VZOceYrHudbBfa9dCCJROvEzHiQ9T0lyhGSBcM6IhzBqdPIXNeTMs6oy&#10;yURnuanmRlTP6pCKgqQ1SSRR0nvuuWdj46CZHn74YXgnWUltIw0HRZMhD6pHiViLKartdE25MFop&#10;PyDPn9SIDiYMFWRMFdSryZDEFKFRQBpaiqz4SQqGml45Iw+9jgyHa8chG5eb6gwUSmOp+ipLajk5&#10;q49JBo1ZnuKsxpLKxB0BrtYhsdQJ0WvAkXJFAiCiOPDkWLVqFUiCKmkAQflQlirutQipiBKM9FII&#10;uQNiFAeM/Nne3s61ZJbyQD7cpDh+5SlK53FaSt1YnU0qB8UpczUZwpOGrKR1IIkCuJUDv1IufyIw&#10;FaR0dSrho5fS3ni9mnqwN1D3ZYbJe4kFQHPVsJDvDeMNs2ZPO/KoxeXq1C1d+RCDTopN0nrruWK9&#10;hvcm61J0ErTuIdSDfCEXBvV0Jsxl03FUKXZvW7tp/bqV18T9KydPqc5fUGjJBfVqXz6sZjORq/ey&#10;pKrLJJyyVmst1VqLcbGei7OFxYWWwxl5t9/+wDXX3rV8+dqt26ouaEml86yZmhDPv6slicsgSPio&#10;1ANyYlJyX+I9wIwdtYb1jjBen27qb2sNjzpy/txpJ3atyxbrA6gHexXxCVX4hFcPLLhoQvXX3VcZ&#10;vrUwg1/+8pd8ofni8mXlE8uHnI8x+8O/5CUvmT59uii72LMIiq6hTX/84x+vu+46HhSh4cyDcIUT&#10;Tzzx2c9+tgzVIovQuK9+9asPPfQQycRx0QqYywVjePDBB88880zKIjHZinWJ7ssKyPXNN9984YUX&#10;SqMQFUZgsn3GM55xzDHHQBrEMzhDGb///e+vXr2ayWFcM1dMjBN15dWvfjU73g8JpliXjOhU5+Mf&#10;/7hsq7Kn8ojM85IQheQd73gHOZOAa1LKN0JBo7VWAsJXvvIVKA6ZQNcAcN68eWJaQ8ophgRt1VQ5&#10;rp/85CcfeeSRKAkAggzg/J3vfAcGxh2kAky4IImp1/Of/3zaFLFJiaYEhkpA3WUkXr58+be//W1V&#10;mZsilEjC8b73vY+eQLlKT4Y0/d133/2HP/zhgQceAGcSewWJrGhTnqVG9CVqdMQRRxx11FFz5sw5&#10;9thjKRoZSE9lxTvJFmlBT/1KBngd2lpIyIAVBV1++eU/+clPRB+pGk3GU+RJ1ZgL+MxnPhM5AWT+&#10;/Pk8Tr1IQxsl39lHKLUqxVM8e8UVV9x2221Ie8cdd8As+Ql+rB4oRUKlIMDs2bMpArQPPvhg+i1/&#10;Ihg5gCFdWtKKEJPPNddcc+2111IvEoxq8MqIfuihh770pS8FTxpUfVLKuViytBEprh/84Aelb4tM&#10;c2js8Pjxxx8vh4+qL/s6MDJq+JOReOONN1J3RL3pppvUnbzuIT0TlF7xilcsWrSIhmOUASbtpW7G&#10;2Kf1f/7zn4vWg8CGDRukqc6cOZOeRitITgQmH1CdNm3afffdxyMrVqwgGT/xIOghnqrAWpCPf/zj&#10;GaHSiHxP0LiT64lyv/a1r9EN1EbqGNxHAA09ZHj3u99N/urSw5kDRtUoo01swUWjRWyc06dDV0gH&#10;A9mOUnZS9pqm+IrHnnXUWU869uobp37/vJ6BTFMxk3PZ9S61xvXOCQbmBvlSHPa4xACMkf7vIUZh&#10;Pc5kU9UK7lDX0pSrRQM93V2uWmlpuuvwBVvOOXXeE89ccOT8nvbMHanqw86tT5YbitIu25RkEvVX&#10;wmqUTdXzma3u+cs3nXHrLWuu+tPdd9zZva27Na53VqK2cjWoEweVKAOoCPgNUmEyCYFVjKKYaQ/J&#10;Vs/oMatd7qFkCSb2Ti4tyNUOceFlzR3XLFlUft5zD2kuPenn39h4/eotXYVkUO987JX+P86tucez&#10;m/DBRaYe7PE+tX8WyBf6kksueec73wmtlDEVGsEHG2YDIfjud78LsZMhUMzYcyY+xpD1z3/+89/6&#10;1rfQMfjMsz2k7JcwQljFe9/7Xkgb32+xq5UrVz7rWc+ChPGrGAYsSpZCPvCnnnoq4XBPfOITuZYt&#10;XExFdl+E/M1vfvPhD38Y/ipNQIwclsnNf/mXf5kyZQopSUbO119//etf/3o4KwQFyqLtKpGBxD/+&#10;8Y9PPvnkIRtKZWHxRR5EfdKTnkT+iuFRpJPIpZgxwgPa0UcfzX1JSK1FxAdT213pEXfddddzn/tc&#10;6A75gDxlwaLEUId8XG0ESvoVHgnOz3ve87gprg/3IsM777wTnEkmHgn+cPT/+Z//ecxjHgNWMtPy&#10;uLijGDDte8MNN7zgBS+QadarB1ItIJGHHHKIKqgQpk996lP/93//R+ZyDnguyB1yBiKpkVLwKI47&#10;iPfiF7+Y3NAGzzrrLJLRBzhLxZJuIP+GNDqugYIHURJ+8YtfoEdRLxKTjAfFpHlKonKfnOkAsMyz&#10;zz4bonncccdRWQFFMjUNOUvdlXflv//7v//85z+DPyoZv4qzeuRlp5d+CA4Qa8pC90DJOe200wSm&#10;6K8g1TVZoaHBYtE6hmvH4fqGBguq9ec+9zkylzeDxlUUloiy1Bu5Dqis/Dbqiqoakvy///f/Xvay&#10;l3Et7YIH5RuUVk/vRcW6+uqruZYkCvJRTQcfVBnmjbb/tre9jS4E9fc6529/+1uU5MHvDSpLcYwL&#10;3gmHH344f2rwynuAnN/73vdoREUZkY/OGtGcn/Oc57z1rW+lm9Fv5XKUqoNUugB8NBlG9+233662&#10;lneISknBoKugtv30pz+ljaiOgsR2ZRiObxpTD8YXz1HnxlZmLbloa31a0J6Pfj8p8+eXvfKpT37m&#10;KdffMvMjn7p9dW+plsml2rZF9VWuZ3a6elCc6R9OPQjCelTqh68XmnKZbB0HQroeNxeW56Ib2jMb&#10;li7JP/uc6acfG7Tnttbrm9JhoV4NKy6dzeSDVDUOKkFTri+q3PbwKef9YdKKu7bcdvuGLV1N2dzB&#10;ufzsvmK+0lt2LVgWRqcepDJXhLnfn/XYzre86YxMz1nf+dS9v7j+tu6Wodc2NfVg1J0naY8JPvdg&#10;rwRcjqEh7JG9jICMcJAwPq6IwteaP+F/XEP6ISgyY4u9KSaBN44+uoq2VzyJWJS0CB6EE0DXRPX0&#10;hlIUDRdiohzY+RQew02++ngwlExZySCq8BX+ZLN68TYFM1CirIky28twKLs+RAetgD9VCyVWLAf8&#10;Zji4vZA8DllUPInyF/NQjI2/QFERJyZDEBN9GcO7GDajUBBBJ4GF0pCHL0sVgTsiA9SKa9FfVDJx&#10;PsFFJjKTcxMkB6f0AosEkwy+pQdlyOfQtQpSiaQUESdPgAJqiiBn2tp3DAX5qF7Su8iE1ifxF77w&#10;hY997GPnnnsuqsX9999PStQYGk6Ul7NcGQro4nGUpR/84AePe9zj3vCGN6AbSH66nOz6HCqaM4+g&#10;r9JGf/vb36Dm73//+7/+9a+jjnKfoqVC+AbSs9xEPcOCLt2Ag/ypHWfFQYl6ckdKEfLjW8Nt8tnP&#10;fhb/EiorOat/qrOpBemQPCjNZ7h2HO6+9BYKRdlWg0orUDcb7B+Q/GovDSguEEPthWarkatxTWKk&#10;IlsE/uY3v/me97znoosuoktQNToMI1GOMoGgVlb0FOnRtFG5ZTXwGfIrwoCb8tf8E2mVtAKquMg9&#10;f3qVhnb51a9+hfrqG1faFF2LnHH7YFNANyA3RPJuEKpDJnIYchOnBzq8NE8Jo0JVa8SgjYgt3GGY&#10;+HrZxQGBQFCJwqKLu/P1bYXa3fMn33vEwvvndF57yNzVC+b2pFKrXG113W11ERH8QVM8henFySTg&#10;JMYnGVCJ7T+Zd8CE1EwqaArTbS5oLg2EPVvjvm2ut5TdWjn6wdrz7lr3uksue/W3v3fwxZdO39Zz&#10;ZLp5tivPD+qnpouHBbV5Ljio6ubVup+19qY3XnLB4l9f1HzjX+du2nJCNT6lVj+qWJldiSe7VHsy&#10;hTpZiYgZCJWElRLdnkxWqbhUsTH5GK7KAkq8W2rMlM7UUvlqptVtm5S++5Dptx80/YqFnVcdPeeO&#10;zjy+CzsMgV1FwNSDXUXqAE+n8HQ+rnx9YQ/67vLRVVwQZ08WuVYwNx9psWQ+zGJ1skD7UApyENtQ&#10;VDGff3H0wRRKceQCHwslGV588cXwLf4kQ8qSxVEJ9PmXIiEbJ3fEKRFbAc0iRjxCTBEZSkg9Th15&#10;CvH8nZ0bXfRCNs6//OUvPK74CjGwwQcpyQdrOjTI3xcz9gLveqeSgkSGPgpFkoi/7nwopIQEUr34&#10;E3ipu4LFkVZNw0/y9iCSDNhSqISeUnJTrg8O8U5u6s5g+fUrIHvwZcCm0WGcvoGkO+lPFSqeLfuu&#10;r4icCVdeeSVuH0zsalNNpZDLSKomOgOclZSYk4lJIyyeOzBOVZNHyB8Z1HWlJCAhZ0SCWJMbkTP4&#10;Nz7xiU8Q5OO9E55n+5YiBomCSICNXDoGhyKapH8O9qWodkIehRYL/Wc+85m//vWvKlf4SMHmkBV/&#10;uHYc7j5dV/qAXDRkKAB9iwzWRRFPFNzDrp4DMprLocErlZ4/UefQas4//3wuEBiVm5s0AUND2WpA&#10;IbYOJFEYGOATuJXsAtvoMxra3uHjHWvcV4CZ3B0STO8NVEFGN44a7pBeNVLH4OKggw565StfecIJ&#10;J5AnIWRSG3zX8heI+rOf/Qx/haqpHDiDuWRT5BteEfV2D5pdHHAINFpfL7QFCxbg9VJoHN62RMuV&#10;T6mRhp42gouJdxrdldHkP0myX/CeYvigx+LIwumafNrybcm58d5Q/+RP2RRIgCpOKTKs6C2NYOq0&#10;ozo05DHbKXiSPKkdNpRRZWKJD3AETD04wDvArlafLzcvKd5Zol+8ffRh5u2GlU48QDf1Jfa0UjHH&#10;eglyLW5HAjLkEDskQ9E1fweu47/94nliIVzw7ScqgHgM2bBljVY1FCGja/Ee3RTfJRlZyRwroskd&#10;xRtw9iZYrsWbhzzksiA3mBMUhJSahSz/gLQFyan8//SnPxEjoRe04PLQ7Sr0jXRgSM4K7ZBehBhi&#10;hEMeeoSz7KmK4ZZbgBYUyQZzmbQlmAzhsoJzKLHEljKgT44cNZ66ce3rqw+k6qUWh1ByluVevNwT&#10;PskDgOLZ9B+pEwrK4oMqDwBh6Oeddx5RLnKAqEYqQuWiEmBshlAS404mclIpPIZfKd0jDyD8pFJo&#10;NdQ29RyEJH++zfypxh3MKQUv6Ukme7Z3AqiVVZBwkDVdfiraSOZtXBNoCATg4XzzjQ6YlKLINDIc&#10;rh2Huy9dUehpZrzouM/fqwpSMHZuLyGpwB4eBG2NBYT83//9X6blILY8RXR1jUE0atVR/Vl4SrEX&#10;5sQLoR6o48kWQGsCAtf0OumfEoyfYEKiUEKba0phygFDxjuapF5Kr1i6dCnzjogE88PB6wbKVoKB&#10;DCMOP4Zukj/1Ul+iCLCS8AhM1BN9YATO58G0iwmKQN3Vy9l0LRP3t+V7jl2SPWh2X7V4bUfrmmOX&#10;dk6bErl0fyaZy1tOs+JsvS1mZVL5Df5+JJODGf0sWRRHxBPlUmFTPjepqWVaIdcZ5Tpd0+TV9cWb&#10;oifG7eeEk5f2NvOueKi/fY1rX7Wt7e6+KXf1ta7amt5QCRel66+qFp8TV54ZVZ5cLZ9ZLZ1QrRwR&#10;xQfH9ZnFsDNZrSiZjVxTQEvoysyAS9wFLHUa4lJINkJoLHjKMjpBBmWnHDeFxcULMsceHjSHNzS5&#10;G5ctGlh00PaX8wRtTavWOCNg6sE4AzpRs5MtnE+vjIhUU7HmsiXLQiz+x0/QBZnM+TDDCWAGGDtl&#10;TPUx1mKcsn2KdfGrrLwyXYvWUITIOvcV2sGvv/71r+GCIlswAMmmzEXQJZ7agl8V0oBsXskRP9Cu&#10;liJV4hbUgrqMYFD0XJA8Ya6i3V7nGdz6lIhUBKUQZ9KI6UhqJFIomjuqg0eQTeRbmYhTynS98yGS&#10;TWKZb5FElRIZouLCRDkIPdlxFV4lvu65tad0AkpKhVigbMN6nJtqLJmW1dZShxTdwZmspBNyQRHo&#10;nOoe0lXEFymdbkZW/EQOmqhKbA8PytHhLeV0M4LNmI6CbZ6UaJhyJohf+s6JFQ3ztgLkVGtYLOnp&#10;eJomi4pLHDxTa4StCKsOEXQtnaQ//X2qiTZCxZGKTNQoUj4pXYMFYsqz1PTSSy8lUErxbBwIQ2vK&#10;76SOMapDEuLKUJXV531kl5eQC1VHPVDNoZ6gO7QdsqlRgAvwb7311i9/+csaXJq/IaWRytKTVa68&#10;BxwNZ1JyUGUsr4TyU1mJwU2gkF+CO+py3JcJQAJowo/YP+FJRAR94xvfELOnRK1TpK5FHV/+8pe/&#10;6lWvIjHvAQSm4qqdKiuRuKAgFkmjRNlx9fgOI06hifQr5W/HgYvAI5oz3ZKJ9a0dHQwBRhO2dh/N&#10;6F8C250JQ4GlTyHP0ml5cUl55uVLv63ce++2VatYqICZOZSybdv2VXrJJsUCqEESmshbgvBRVjLQ&#10;21iBcAwBvegISRxtA8lewLQ6lkkgJonHGZ78Odp8LP2BjMCoacqBDNaBXHdxQXEvfZLF7DkgBBgC&#10;+dyK4nOG6uHHFCuFYYiI61Mt1ULJeAPqs62vNdmKcPgiSKByVTRnLafDQYg55Yri6DXKlx42xsuU&#10;C97CcAhlTgIFO/GrJsKSvxbwkSaAYF7BULDBCPRd6Unwwx/+UAxJ+gwmUsra/jZ/xIjLS5+qYaQk&#10;ATKAkkiweNKoDp4CMcXYiEPLMsqffFRkm2f+MbMm+MjhzpY6gWcZZkw1uSmExW65o/gKwav6itmD&#10;jCoo8qpWk0qjHLzypg+YGktEnPSiaOohlCXyR329oZc/KYhymXbM9FOCWDh/8pOfZMkjYsr9B4xk&#10;NJwiqagIcfy33HKLz5n85V/CsI1ugLVYf6ItUChliZGjAzDz9d/+7d++9KUvET7EHFziUjCBI6rU&#10;V4BSzBUtRVgLJnNyoy5ya4j1ynWgvQV4RGRaagbsnMnNyM9BKRi2oRQAzln6iWaHQ3y5gIxSTaaz&#10;+0woQj6HwT1cQ4Azn3OaidyGPPiJlYLIlgy9YFpmSj3EG8XVuODDHemxAEWhajV5pegMfhb7F7/4&#10;RfUKxQtJdaEIHodqMK5f9KIXEfEFU8dXoM4mrwLRPqeccgpAibiTCQ2n7kH+Xh5ykw+HZ5mugAya&#10;GU96fCyaiSElkAvKVcTXf/7nf55xxhnSKrkp5d+PI54SjLQXQtKOJFN/5hG6AQm8OkGJCmJEAHqF&#10;N1iox0rb8RUf1SC1xHsZAazpbA2W7sPq79I1l2LDORb6bE7FxOJX2yqr5oW3HN9x6eNnf/tp8z/6&#10;wsX/+ZrDvvraaRc+ffK3Tl303Wf/y7rJy+4vh1fOnrumuedrj2/98rnHXfX26T97SfyVV8+46HkH&#10;f+aEg1581vG/O3x+z+zJ69tyDxZSqzOsQVTbGMS9mWxcjEvVoMLipPXmeq1QKaUHqoWiC7OuKzej&#10;4955kz7TMvDJp56ydlJmUk//U/tq37vpgd9/5Esf/vIPv9vV9zVXfWKp79vzD1py2pm/DCeti1vv&#10;K0y/v2nafdXw2kr9plT6Hld5kK6dTHlgZ+d6IXKFapCphEFTrXxES3pp5y0nzf3eUw/79vOX/OSF&#10;h3zxhXM/+fyDP/TcRe969Rm/ePZx17RXL+10va0dd6+vfueFp6386Kl3Pav9w0+f+raXH/22Zy56&#10;21MP+thzDr/8cXP+euYh/dOyd7riVS69Ipzc7ZowN0x3YfJRs+OARcBWLjpgm350Fee7SyA4BjxF&#10;MugTLhoBj2HRUogpNIvPtqwvogVc83nm28yHH9qhOcc69Bl+zWteA2cSaxd3geqxPBG0T1yWDPmQ&#10;8wnXx14TGREG/vemN70JmsI1j3OWHkIEOevziPOJs5IeyvvRj34U4bWhgRgPMrOWEVZS2cIllWIh&#10;IKPEng4JkGgrTIhSZOYU8RImECaWf5XlBgE0MZe1a7BMw1pIIEVICsyoGgA5YZ/YnlUjgcMZivOW&#10;t7wFq602KyCZzPbggwCy6HMW3cRARRpk46bHWW0htYf7EHRi/R/72MeK21EXaSayjqtNwYcQcGzJ&#10;vg8oB4RhAVO0FKXnDjWFcDMD2MeQKCWMjdVjWVtGVnl5KugnV111FUvlEOcjK5pEElOEj7KkEvQU&#10;xQ/GTBOjbjGrmEWxkErVJFssxySmvmSO4sRMViSRIgcsyIOfgaanQ0o/lL1fHQxaz7KqTFY+55xz&#10;EMn3K/rtf/zHf7BgLo9LfaUIzoiBoZ3uqswh6/RbZtaCDy1ODqAtFU7jAmyZhMBaotRUC3Mx/Rd8&#10;pDOrQYEUTMAfZYmLweR1cIeRowYGj5JAGlkcZcIUwmo46ZDwb1YvxTaPnOqoAhbGDA6sLkoOCMOD&#10;TAhmmBBWpDp6qaga1P+FL3whq4opWx4nZ5ChI9EtGXf0B8Yy2oI8bDSHkoEGVUYGjTIwkbcKpQLd&#10;RuAD9dvf/nZ8RISKcS3ej3LLn1yg4/ET/UrKj/cM6M3AHQ0oSkQkFD+W5ELZI5n8JAKEtchoevmv&#10;uAMOVAp1EX8F/UQ11aHGlR1BqsJuOmzlonEGFvWAqbqE+iT28sYOAHGG3Y5T7GIblZpSGw+bn3n8&#10;Y2acdfq02TOqtfL9/Ztz2WiWS8XpQrrQeUNm0vXZ2vpsZn2+eHKufrYrdsa9rT1xVzE3UA6m9MUd&#10;G2qL8nOPvfyK5b+56LIVK9YS3RkwF5lIH7pzUxK9xj7GjVAf+jk7ZdVcNe26ehfPKc9tXnPEIbe/&#10;/U0zp/CC2rxp7ZYzz78w/MNVf5o2e+Zznlrmp9MWh+mWtb+95oX/+tm5G9ax8mmUyrGHWY1t8nid&#10;B2V2zKZSzIFWLFNjSjQLJEQ9rWHfa15z0hOeODOuXFstr5jbPrutPr17TaqpPi876Q/Zzj+GhQdr&#10;tQ2p4LCgcnxQOX3NqoVh84PtM8Lu8oNrNve1tS3K5U+89wF34SXLb3/w/lXr2bu5uZpudQNTXHVa&#10;mK3GtW3j3EYTKDtbuWgCNaZVZb9FQGQa3gDl8oZDTLbM9+Imn3yxGW+I3a0VhYJg9WR5HEV0eAKx&#10;ZMkSDJyiPjLoimoQB8X6RSRDVClU4k/jcrBvA4wZNnnSSSexwiz+a2gcB75s5nGyNjz3+fX0009H&#10;P/EW3HEpegyZyNvAg3Ixoa4oOgvdBloJ02WhWET1LiPRO+lCcHqpl2KZIMwcVqYlQA2VwMPOBaoU&#10;6sG//uu/ggNKC6oRRaD4oT+graHaLVu2jGTSKiGdajVyhkFecMEF3t3xT/sV8kPiyRamrpgEVt1F&#10;k6EuUqvUDZQ/uaE8cK2eQ3Pwkyivn71N3aV3sSgqUMCMhzxoVhg/AFIEtQAoOaZG2ygURA5IIh2D&#10;jo0WgZxaU0iCQaM58NeBJ1qNMAFPao0WTZ/Hn8B6pkwMAGpFiO2KGAqsIn8OJoijFqIMyF2gxxEM&#10;cMABywIFCSh5ddTcUgkU3CXNB/FAGCVZup/AlzqKesCDipXyagZaBAPZd7PBYntVYVfqYmn2DQRS&#10;2NcTlSDZFqCxsE8SnV+KUAbTQVdvefnKTdfduvamO3vWdk3Ktp946HG980/45OEnfmvJUd+fNfsv&#10;uWBVWGMJo0Ku6eGNaz9ezXzczXl/aepXS5N/k567oj59S5/rOe+86y+5+Kq/3rSif31PPc42N3W0&#10;tk4KC40dDHQwOKRZc8Z30TZndblvfWrrjKOf1B08fePAcy75y7JPf+vu8//01zs3Z6++J/P9C5t/&#10;cenZV9/5zGLvy6ctfMHBBx+Syze7Eh5plEcqgjGCPRK06cGOB4un1icVzrv42u/86Nb+6sKDDjs+&#10;anqgv+VbC075vzmn/te0Jb/omLayNdvTkg3y9a7mzO2FKV+cd+q/Tzv8K00zfto5u3fhoQe1TD7u&#10;vtWdV1zdc+cDTWs2TOnqXVAtTnFFplJ0u+xDYW77MnT7RuOaFHsagd1oGtnTVbHyJiICYop8+CET&#10;uhY75Ey8OFEEohEwDK35sLsxkEEd8yrCwKjk3JAlElIO9YRVeHarmB8Ew88gj4rCOXaRP+1KXTAA&#10;yyWiOHIFc1MELA2fCT/JfoxaJf1kV/LcHWnEKSFnUo0QCZM5RnRoHJLLoQGS0Dg8IagKamUf6EWl&#10;oK2yr2Ozx3vDNV4O6J2SiWrDbqk1mbzxjW+EqlJ9Hy5PGozcchbBNQk00uKYPCVGq5gTqDZTY+WC&#10;0K8+8GxIWOiE3OdZHsR1gJCIiu5BT1C8mWotOkutmYuCHd2rBzwoTq+pINzXvl10G8X2cGfIgwzp&#10;crS+pvwqVGyHuQe72I4K84Mxk6dahBKpl2ZHkCcHmoP3p0mjAxZS4snhDPjoominCj+To49DLHy4&#10;g95IwBWl0Gqf/vSnpZLR7jSZMKEVaEqcY0RwqcNwAI70FrW4vEaD9W2//Atyqs+TnrGJNiUXmVQy&#10;WRlwNeDu48J7hHQx2JOwizBasn0ZAUaKNr6ke+DZw+uIo1LbxtPNGLa8GegeMhbQFacddhhGC7qB&#10;PLFcoLuyDB1KLC9/BgieQHkjeWmM0M+TqTiNrVcYHXwI2KuRjVlY8k6+RHoma2zIZfq73/2OgYMt&#10;gPuKhlUXpZ97V97OCDNgee3g2PzQhz5EvCvCUAXW7FKNkkhIFktozAmkdhSaDtP0eR7hJwYaizrg&#10;/8QggqGNveVZABhRpWwzJPCr7sttarLtbgRMPdjdCFv+jwoBXo5yGmAIF6vmjSwWwttT65zITChT&#10;4qMqbBce5juBAKyTo8kMmhEhwsGbHZuxFpITu1VsD2LzAeClzMFrmg+Sj2XahQL/SRI+UTLJD/ZL&#10;UKI4t/g0Pyne6dEX9yhzQBKJAanV4khaCEvZKiwKVu3vCFudVR0fN8+nGjuxKDXkVZZjpcSYzabF&#10;pKTbEMGip3ic7y6eFroTidlaiw3XeNYHyykEhV4EWyVncVzkUZzJcBWHo6tGVAetRjtm0EM0D0Hy&#10;cIi/Ig99xoOwc7aSQc2nAH3PU3e48GH3ioEh83FvXznllC2lK5pLYVScqYWmRmiaB2mkzwyugtpu&#10;uIMK0tYAQuwZ87bVvgqEU5QUlA4/DL4viqZdKM4vgKtVm6i7nx6j4YYzjRhIzQ9Rw5GSpwgAIzZJ&#10;E6JAlcOrqcRTUS8S70DCBPij7PD2+J5EIGThoKglTBwIsNukR7iQcKMScT4be7ZV0i1NU5ek2o9Z&#10;33/ItXe0/eoP7je/qme2Pa0td/D02ZUZ7amp6XwhmpfatjS/pcN1D1Q3d3f3lQcqh9//8Bm//O3C&#10;z31t8le+8VA2PbutZWFH+0GVzGRMLsVugpTqqQxvMMX8eNdBYymhMLWtr5iaNnvecSf1pE759gWT&#10;PvGN3J//9uRqxwu2Nc/vyi3a6hZvHHjmrQ++/nsXn/mJHxx1/m/jXLY5m20qZwrpVD4gmsjRjf++&#10;JPHfwQzwjdQr0fxi8Yxq6kmV4Kz7Vp5+ya+WXvKLhetXnj1n5tmzZrdO62xmFLm+TrdpSap/bsZ1&#10;NrfiRrlvxtRZk9set+6hZb/97bwfn1/9y22FSvNR1ZbZrv3QoPWIbObgsDYnrhRcseQGhl3Bb082&#10;q5W1txDY+4xhb9Xcyt1fEBDhgHyLe8mTwAWMATMJ+2dh6eTQQop7oFKYkVgxXRRf0SOwGf5EPEy/&#10;sBmYh5ifDKtcQEGILxJ5koF/vOTEIi5zL3lq8gY5Q+AUGi5+qeAQLvz00/EqfdfzkSUMAifajZye&#10;e8kwzFnNSo1EQwWXAITkEbcjCzetDM7f/va3BaNY6eC2YEoJxSminYI0gd57ligIuonagIEfAiqy&#10;qLI403aU9fvf/x5U5VLgGG4CgHqj8ldPUA+kOjLn+yooc6oPIUYpkjDUxZN7RNX8B83NlQ1+ZG8Y&#10;JXJoeR+pHFq+c7SHrOwyUqLSKFoP0q/GQgHmQKdlGV+6PbMFKBGUAN+rN0gus6XuqO2kGI8gDI9A&#10;2VlSlqbUDCWpuDgiAJBncQERs0QAleolo4AAJ3PNouGOOpJMvwTy4VniTx5Ri1AXKsiiqGgyxBd5&#10;vd1jS3CR5loM1hC8UjpaMC39volA4lmD7ff1ySFAx8YEwKJnBCjKfcTSy9zUG5LtVJJXQWMTAzwM&#10;GPsvu+wyktHt+dCsX7du45o1dFF6IMPZz6UZuuKNLbopl+GDf4DOKaciBgBmybBxI+MIrZUuihsB&#10;3wJb9SUOycZLScNhZBcc/by0ZQtDklcZr03c6SzDgDWKzj/YTc3o0HCmfiTGm43/BJ8DDgQAYUCR&#10;TzK7jMHV30+0IuXqFbpvtqZJtWcQMPVgz+BspYwRARiAwogh3495zGNEr32kOK9OdnXFqSpStQcO&#10;fVe04xKHX4gJ8VBgeMlik1Z4j5+ZgMy8rPFyQLlEXMbR0AvpgejwDeOjgncC6yn0mgvFWCMt1/zE&#10;hZ+hsQdQ2rkIODGN5SuuMB7OYm9gJRcQ8kPXPHXTp1HBOWLzcDgtl8mEV6kcmpBA/uSG2kAYCYoE&#10;f+pXvrJcQHClMsmurEVsCGpnZoKe5SwHi7oWPJgm0zUXI8wV4VmFr5AtHVX9Ad2DqCctjqSAGQ7V&#10;hZAnKZNcS+9VZXnW8wC8HATVSMGj4YY8eEq+DtF3cpC3YbSNC5JkQtE8TiswSZeeLMag6jOy5GBh&#10;EjNTw2+++WZWPtXSohxarlTrIJFYbgTpVFyMoB7I5cWEZiga/VPUX8ITF8EZRxyatgJC+FNrH3NN&#10;EWQLhmoU+Tfkb0F+YiRIyVPc8Q4W8GRs0gFYLEuj0stGJtA+tq4bUjcw78Fou9PeTR/E2TBqDuJc&#10;GDP3ANW02ph7wApCEXv7pdtmlMKp/fGcvvrhPfGyTcVjNt3/up9+9MVX/+LINSsD1nKu1DZnaqzn&#10;G7hsZ3VrzlWWblx36mUXH/Ltbxxy0W9OWv3gyyu1xze3zG9qnZdvm9veNqeldbrLtlXKLt7a/w9T&#10;DtSTY5wJRdce9Wyu33R9eOGve3rKZ6abznFNx3VvbHGVGa7e6gr5Yq61N9MZTD5nIPeKex7uuP22&#10;u7q28C0jFiiIquxjkA6ZlJxo2WzP7NnaI1o3kwNKYdPiWa0HV+95uOv+VXNywdtW/e1dH31XceUd&#10;R21Yk69F/Y75Ay19YbqUqRSjDQdPDl6x/vaXX/Tdx11y/skbH35VpvlFlcIizEi9bnW5utGVt7n+&#10;yJXbW+LpbfH0TH2vBaPu3Y5kpQsBUw+sJ+zTCMgKCwODAxE9LB4pRsUXHV4CiSE4gQuowx7wHsCW&#10;MPBQOgRFa+cjG9SKNYugINxUiLZCL8RCdMCEEBJrDTfHUZkhQxYL+tznPsciTuz+yyRODhbzecc7&#10;3vHBD36QdRtZTAYHC1tNk1LhLnvlkCOF1pQlGKAU2i5nAgyVdiQImB0tiDOBL3r7uhAmJa2P4U2B&#10;5sTOKhKdXiELtzwJlMKiQ9yRDuknAcMpualIJDFRzISavQ0FHBzjKzJKfBECSEOQG2EE0NTxyBk5&#10;kZDEiAfplKrgTekizWgOFCce7wNglDnISFGB4MLC2QSaRY0IKR7y+MhHPkK3x0woEqxJHWOYmpyE&#10;Iz+iHQEampX2h+a+ts+jUqi1kHVkJqDrda97HdPHCc1ilzeUBBqRSslJJck9UCNbPTUoPvaxj2HI&#10;ZKSAGA9ywUHRaG5oI8yzpxWAi+ZTKDaHpjIrllpqsJxmpKEVmFmOVDSuYAFSVAUm5eOCIBljk2e9&#10;3i7csLniEtGrYw+8QPbK6LNC+wnpbMzIohswqKVkqvfSdZN4NnbumzSJXT/pA1gcEuVz2jSt2MtB&#10;L6IvDTT2NJBdnzQb1qzpaawigM4/HMLJKOjpoRvTsdG9eZyik/dwFDHKEjsFd1at4l1B30akZF+U&#10;xtIFyYP+tTO82s8LZwAxGrN0OHhz0p/p8KjE2mtIDjdeQ8lrlK3Wm5qQnAHCg4jBddzVlThgGx9T&#10;vZ/lSaCOTA6znnMgI2DqwYHc+mOpu3e78zYZwQrOm46USrD9DTWW0hLCAWvhlQelfu1rX8sbFk4g&#10;5q2gDl6ycAuYsYyIvOB4Wcviq/cdKUcO0hhSLlk05ZPlQtZfzrxYWS2HR/hJE1ghIryXWbaI+vIU&#10;RErbVMmSysGrFnm0niYvYtCQuXdcDqrGxDIcymgFbHb7ox/9iKlmHLA3bjLjk6UzuQ+PFBSIrXgM&#10;f3hW5KNr5HkYG27ivmJvHFwMXsUVaWWT5ie+iPgKQA9rMdEdeIHQcCCFTN4lgTgr3zm+YTQ9QSYs&#10;uJl8zBoBP5Bvfeb1WZWqwCN8zskT0s9nmFrQCoqZ4cJXSvWVpnHEEUfg2UcG9WpZwWkdOhh2aP7k&#10;QRJo9wNxemkXSk+3lHLCn8gmRQLVgqVR2exCgPMsJIBriuMCDxjdVQE8ClsS/yAlzECR9NQFIk6r&#10;oSGgAwx5/OAHP2DLCGZXSzvlcR8lNap+heR0Tj9AQJtwf7lfEINfyZx6absGDqqJ5Cw0xEqvT33q&#10;U1FEAdxrJqDKEJC65RWPIeWhRFJeccUVfktmdRUOZKDfMluAbOXtARbOPCKfiS5oBbnjdMBp2BkD&#10;3OSu4Q6NSFAHGbKsKquv0o6afiCHlTCXok5QB+F/XFBZ+dxU01EhaYn3BQQCnEmE5SeGT0zvtcSH&#10;kPxDF8+6oNkFbVU3ueJm1OszS/Gs/rA7nHzX4lObWuZV11dWF8Ntfdl4a32gY+G07qaBDZtuLrav&#10;PfWZhxSb7qt3PFyfst5lekvVdFQvuKDgwnyYaw6bm9gueW3P1u37Fm/3GwQN1wH/+uoD92Tzc+Mt&#10;x1Z65z/wQHcqx6bHq/pqJRdN6e3v29J9l8vf5ubeFGfWdfVlw/SkOEq5TEulliqX4PR5F2D2iolz&#10;GuQ6EMyNuQ25B3om/dllri7M37ol+tvqnutz09empt0/aXHf5szy/pZtA7nKQDYopsMyq6Q29/UE&#10;tdUbS7MXH3fUqWdHTZ3respBc6ubMrmrMoCbpYYHMV3qC3uLtU39lbVxsCXXbHNv9oVOvddkMPVg&#10;r0G/Xxe8Q6jubq0LvAoWpZhjNATYv6yVfnIh33u21CVCAGLBTzJhKoSDL7148GgllIlRtImzCAfU&#10;BLOuCC7CeMapDaG4SWAGDInl4Snd0z5lwlOEzWiy8hiCQEaQn/p6QoOLQPtw+QVnFNYP6RnZmuvz&#10;91EW42tJhUMDF9WXeR454b6sT49PACL49Kc/nX2v2FRYdlxRNwxg/AmBYwcA9jPmQeig/EWDLfqe&#10;2gpVbawmXXEE0PiVJpb5UOnVvmpuxS/5HEboP9iqmVWCSoDWSvuyAgnr7RIww310FSYrkyE/qbfQ&#10;P+khKAnyG6gnqEsQFqX5uGomBNCMAunAOx9adIXFSUimig+epLvrvV0LH2lSB09xZslURpnic6RM&#10;evUeyWHhCmJGJEYcng00N1RTRfwP7mZq7uEkke5Ez9Tw1IOqO0384x//OImEbmyaTpp/6oigyRAJ&#10;/OktXPu6kBtLGmBT0OIzgPz4xz9eeWrIyKUD2miDilMSCJyl5NgxQRCAuDPQHll1GqVa7YvXl1WP&#10;c5nkGv8iY0quv/bph9JD+JP3Ob4sXqf9mzahW+5zaDS2a9RnjorQk+nb7OaxcNZCxhGzGHxkqd5p&#10;jF8GiGY7EJi67ZF9JPe5eplA+wACph7sA42wP4gw2Ni8h+WF/ShWBFJIbAP2V+7wIdcynSLr2OYx&#10;P8tlIfVg8NzQMagHPuCEguAN4km8eYnSER/l2gerYG3lMyM7K4wNvis+xwtaVmc5EwiX95OVxxFD&#10;yJMCdWA/ElvTG7Q6EHcgalzs4jyz3aT4oaX4IBz5r4GFiaR4YLDsMi0PH4LW5ZTPh2aFAfMZIyXL&#10;7UsVJAFI0r7aY0tkzgfqcI3wtAUX8vyMADJPKVJF1FPcVI/wE4012KY+Qv9hMy+CbZhwgqrDVnHM&#10;psXYL5s0E1TkKBDyWPqpCMqtwqu8ViM1DEcEhWo7P4mtC3H0nQ81t1RQqbKD9Zld712KoVLFVSJx&#10;ONQF1wQbGkgArzyg59CBEZjupEA12oJgMBwdhLfRvaUCUQtGAa0zwpwNDVuhLcUG+f3IYiwzw4dy&#10;FUs2gpohN4KcUUzvgc+J5XMgG2fcemiMJFBYCNveKQ5NConmMKDbILzKIkP1BH4aXw151xvFUo4V&#10;gbie7HVQC10txbYB9TDFfKIoHUapsJ5xKNGlWlStYemvpINKUCu2Xp5f9sVo5rq6e2Jv/J9/feC/&#10;zrv0RZ//8WO+8N2pV9+1eGP6pOzUQ7tSaxcu3TZj3lrXtHxr3wp8BVFYa/yrxMHf/7mAeQ58Fxqe&#10;CvwGLJ0Up9jXIx+X0xFFd7BNWjXdH2W66pl1qaA3W3PZqJyNerJubSa9IpNe7VJdyUwJ5Kyz7JL/&#10;1/BC/MPR8BvoXxS6/nqxekr94eenek9vKxzWH9xbm3Xh4Wfnb9lyX497etjy1dvv/fh/ffz0l7wx&#10;/a2Ljo6mHdnV8bv04qsWnH1TOO/X1fZfuPiGpuaw1p9ypTmu2p7kmuqJcg9VCg+Wmu+vZZJVm+04&#10;YBEw9eCAbfrRVdwzJH/hzcyjy2iUqRUbKgsfZ77Z2P80H9eb96BfMBJWm4FS+D2V/Kdd/H6UxW7f&#10;uUzhMTyrM/SISavcVHSQvBMI84IXvAAKIjlJybL3xLeIkahcaAfyM/0ANsz9EWjTaOUkvQLrpZCI&#10;K8t2Lgs0P2FAgtUpwT/N39uMSTkGtWqE/GFdgAMHlWdD2sJgKIQeLcuvXGN9Z6ctZnoghvAnB/UE&#10;6oWcUg9UX7F8btIc8paMXFNpkr50EUr1EwTwVFt3RsABrk9QEOoNE3YJi1JECsRds585NLGYZE94&#10;whOwyovKC2QqpbAcivZTZjWPgr7tZ98OWRHlSa15UDFUsg7+0/bdIQFdQuq0Zj4oZB/h2W2axWE1&#10;N0PjTnLKt4PwqED8hLTcwWxPlBEHC/7yOONRkV0jCEMOJCBDuea8f4CCEkttfz/OJYClUvw0QpwP&#10;j6vt6OR4M7zShZCKE2PNIqyqWkUXHwKWYCmQCCCfg1ISlaR1h9Uu0pR8bqNF1dLvawiokyTGGiYe&#10;9PdX2Uux0QNR2umumBvYggMVEesPZ17y7I2AQ0k2AkIQcQPyeLUxm2ifOhLTA7p9w2PGkKRGWiFj&#10;7uS5GF+oBWsZMb2Ha6aoEXFKEF2za2Z+ES410jNAkqH3yHdqn6qaCbPXETD1YK83wf4hwM7egzFw&#10;7jFUVXZN2RphXRAF1ANWINFN8TZxC97m559/Pi9xeRX8uiVj5rhikPquKFSJdyssBEblbZ8UBJmA&#10;cBCBzX2+JZryhYtD5lWhRFZcsCIqQfYKqBgDFEM+wveAgoSAJ7Uyw/sQJr4WpPH74A5XtBdV0o6X&#10;hD6fHfRJGX29sVw6gOfo6AaoUk95ylOY18HmwUTvaHUg5bZzb9RPyhAclGCEWqgg2lEdTLL5/MFT&#10;Xhfx+BHaC345mJTzFHdwBdBR6RWEEoli0mNZblUROzKTSxciZ669xii9Tr4LOjAp1f12PqT+UZDI&#10;vTSiMcTDKLxKzMmrWPIPsHMck9r//d//nRkgMr1TKB0JSuFBG1wo08rxOWDCp17ybGjPuOEO7+yS&#10;B0CYa2QhFVuaMKlGNRp5vKihWSqK8aW3gdROLetER4L8wYQ4Uwt4Hg4EfvJxg8jJnyh4aHeqlz9M&#10;PRj3l8BuzbAeVuNUMbHBuyiox6k4TMWZdC2XjrKpMgsApdKpIOWKrrzJRRtaWvunzJxz0lmvWN/1&#10;Lz++6IVf+NrTv3Xeq6+68x0PRh/cEH/lsuve9uVvnvSNHyzesPrMJQuePrNpSbYnxXs02Uhhx3/s&#10;q1Bmh2ZcFngNmPkQJvMfGMnpKG6rxjNL2XKx9d5i84Zyob+cSVeCybUgW08VgziTqkx15YPj4rHV&#10;uDPK9cQp1HvsIDv8a+yosP3fP+AX1vIFN8ttmJ3reUxT9cgta6IZU5edfNrzVt5/6v2r3/XLX77s&#10;i195/s9/969ryp/safrOn+971xfOO/Jnv136h7va797Q/9gnn9w5a1O2c6Bvw8NButWVOl0VTYPB&#10;FjtMNGFzJZgeBWNZKHm3NrFlvicRMPVgT6K9H5clvjW4AruDQQ4JkGicvuLwIcIznv/85/OZ11o0&#10;PKJ5qHBiYhIUzsFNH2IkjjVa6D1lkZWRx2EYGEfJiuJEaqFKsHM4EG4BIs6JwGZKJSsFfeYzn4Ha&#10;Do5rl0pAPuRAFUYrzAjpQQYZwEQWayJDCMjhAlaNHR0+ClCajokCQ7jOPy1ahHh3aAjkqUgScNN2&#10;zhIGSH3cvDgid5IVPJxjygGxK1A3bF2cFaXD2QcFeTooYgfCcERxfdHE4epLh4F/Q+JF7jUNwAca&#10;aQ0iCiIHH8s+ZFZ6XD4rngJtPchTipjiz6c97Wmvf/3rmZ2iIkTHpRsoVphnpc1SC12QIQsroWBg&#10;8B7yYJYtO6/5Vbx4cAydnILkP5GaJNy8tkBfQnKip9761rcyL5xZIvQoRgEdnvQwb+rLnygzdDM1&#10;DTZ49jHQsr9kOLK6QsXlztISST62h2vGMqPsG9/4BuMIWk/fHq4d1YsY7OyGS2uqI0nFIkOmuLAe&#10;AG6Nz372s4zNj370ozglCGbjKUW48azmwyAMZmPKUkeSt8qOCYOAbCUKxtMLhw5Mf+ZtzD567GSM&#10;64mhR09O1gJqOF35lNCZ+aZgeGIwouoPXphrH0Em6a6NMctApo68+Xnb48lkZTPWD+DVwYeAsbBh&#10;7VqtD37DDbeyfAU7MLCEBi/VJI5uw4a9uKLdPgKjiTEkAqOmTYbjAYvAzhrCHoBi8BwASIkmh2FO&#10;JvJBJk/+9MEkUEPiixRuIeqjMOIxfOy9fZd3riyahFMTv+TjhUQsEI+XLwuwfO9732OVRogIi1Gy&#10;jBJ3kMrTWbE36AifIhHf8TpQDAhZgfR85zvfYZEiXMlM62QjCFa2wbOMVMz3hRihUJGSz+E/LXew&#10;jX8cvRzexQGYMuUCCFEffIxpU35VeIxYHc2ntsMn/qY3vUliKFyHX7XUpkz7amWReNJzxgZMejX6&#10;COoBaYhWJ55E/F4aoNQDMoQ6UIT+HNmELEglCR9gvByaF0HQAncIznnPe97Dikxnn322YqvEThTN&#10;rygmkslzgntE8UIUzVzt//qv/yKgn92UhjzobP/2b/8Ga1FXl6jeFfNPW9knkAAAJbKuyvInBF3b&#10;HVAEug1dmkWlOBPKr4WYRMGVD7ycxzVBiD2k0JZRRNVSI0jCU9T6cY97HFPP0XY8jFwwyqgRTUk4&#10;BGzehx7tnBtgUhDFsTaXdBvvRxIgkH50A1bx4kB1P/fcc1nGQD4fKoIA1ELNB2dCndBgpw+Mr5dv&#10;11vEUo4dgYB5BRjymQbQWDgYE0GcThwIEe+IdCqqp+JKNihnsuUg1VOP1nd3zf7mVzIX/GT6bbc/&#10;ti84baBj+pbWeFvT2p5SZmvp5Hr2FQ/d/6zfX5z74TeuLXXVp2Jb7+tiBkEj/8a/xGmQlBUmkwAY&#10;OMncAxYt4m3FAkqUHtU7qvGcOFt0bbe5pnUux3yIThcfGodt1XSx5pqj2ryodHzU9yRXOzjZIhkz&#10;Vp39DR75tx0IuQ6GODKph+LqpVNnXp9t/nm6cFHHzBu7B9becH3t8ounXn/lM++657iHeqavD6r9&#10;M1a7uU3VwsyV973hoRtu/OMF7/rjrx539e+n9Ha1uWKBvRfC0kAuKqdi7BSa/DDJ1Q5zldNdbd7Y&#10;28Ke3P8RMPVg/2/DPVKDnZninvEeyC4rwsfHG8IBpeO7TrSGFoWUCRBhYCcilPyp2YdeKxhDrL9C&#10;TchQa8uIA2FGgkxwX6RQWzVxgY0TLgWxQCRRPXEOWZtE4LhPXWA82KsGxyY9ytaD6GAEYrF/9CWY&#10;FjtJcUZ94szUUgVi8afW89mVtRqlHox742pJGREvoEAxIGqFJWJZABR9BrMu02G1jwS4ib2hM3CB&#10;yodtT1QP3KQGgKSnjP5CCgNOEjjiDlEiQ4JM5pBgH4JFGhngyZD+o44nKEZQk1QQhJ4gFozcqDr0&#10;AeLd2cQNBo/18b3vfS+UWgLQK5ShTPWcyVkxMNJC6TAKiEeXIz4NJYGNfoc8nve859G+KFd+2aKR&#10;Y/2H62YUh8Ca6sBZ2jiCUR3NK9CD/HrkkUcyxwb9FhWUxhLIfqsHUiIAkqOf414AEMVZDVeuxibO&#10;FvwSeCdYLkl9gxqRFU0gPwB6L+rWCONF6oHGpiT3MmvZUyCVqiPnleqitkDh5w7p9X7A5srY1B3+&#10;HJvX8VEOZ3t8NyGgJlYgHxe0Mm3Nu4K4fLwEckjGPT111qqu1+mWDH8tFcBPLJiL6siXhbfWbhJv&#10;zNnSvRWyyBhh7FAX5hggMONC28Ukb13U+Ea8JVXTPCXUaYwOTBmiqzMPgQ01xyyAPTiBETD1YAI3&#10;7nhWjY8ln1to8WCTLQXIGoq9kNcThID3jhiGlg3xvBxHZ7L3SiMyxM/OhOXjsR2BQ5BejFbmYXKA&#10;I2rrXOjRG97wBqTSHvWUTlkwicsuuwwtQjxPk3G5Viz+qA4+DzBanqUsLaRDzqKM3iyt1evFd7W8&#10;vYKtZcL0vFNqA39qsUvYMBjKraFQEyrFBccYnNc8rlhwTXvgTz57NIEM1WLkAC5KhPwy+gIUBJQV&#10;lqidAPTrGnFBcIgCt2TnFmclDdZxRZ5AxQSpLOJS3jgz+5ZOQn21rBBPyQkjYzDp5YAiZy1vf8wx&#10;x0CjUWCe+MQn4uLQjnIkQGDEEP408de//nUiyyHfYuqcoc76zpGJnOZqXK7x26iBeJxCNbdVh6z1&#10;oggylrPgvarPQSwNd8gQcGDecHpScgfoeIoMxWgVayQGiUgsYovThk0A8OGwDx2OggsvvBDXDTeJ&#10;jMJ7QHpNY+ARLV0qs7QWyeGCO9qlSCBzB7igs0T8y5Ey5EFi0V/SSzzqrrgsbtKC0mM1h5schL9I&#10;AxfqnNwk/ElMiBLV1RFGyq36p8DR9BUe58x2B6hzL37xi6mC7xvIr8nKdAxmeYIVP42wWBYCUEFs&#10;+bQ+aiG5KXKJ0sVpFL/EWCZMQvJD5jhTTbUmKdUclPKrX/2KNJSut5BkBmeNYv3pPYrkw7X8fhA+&#10;vcEolJvf/va3fSDTGFyOKsiOcUMgs9k1rXD5B11mTaY8K7flGS3bTmjrm9VRcq3VVbPzoXu455Cp&#10;s1zfVteVb46PDwdmpqNcutaSrnSmK1NSlWmp6qRUrSWMc/UaiwGlg3qmXm0No5nZ+mJXPHJ199F3&#10;xWd3dczvyj/cVbzPBb30EteXXtu7eiC8k42E48lNK/taNqcee29x3paWeesqORcVXPzIv6hZ13E9&#10;l/xzmSRsPwijAG8CCxxFLuxz4RZXaXY9S1zfdNefceV+F691cZGnolS5ktsQFe5yzde41GrH5IUo&#10;TpY/8v/8CkWNbZMbx+B5CGE5nh1lH7tiU6a3Jb8hmPtA77Hryo9fvuaMnvxhfe19XelVPcFyF1Ii&#10;8wpS9XKfa75/y6TLy1M3rYtq93fH/Zl5m1zt4crKcEpfNf8w0yHYXTqsNrtys6sxalZkaz0dlfbJ&#10;1WhSae3czAPpbRfNy+bDNYe2hgWXuc1lV7r0w+nwntbUbTMqtXldB7V1t2KhAYXkH2YcJldE7GCd&#10;/HN1/qGhhcncBjwwqbJLM0tk1Lu8j1vXsox2AQFTD3YBJEvinPaK4iwSAyPxxnU+1Xxr9fWFYcAP&#10;WDdarAv7HGeCsPkkw/C4FmODJXPNUyTjegy2aoqDwxGzwaKEWv5FmWjZkzFEWezcyFAi8pEOQJ4s&#10;oaNJDopUhlJ4twBQKJhetJhfEUakkEM2b/KHbxFZhAOBKc4KdhdB9EqUuN2oDrUCh6ovz4You0xi&#10;3KQiag4EoAitSglQUidkLqVqqg7aBREyyhZtR04P8W9veENnU4tTkCeaaEdY3aQA7FCFne/4BGLq&#10;EETs7oqAQjYQE+UVMhTHwrXeTK7cND1dMkutQnsUWfyf//kf7lM70Ib2QRAJUKFe0jrEI5Gcya8Q&#10;WQioVClKEdUmK9aeojgEIxPdH65R8MwQoM+KpW9+85vRV1/0ohexyCmLhwyZfoR+LnWL5gBY6QxS&#10;YyTbzoeIu6i/+j/XYvbcxyLo1R5VTW2HABoa4r7cRCniglp7bwkZonjIuQEIdAzg1cpX6sb0Ctoa&#10;jeg1r3mNArW1cxw/SQtVYqn0w+GG/EjCLGHmV/AUi8OwEzN1Rwy1Kc9KbWbvC/ww5E+lxPiVJ71a&#10;6iKNizrklyJQoVrbl6fIQb1Iw0T6oaDgLPeRD6xi5QDeVH5mv2kIwzXfXr+v9zCdgf6JjQk1TxaK&#10;vS7YBBNAhid9DhiYvJkxeUiX1ktJthK9Xmy8TLDWHzUdmWD1t+rsOgKQBgKR9enlLF7LWwPygclW&#10;X2i4Pr+yFZGCJfS+0O7CWqhxcKg3HEIh2mMLtjnxxBOJdtC7SWZFslIswWCPhDjErldTKTWLFJMq&#10;1+RP7YiaIHOxEy6oiyYZaxlH0mji72CmLo4rTYAHhRvBUfBvRUF4EizD9hiCoJBQjJAiYIcQHVWf&#10;+/ypOXZkLh4vhYTEMCcSEJUEIROF0sudlz654XD3u1yJ9snnoFKIwWC6Hpyb9L7hyBbh0UzkXth1&#10;wKk1eSq45dnPfram21KQJ8dcgzMdTBopJQpSVt7E0Ov5IlWQqDxIRIpmIGibPHQkSLCswlpWCGTg&#10;lJj5BTulk4z+Q/XJhDh4Yl1EjnmExCKsQx6kQXL4MQcIaNchWe4Hg/BPFWDh5ruESDklUsEhD7U7&#10;PwkozuAmBxoiUSmqQ1yWZ9hqKUGnthZWjGg1gfotd9RDyJyb0qM4pGpqMylFQ8HseZbieIouTWJK&#10;l3pAofJ7aLAPeei9AbFTo/DewIHAe0PatR6RBxK+zqR/Rp/aAmHE6aURISHb0tHc3BTg1JQL5NdL&#10;gOqoe1OctEeFMMnvJ01ADgcEJis0BOEgxmPH3kSgOtMVlyXG78xAtfXW8rSf9U25rKfzhp6mbaXs&#10;3C2VWjzV9WX+eMSZNy467U+ZSV+ptV1bzpeL+YFiU89AU9dA88a+5vV9Lav7Wh7sa13Jv4EW/t1f&#10;bH6Qf+Wmh6qZxAF1AB21ya60xJUPc6VDXXmhq8xz1ZlxbaqL2hLrPge7RoS9rBIcpjeFqQ2VtOtJ&#10;T9/mpvYH08v16Zn03Fpq+UlPWj59ZjVVPSaI59XC5mpqTl+8ZEswZXM+XW3KNFwfvGFwg6B+c/aD&#10;SHs1cMA5CXMy5rkf9DtrpP2gkfYFEfkeY50lqBphZBTnG8wHGD7EN5vlZSDHslXjMYA7KhBFVI8Z&#10;vXzjSSweBoeQWRo2yTLkXI/B6sDnn288JmRCovmWUxafc33mISX6tIsW8LH/p+RsZ4QH5wClYLNk&#10;wjBINvg+f2L7JA6bNStZBZKDjbEIpGZvLLaSxRrqs5UM4s0wEtbVFp3iT9E1qsDFCDR0uD5AJmTL&#10;GSpMW4i9iTQrgF5GUxUh8uo5PQxPa1bIE+JXgoKKEWtLMkUKkRs/kRuA01I0NIeIrLIS7MgAC6cs&#10;rx542EfQFkgMvJpXgE0aaq485UhRDhTEuiLaDEFKAmWhHLIfmTQihKem8D96IOyfg6gVLR6FPOpd&#10;/Mp97qAn0JOZtA2n9KFuglfMGK8UcS8UoeaACv/T/ikLNIllYpdG6jUE1WLkfig5xc6ppv6kUmrQ&#10;nQ8S0CKaMMBw4xA7Z5KJpOUMnlSW3OhvUjbUEDL4KQ1+G0+guckdwpdZnHSw44Jr8kcHAEPGtYY5&#10;U5BZFEiLd0mt5UKdWVaDkXVddRKKk2uCp4g0YyiJ1kvRUtMjFa8UXD0IIJeItEQpDwhPqJv3TKqH&#10;kAYoeDmgcrzqVa969atfzdhkrgvuDg7+JD5KzU3miKrXFJ2BogmDlEtEy08NN+7s/t5FIGn6gQF1&#10;RbakJBSQPjOG9/zercW+X7o+UrKVKCSPqVDa1ScZHY3hoxfO2L6z+z4CB7KEph4cyK0/irrDfvhg&#10;Ex3OCwKatYNpDXM4FmXoAjliCIQ0cPDWgPpj94VrysoIw+NBxUzzJ/MH0BC4GIPVXJQU5wNBHXCg&#10;wXOReZ2JXCLAmD8Yeicq0IVrCJP4n4yUFEfOvC4JJvnv//7vD33oQwSds84MS7u8613veve73/3+&#10;978fXoItXIIhjyL+uYDlwHVgWiKgUmbIbWzWSuqOIZncOGvSM/mIYSuoiZ9EH9HQuAluYmNwIL6p&#10;OBBEwqRUSMUiAesdsYkET2mOqRQM8mdNJKLq5Q4SyH6WMKZfGJ7UA9+xPFEerquJm8qIyxmDtELz&#10;1b5c04gkIEwIBw73JQldUXH/InmaHCJhYHhUjdnMbOWLo0OzQUR85UBg8U3mCbCOjQzkspFzn/gE&#10;rtH3mBBM6eTJARQ8Jc/JkAclyqauX2lQ/uTmYPVAAoz8+RT4QpVeR2KqrIYb8tC8SfQ0nqJQaTI0&#10;sZRzOWTkrGPpHiZvqNH9uBCHRgtSMI8mCWiwoAmzChYzFxm2mkkvPwzKBp1BTBpV+ac//SkJ+Am3&#10;iez0NAFFU32voozQpRFAUYU8C8LqeOyCR5SROqSft4DMDCJcPUyJln2BIigXBq83DCZ/P+dHFeRX&#10;egX+JYYhM0AYj5/4xCeY3ELU2fve9z7WFiMyir6qdqf6jBH6lXRgplEhlXROaTt27DUEaiytM88V&#10;F7jyAga3y/S7bNVl2Fygs6823wUDqdZbZy245shjLzlq8coFbQOZgNWBNrj8Rpfb5PJbGv+6Xa7I&#10;Iy5VcMEkV5/jokNd9WhXPs6VTnG1uXutanul4GSdpV4XFBtrLqH60v9Zp4i5E00uag9qHfxLVTtS&#10;tY50lX9tLv9Qdfbv6lNuq2YfLtUfKOQ3H3LIncef9OtjD6+1FRemB1od365Mb619XTTl2uKM/+tr&#10;vqXhOqg3nAb8azgQtv/bucJGPvdKJxhFoSnelaNIbkkPVARk0eQLih2XwAxPd/gMQxr4mqIb4Jfn&#10;o66pnETqwzPgwayyjDV6cGSRwtzJkCAQ8oF2iIsruAKaywRBRfV4qzNEBxMRi/PI4qhoIhgS9+Fz&#10;iARP4hHKlSldZj/RIy4onYhwXB+exlEQXAoGLC+H5zFkThqcAOgtivaBOpA5vB+epJRwU4rmV2gK&#10;lkiMzfAbkUIRFy2pzjVak1ZRlMxIAnPlQZgNs3iJrBCk/CpCAyzD6TPICd/lLMLtwUEkSAwFsbAj&#10;dI1WwPzJ7gqwHOZS0wQsZEHgPqvC0wroA9jCpQzI6AvnxrSsTi27Nc0B74SbEpTvGxfSSbgR6/Cw&#10;0CTGWj/rlATkxkEfYAkajLLkoHaUHZcL9ENoOkJKcqosQo/5n8B9EVnAoY1E1hFbcxv0uFRHIGKh&#10;bqYEkJI7mg0CZ6XKtI5ibHhEM3GlbsEaiZLSIiRaGogegpn5Jz/5CUhyTQNplogir2gyHqfpX/rS&#10;l1KEugq6HM9qTVuWLpHvwr8DyJmp1QqJ4SeqJh1S/XNwM/lmVXvJ3kZiGoWG01O0iPqA0kB5UUpp&#10;UBpo54NWgPeTABnwAMh5goLKUxwIjApHGjoDfYDOIPVADgrVl0eI5mKpK4XpiwoDLOofXJxW40FG&#10;MZoATU+G9AfQQGFAZtab+s1vfsN7gN6rmeiqNWe8efByZl+AgOBi6hHamtd/1AEABL0Co76UK5Ih&#10;tmZjM9mAa70QFORDEdppjinsUqr1E72IroWiop0WhKr8HvyKDoClU/szaCVcHmQAcodeQUVY4EWt&#10;r54mxYPuxGZ8pJd+Mri5d8O7P4zqLhMQiJGsXp+wtTBdq7uByF3z11W3LV9ZrmfCdC6uRuzo5WJC&#10;wLfPFN8NkuyTWcZNjn+pAZfqd8z0TQJXGvEqUTvxMLlgQ669f9mxmTPOmpqLD3nw7vj+dQO1MHGH&#10;bj+S+BaFstAxUsk5WbVT/0Ay5YJSwpUPnCOZH5xtYJiswfqIhkC3S7EMK90w6fAszxrQ05IYoShT&#10;dvlamsnGxSgbVCa3ZU45bd7pj1k40HfEzdeH/dGWSrzZpeMwybJcj0suakkxXVuYsztccta/ZLHW&#10;htqQrPm6PeKIiyTEaD9WEpJFbBMkU2yFl3SnRl3obSlX418mKLfkgyeeddrcmS2ZFMMXUxff91HH&#10;Oe/F7rkft81eRO0ALJqPK1SA2A+885ick2XgGgY/vqkikVArSAxBNZB4iDjJWLGeXVdhMHzd4dMK&#10;b+CQm5IEMHuZikewzg4HtYy+iASdxeiouc46RCkGG2v/aXDIzqVID+E+RAR6DWWBQ+gO/EZ8iLmS&#10;MDPING4B2b+loojRggn0yxftberQDggKfF1rqohJj8F/IpkhUrB2FK0vNw5MpBws9I65lN3ZuGYr&#10;Bi36jj1Y8VGe99AKzAZmCVSElPUd3CBhMkXDKWGKMHISQMsI/MBPQhPDFNUZPGg8ThpIoeCS4XwX&#10;xwhgSuOiewAL3gP4pdfrhDaQ0k+g0fQTga9ANQguFBCCq7LE8LgpnwOkFjUJ9w6aGDRRsfLIiRGa&#10;/BUAI1+EzMY0Bw4fZrMQeiTdQEqLKjVcdShI4ewKZAI6KXtKPxiHkb0HJBZLpvfSl9AqUWNoNcLu&#10;hztQBtjaAo4r7QJ1F238LW95C5hQC2LbUNiYM00H8LsXq7NJNiLB5CcRdFIbAA2NQvFj5IwMKMbv&#10;eMc72GOBPJ/xjGe87nWvQyXmJtPreZBHpAyrAwM+i0qh+KnVvDY+JHqq6eC+xB1KYb0BYFeomxRy&#10;wYgmgOHAr0KGckh/8JFFUglUEK2ADIRAcC2lV9FrmjPNaCVDdqlTPx+skFMW3RsFVVq0uocdewuB&#10;XH2gLd7QUs7k+hZmWPynZ5nrPdz1HxyWJmVLcVPL2rb0RWcsXb8wvPnwoO0xmefP6T0t3LbMdR/t&#10;eo90fYtd32GueJArzXGV6a4y2VU6XBWDd7Or5lwtm1C4ZIuCA+lIr3VNN7vC31z+Dpe7z2VXu/SW&#10;RPUKWDIJNHJh1BrW2jKVjmylIwdclTbXE6ZKM5qKh01x/Qd13vSEE+6f7L5x5LQrTz1o5aFN5XzP&#10;lFRPJixHca3ZRTNcgG6AXlF5ZGsItqF4RKn7++JLBxLg+3ldTT3YzxtwD4rPlxUeAOfg06s9qvh8&#10;cgdepUm6hGfwcZXxD9MjVkPFhkLLZC+UxVqxB7itYABaSXoMcTUQQQUHc8CEYOoYI2EVZOVDAvyH&#10;fwzqgagPlAKKgx16cEC8CBYGSCzHkE7qCJkQ1eARriEfUBBUBezK/Ml97ohoghU8mNwwRctDwuEZ&#10;2xiCGeR/wLLrJ3SCgCgROVMQLAejLwloFEynmtzJTwpq0tKi2sZBK8aSG9LiDyETSCqNzuNMcsWQ&#10;LHYu4z3pwV9BODQilI7AM68Bql4e/xG0BWAR4dMiV+hU5APL9BMk9Cx/QgSpoxgnZzoeRTPNAwWA&#10;esHpSUOt1eWQRGFR3ERy/FqamUpdIL7QROoOFCSm4bgmK2BhxsIJJ5wg75aM1gqEUxz8kIf0AQ+1&#10;7NCjUpB8tjyotiNDrrUAF+chD9w71JHiJICkpZVJTB0BkzM5kxv3qaa8GVKbNdzQqJmBLTylbIMe&#10;OaBDCkYpaXQbvAR0AA5+AkwGO4LxK8komm5MC5IPfzIGCahjvFMcBY1Ar3lQmh75KFYNeRCVlwPz&#10;kTBAII/ApIKaREGhLApMBRFJXkEueMkgM9dySghMrlEyqYI0Sf5UqBUahV4RpMEb6V8X8nkKHw6c&#10;TtRlfHc3H67/2P2xIUDH4C3BGY9TyiXtq7UBxpabPTUsAg0zEMNBYZNY9PgKgDbGBU0Ewn2cfLYa&#10;L70RzCiG8P6IgKkH+2Or7R2ZxfZ4TcDJZK3ns6oIYL0XmNSom+LE3NdqMCgMklhsleX2L774Yj75&#10;irFWWIhsrj54Qy96GVz5VcRUqyVqKrNPwH1KZGNXvhMKN/JklOL4k68I95FE+QwOAhFl5+2mXcN8&#10;UBAPki1VQ3hYAsvYq16i4CLxsExidRSg7GNmFB/CwZuU3ECJjcnEQSWwpIWYEgGvjZwUEqOokhHU&#10;GMUg8az2jdImAIJdVnBykCWe3HbQi+C4yEACQNBLHJmBQnHkRPATn00aEUoOqiluRBXIk6ckmCaD&#10;ckeNBSnUHGhcEPgWJInw4UIL/oAkZ8ryllpZ7rXMjnqOAq5Qt8ifEvE+acsC1Q6x6SqaHi1LuarA&#10;n+LumMAJEpNLhOr7stAHFDvEobD4wdtfiIVrywgeJBiGiBr0HDInK2GrCwriWj1Tn0nP/qWgCm0y&#10;54I7XKg5xDX1q54V8vJU6EJ+M7UgOKvWehbarT+HPJQt0NFq8jng2NFMHqmdVFl7hnChyb78xBkW&#10;RdGwZxpd8yskvPQEuiVpFFm3g9KuuquHCBASkLOfk8OitEwFRlFUGlqT2iEbOZMhldU8eA0EwIfW&#10;axIwUXacSaluhrZPeI8qqM1SpNExmniTfPzjHycrxEZBonR21pNWoK7ItYY/GwVSOhmqd1FldQOv&#10;8iEVpZCAg3zUjvIXAQIWAYDyi6WqRnbsYQQIH2qu39LqbpqcumVW0y2z8jdMDa6aGl8xJ7jq0Mx1&#10;waqfvvKMwhmzt3SWb51bu+PshfEpk7PTtvQvKLuD69k5tXBKpdZZKzdX+1MD61LVB4Pa7ZnwpvaW&#10;6zvarmrJX9xa+GVrc7LW9oFzhMSq1Qrbt25wjOV0IwiIXQjY8GFzFKyMUnfmWu5sar851/yXXOGP&#10;U+oD+e7D52w9aN62+YemNj/rpHtnx79bEN4xN/jx88+57NCma6ZtKx4UAHXQvGFOZs3j870LUuko&#10;X0il2V6i1B31bomqjEEWayb8iJii7XssDlq8yPjnPt37rHn26ebZp4SDYiqkhFCNT37yk0QaKERY&#10;n14+2GIPpIFc8tGV6Y7vMSRMe8ry6YX8EamCEUJcVuyNp8RFFKehKAsSUKLuiFXrT5mHlZ6fRLCY&#10;o4wVHL4IFfBGRHJWXIqoA8+KQJAeGoqEIhD8qUwgSZAt2Sa1f6rmWohvibdxlsCELmDj1HYH3nK/&#10;c3uhQohJi6uRA4mpjhbjpxZUVloKhzeZ75yPDOqwKFno/UxTaSM7H2opbR0l8zNlgY/X3LwqQsAY&#10;SwBBsv3mvoBDSm8yV/sis/Q3cuYO5IlCUauY/fme97yH9NrQigTetyBypuV3PNdEEtJoBq2mCqgP&#10;SG1AWi2Q5TsGxanKAIgTgGfFU0kg2CGdeGkuuOACEVPpgYgqmkstkEo8W/oV/QepmMlALWgCzsSA&#10;4Tcg7kh9wytXagUpA561I494v8pCHnUeaTtCaefm83cUgi91kUMXlDhcOw53Xw4f/aohg4RCXtoX&#10;dRT4SCXSrIBAWDXXBP4961nPoslUZY0pqsYdzTQgK8mZrI7UWJKYP7mpWdeqPvcpQr2XJkDfYIto&#10;zIqweRqLLsFPPMKAIk8GkaLphI8C/TVFxxsdpf9TFpNYsO7z0mA8aqiSD9f8ymSMb3zjG+RP3xu8&#10;nqk6NoKRP4+gbfqdH9SBvXpGVtwhAW4KuSyktvG4xhdmDiLZkHbkphyhle2n8ULAT1qj/8hnxRBW&#10;u2gRbVpWVgZ6Jm8w3h5cy6FNmyoEUR7O5O3UWPdZfZuRa+qfbyZGOljJTicDkGbsaOjxlmB8EUmb&#10;qOsN+wgmGwYg7169HvlV03VkEtJHH8xJkLwhbVfm8RoPezYfm5q8Z/Heb0vjq8nrlXcxr1deuJBj&#10;4nl4WRBvwFtYX1wRUK2wyQtFERoy2vE4IQfE+7LQENqFNmMSm5HJmfS6gLGxcAovd5F7Zc419k6i&#10;zJFBiocIK18CzS2GrfJqg4UoNEIHCfTW46PCBGLiRriJJPzJBWESrM9DGjFORKVeXFMvAqx5tfEg&#10;pWCeZO4BT1EvGeYlNhSWaHsqguTIM5zhXzOnmRErj4fiGZCKDxgvUAJpeMkKOsE1HCNBQlYN0uqx&#10;Ypaygwq3nQ8fgi/NisSIyr5dos6elOtBPrTQOwTAoKuZvtLrRAdlg5fCxoNURO4IFo5kFVcWdeVT&#10;IUiVGyKJknINNWTRW8yxcjjI7ku2fGnwq2DiFT1VtuSg6kP+cK2QUpEhyKDJBjQBgW1iDCQW1ZZH&#10;BQs0Bz8hv+KU+ElxXIJXtmGupTHK6A7JRgwC65m5TkHyPmmM+obQs+yvzPxveRJIqRAyikPXRUtE&#10;QrUgD44cs65Pr7QI+gAzczQ5h2eHbMfhbvq5+4wpBhQ1wvtB0Lwq7rVi7wRQxWk1EjPFguk6GqSi&#10;45QidYs6cjDGFb2jBOrhgkVeFK1LBrya5sHoI1aQhcjkHwAlLRKl3aCJHQI92hS4yIdyNa75EzGU&#10;Un0GybkATF4s9BzGHaNbOqSUKOSUXk0tcFYwNwYeLwUJqaRG8jgtwgQMuiXp1QGEOb8qHySUsYOJ&#10;+/QW7sh3xxnZkJBRiSGDNDvoiuP9/rapySMhmnU9Ldn+Y0/OnfPk1DHHbFow/+bFB992yjH3n3mM&#10;O/6g4pnHlh57VNPCaf25cF1Q6c6n/tY669L89B8ec+zNxxx7x5IjVh162IbDl/DhmLT0iDlsmFwr&#10;Vvu7a2GtqSU1tRBODWvtlSgfp4fd0mS823rv5xdUZwblw4LqjHrEXgedrk7MJM5D5iSX03n8/Oun&#10;z9x2zHHu9MemjzuxevDitQcvvPqcM65+zLIVJx+14uzHXHnGyavSTQNuaypX463LQh098xdml520&#10;fMmxVy87ctPSo9bMnt90wunPYcYxEZzFEm+KMIrreEJdOoN1bXv9t7sRGhOhk3m6+/H0jwk/NdnU&#10;g70/aPcLCWQ158z3lc8tB8E8WJ35kMM7+Qbz2ZblmI+06AWfW7798AO4IPQLEsaCktBQGT4hFvqu&#10;i5roE84ZWkDsLz/xbZZ9iCI4Q4MIa5aNUIlFQGVAVewp3/srr7wyCRdoHKLRHFxD4zCTKzJEEUEo&#10;EnBQjKk8rtBzMoeyoBhoQVKqQAIWyIffQFOoCDRFJhNUCMgxKgdEmazEToZsRxgSs5A1N1Sma1kr&#10;AYGsQAP0RDrJBEm8JXWH3JgGoCV9yEE8RpxJRvGdD+k21EgIICQlUi+Mplwjrbc386f0KyRBJJnf&#10;5OLQkv+yjotHwr1g4ahqMHs0Pbg1yaDaim6nampNzmpfBL7zzjs5k0ZEXwoepWDqQ8kUzxaGYp/y&#10;F/3qV79SpBbCePM/yYCdsrzJGRCkCtL90LXoJLSOFo2lvZCcP0U6yVz2MNnUqSyT41FvmLoA1yQH&#10;WkGmce+4UJvqTzRJOoxwJrHissCQcBoGgjRnEVCK08WQB4/rPumRmW2boaekV5fe9YOKgA/9hyqD&#10;JGiDM7uV047I5kerdCeGIS3LBWFgLMKLWiu0+VXISzegOqREoUUHQyrSIxgtIlWBgz9l7ye97AWU&#10;/va3v/2jH/0oA1w3lUaDlFFDHbHxM6K5lq0X2egnND0Ho1LTmqUeALjEoC2g+KyPJLcGKWlT6iVl&#10;lWveDDQuM7NBe7B/g0wY5ngemOIsbU3KvEaK16URRp2KCdbkxqDQHbUOIPAn03I0gnbn+9nUg5HQ&#10;ZWoy/448etZppy859phDly496Phjlyw76uBF845etvjkpUfNmDoF7sn82s314pSwOmvSrLmzFh++&#10;aPHSw5YsPWrpacee+Nglh5/UNmkuU2YfWr2lu5u1gMsBExUy+VTY2BYwlakeSItBBXFzwEpQQVTX&#10;MlAhU4e1flEtmwsqxa5spnLQwsknnXjYiSewwvD8xYfOOerwBccvOe3og49fcthAfsqmnp5uV3bp&#10;SQsq/em2SccfdsQzDj166syDC4sXMQ3vcfMPPaOlcy4LMj/44KpSf6kW12vVKAjTba3tbJS4vaV9&#10;lFGycpGpB7vz7fKo896+K9OjzscymOAI8Cnlm833UrEEfGg1RYnvLqZxFhXhrHmf2PbgFszZ5RFI&#10;DJ922CTfbOgpX1+RLZkPedZ/wkV2ZcGFGmpKg3gDpAFbKUvo8MHWZ17WVj7hYmliHlzwsYfQDzb4&#10;yfXJAamFRYn/iTSw0gtWbaqjqGt4PGyJzMkZ0iOjJmKwnwOFUiMYCYmhO5q6Sm68QbkQoREB3fmg&#10;RqgHmipKjWBv2gJCFYSvE+VClSlXYeuCd8h8ZIIV8YK1SBPz4eA7PCLaRBHkyRnxgIjwG0TlQUAQ&#10;QSQraQJSM7iDJsO0aWDUspWsX6RlRmlB/D+YbKk1DYppFrG9ZqUGVSYyzUoLQgyqz6xW6TPi1qov&#10;4f7QONFiKiIDPNJqIVHKFf7cJDcEpghkRgyY7uDQGu9zkEOGNPiFmKWA/PigtBUAbiUepwXpjfQE&#10;uiWqnRwm0lHVAbZPtntkXzOpatI/cQER+I6ywbWYMRlyphuACcJTEfkEpNIg9pDt6DVAAQXUHHTg&#10;0dJQupDmhNAotAidB6s/6gFdGgypOENGo5VKASByAjjhNBSkqQhS50ij3qtWQ2YkJ2fUUTIBQyJt&#10;6BLqMzzCTTqSugEHxJqsgIJSNF/F+w0UcsAdXFLsoYZUoKfQLNF0UEI9kDIDepqEQ43kWyMx68+S&#10;GwNHSjhnxcjxLI2IGo97QZqVxriCzbiPhoNgagV1S6lA6qVUU3lyH+cDWh+ZKMpLuhAJ6DN4NpBt&#10;uHE9Lq/7uktVYlcIIWk1+lliSE3nSpHbVHaf/uZVP7zgsu6okM63VvsrLstiO5UgPLB2/kq5ci5d&#10;nT519aJDek5fuuApjz3y2Hlx3V279oG7ZrYWwkxQ3bahXF/RMr3PRa2u3OaS9TIGeuKW7v6OMHti&#10;JnfqQxtn/OKi1Rdf8kD/wNwtXanunmxYz6dTsOTGToX5nnI62er+ADlStTYWJopRk1EM0BA4s6AQ&#10;F66cb0qVtq101bWzZkbHHd1+yokHnXLSgmPn3ba18oVJqUyqWM5H1RSvyX76YaebeUSlq95XD1gn&#10;rhL290XbWnIHu9rUv95/1ld/lL9r+b1r167P51rT2abenlJUroW5AsVsX8NUS9NycI7D/Xr75NDh&#10;Si2zNHGy7hMrxiZn6hln6qVMvVgIe2Z0BJ/96DtPOWZ6IeNq5e5cjhmA+5O3xNSDA+TN8GirKbOf&#10;uLVn2HzO+cqKqXBfNFQrmWjpG1Iq4l+kkENbIHHwk+yFJJOrQTlwhhzwqRZrFxuAeVCQVBRFp/A5&#10;1yRUsRyFdng78c62fAmvoqWiiKBAKWQNVaEye3OWz4EE1JEE2vRApm7FdYizkliW+BHoIIwEBFCc&#10;yJBaUAUZibWqo54VE1WY05BNpXARBBPjgTxxjcxCaecDsbHQg61K8QxMngRlJbTVoGoCf4c/oVAw&#10;ZrQXRf2Kh5EtWUEQaUeuuSNKrTAeTZsW0RRp4ykeF+eTHZdrMlcYj2YGk0aEm18pUVvRkY9aSpnw&#10;FH+Ss7oNd3wjelM9zyp8VpVCZpnAKYv8eVDeg8EKFXWkLOqCMHKSKORG/VN9hoK4wxmWrD2GteQR&#10;tZAbSl3FM1FhOBytJD1ZCWoeIROpH1JRdv1Qc/hxJEBEu9VVOKuTK2yGbqDlBBiq/Kopv6QRnqSU&#10;50fCC3YJA3TATkr1cHQzctCcY0CQfq5sGZgqXdVRu1AWAmjeNm3hdVqam5ug7YekRjT3padpjOua&#10;lPLY0KAqFKcfF/QfbdFIcZQuzY2CuB48LrzaRgLkIUP6JJnLTcGZcqVFSIPlDg5DLbBm6sGu98lx&#10;T4l60Jyvl4vXZNO3Hb2w84mnLznzqNZFh3W15epxTxfqQbrc47IPplEPyoVad7Y3y5tqoH3GQbGb&#10;u3rLjL/dlrnub/GfrivdsTzO5ZeWK+11NyUTNtfjbFRJ3rTp1mJffd24i73PZjiCeuCigaZcXyG9&#10;tVZ9IKitnDsre85ZRzzlxI1HnvjXlrqrbu3J1VxTR9rV2mpbUuuDyTNa5m4pVTCQpFvqRRb07mq6&#10;5cbVP7lk9p9vO2EAF03iMZjswmxfbxn1wGVybOhh6oGpB/vs0DDBHhUCMv6RhV+vxtu5RYzEcUWp&#10;PS2AQ4gQcFM8UqyOC+6IAnItKgax0Idcd5SYz7MIJQyAT7u+7rKac19kSz+RRtELO+gGKlH8WJqM&#10;CK7klMHecyOxBM4qlwSK0iFPb9qETIhIia2SQJbjIfGVTkJiikBO/tSsTeXJT9zX6jECcDg6otBt&#10;2UEpToINp5Pwq7KV9qJHSIzkMCqKBivZg0XpRLDE/rnmpkTikKVfjHxwBTEqY6DVHZFvETISS4UT&#10;PRU19NEm4vp6Ss0hekoOCCCOTjVlYpdbRihx5hDOIpReGB7nJz3ITYCCUxLwo5tCzCtdPEgH8AqM&#10;YqJ2aDjxdYnqeyl/ooxpwSh5qwb3PfUHoS2dYYdO6ItQ70IkJFGtqaN6/qjGJ8/Kd6eeQ9GSx/N1&#10;5aaxpoM0NDqSS0JA0HiRZsiFvApqDkEtm/pg9HAF8B7wPVaTQ+SEUSbywqkzwN25VrtoCHOhDekE&#10;rBxxXsnRCwEheQTHBQFgQO09UeRP42o2JKqazP87g+a1UNVdDeHfM9RLDjRpI9xX/tIANSL0iMap&#10;qQej6pbjnDjMuTw7FaxpTW+ZUW+d5lqWLLj1aU/oe8I5QaHpL0loSpB2aRbeGaiUZw4Up9cGOuPy&#10;5LbOI7uL7X+8pusXl95/0x2lnmhuqmnO1nKhGkcuG6bz5TjoiStdLlXMpqdWMIcfMEcq3EwoKHvs&#10;8Xpls2S+IS5uc/VWx3JG5bC1KdfZnE9Hm/q7VrrKpnmzm5fOj1/1rKMWH35/x9TrgkrJ5dMutbq3&#10;78GtA4WWycsGUlvThWo08KwVNx21/Lrwhj8Uf3nHtfVDZvC2jmr1qMbEA4ZnNpUmWDRfqjQmLw02&#10;nYfyHuzH6E9474HNPdiPe+eeFJ0PNt9yGAaUQiE6+riK+ousi/r4j73YPJyA9KILfv1EfYDFwkXC&#10;VBflIApIGjkWFBjg+T1lyUYoYsG1Zg6ItQ/WLkSPSMNZvF9UUjyb+7JN8qsYCT/BXRBVrEiEj2tM&#10;iYpakZxiGOI3IhMkky6x84FI4CaDtCoC7SA3TTLmWTEkmfnJbTCfG5wbifW4DM/IKQPtcBqCKCCY&#10;qBQqiMzUkTsK7ieBNAf9Ki4uxQBhpIGIW6tlwVn0V3CJKCtaQyLxp7deCythIiu7chPL9/VSZWVy&#10;lp5AGgHLn/5BilAp3JQdWlLJgi7NUP4ZBNPkeKQV6/UKhnovcJFSYHJHzFXLjIovCmTPLAf3TGlc&#10;opLqz+oe5MM1ZaktVJ0hmas6JIc6qri1utlo1QNhK01GvUKk3AMokJW/ipOiq34oXUuAa+oLh+LB&#10;hC25aVCrxdW4PMt44aaWbFIvUg/3lfIOBEqnRD+6pV2TP/kMhlrdWAOcMx3bbxXC4+rqmpvu2x05&#10;pWDgQ9BEZzWK+gm5qYKqFBfSJ9XB1GklibxYypyzF1VuSTKXGr87X7M292BEdGH/bKzbv7EWdRdq&#10;qdKW3i3rr6oU/1qr3nPYYelSscRimZVaiS1m4oid0ecWslNam2fcd/+miy75869/e8MdKzYXq621&#10;YFJ/OaynW6Ja1cW12NGRiq7S52oDxMu4YLv7a3e28r6SdxjwsS4S/8Lrlfk4ycKm7KOcKAmZ9paO&#10;3p5t2zZtqJa25jO1fCYuF7d2b7h75R1/7py8Zfa8InEzvcX+WtzV1Bx0TJ1XrjUHedAsLr/d/ez/&#10;7vzDJXd0rU+7zpaNA9vqrN0Q4nZDGWA/iqZUmun+bA7eeO0PVg+2zz3YV8AZgxwTfmqyBReNoVfY&#10;I4aAIWAIGAKGwKNCwOYe/BP4sjWXrrlif9v0yT13p3LdsxZNLwd9ty064mef/HxHe9vqQm5TveTS&#10;QSHXnHVhpbt02ED6uJUrjnj3O/68cdui9VsPCdszpXxUCfpcmvkJLS5uxZHk6nEq3JRKbYrijqie&#10;+LQP1OOROQDUv6+XNb+y+ca+PbVkDg/O04XbZhzaP+/YZ5z7qg9cNa3VteVc9/3pjsmnudomNyW9&#10;7b62uOn071ww9Ss/atuaae6u0p2LLkqW0j5AjgnvPbB9Dw6QnmzVNAQMAUPAEDAE9icE5OdRZKaP&#10;6NPKBMmsttYOphPhZZKfGR8RZ1yCzBFS2JjcZYlKYMeICOCyk0c0gQuP2SMz9JjtwzoEDV9xgmLH&#10;3Ln4SXG3suQD7YLPjcUeWAwgmXxoIE+4PmbqwYRrUquQIWAIGAKGgCGwvyPAypgJ62yu9TQRn9jc&#10;sbU3/KObfvHBJ1UKs4NicNCWbadu2fzSvp5za5V3lmqv7K0d2hetz0/qm7c4UwxWNk3aUgnW1IJN&#10;iesgqDZW8IT7Eu+edXGzizoaoTV2JAhUmcnWCARFnWK+DlGJSWBe52XTTz534ckPVtO1Um7KxsrM&#10;mjuxZ8sJ+fZzJuWWuGmF7tz1kxfdNO+o38aZn7v8LUG43tCcSAiYejCRWtPqYggYAoaAIWAITBQE&#10;GpPT2BpT02CYFoLrgPV5Nd+JqSaYsVl0+Oabb2YVMozcJMYQzvLHmnnC/o5M0Bm8WNlEwWWc64Fi&#10;UGV6zyOLywk9wMQ5wBrW4DwtnIaLhhXML7744ocfflgT1bRgBu4FENZktnEWy7LbqwiYerBX4bfC&#10;DQFDwBAwBAwBQ2BnBFgkvj9OVQupYluWlbHrt1Wbb5x1/EOTj2xbXZq0ofT0+9e953d/fumnv3bS&#10;h74w98e/O2Hl5qVBYVrYXFhwxLTpC7O17GoXbnBxV5zSpjTYxfEhNAKN8BtELNpj3oPtoG8PwWL6&#10;PsuLsW4HExBYdqJwU8cRF2emFEr1V6yJ//PaW973o4ue+anvHv6RL8/58SWn3rxy0bZg8qS5qUVL&#10;182d1pOvlPKsDWXHBELA1IMJ1JhWFUPAEDAEDAFDYMIg8MgyYlSIBabwD7CboRZlvuOOOy688MJL&#10;L710+fLlbFl45ZVXfuc732EDRA6SLV26VAuXETGzW1ennRhIa4kzrVqWqArsMBjHoHfCCSewlSde&#10;ggsuuODnP/853gOW+2M7QjYs/93vfsf9lEuxwjUbEWodwomBhtVCCNjCptYTDAFDwBAwBAyBPY+A&#10;LWw6EuaZKJOrt4SV0NWqTS3ssPXAgsWtjznnxLUb2++4a/Kvf9P664ub7nl4etxyfNwxZ1Vv6o67&#10;H4hquVVrJrdOOraenv/XO9eVXaEyELosCxZlXJ1lTJMAe/6RY7JirwvqnA7co1H3BgKEEsHu62Gy&#10;2UutWiEiq3nSpEPnZp/1lMfee++xv7/8yO/+MHvDbUvXbT0lbH9mb+XElauWbOia0lPs3NozLZeZ&#10;HvecdO+N04rlVJRp7G9wYBwTfmFT8x4cGB3ZamkIGAKGgCFgCOxXCGhzGw6FwmPJxjOAr+Cb3/zm&#10;ddddR8A8e1NoDxPcDGzK8Zvf/AGrNhMS2COc9NwZ7Y4i+xU84yYssztwsyTbA7HjTWNjGaYczJ8/&#10;n2kG55133mWXXcbmP6xT1N/TwyYtoL1o0aJVq1b9+te//tGPfkSahQsXal2pcRPIMtoHELB9D/aB&#10;RjARDAFDwBAwBA4wBGzfg5EbPFvLZarZTDaO6n0u3Dh1pps1e1otrqxb6zauw/HSwr96WIrT/S4s&#10;s+h+odpfGNiazre0T5nZ2jG3v5Zdt6nY0wfMlFNx4YAL+tn0gO0EsXKH9Uzswig4kC2kg/Y9YEWn&#10;ZNPPZGlYV6+l8vnOzs4FLVFLdf3GrfPWd83qrg/U8hG7IST7HPdOag5mp4JbXXBrU8vWGbOj1vTj&#10;u9Ydeu+mWyrNXQfOILZ9Dw6ctraaGgKGgCFgCBgChsC+goD2BcdLwK7bbIuOWwBb9dq1a4eTT9uB&#10;s7d6V1fX1q1beYo4mWQhfztGRqBW087l27c2r9XYykAYMtkAGNmdHveCwz/AvyhiCSlt1k7rkIYt&#10;xtkMQdvG2zFhEDiQVecJ04hWEUPAEDAEDAFDYEIhUA+LQb4nlQ8zuclxanpfefqmrXM2dS2p9h1X&#10;LJ1eiedFKRfnulzhPpfpcoEr1xZVas8sVk/s6p+2fmu4ubtYK8NwmoOwzUXNLg5cUE58CGFvPazi&#10;Oqg74z+PdBgmHsQxylXA1GTcCFE00Nu7bktq9dZ5G4v5Il6XwirXdqPr+JObdKlruzou3FbN99Wz&#10;U4pBx/q+1EO9D28Mbq/lt02o/nfAV8aGxwHfBQwAQ8AQMAQMAUNg30NABmmtQaRZBFwT5j6cpMxV&#10;IG5ePgSe1Wo8Nv3gnzastixoLBPV8LRwbjhtcA40VIa0gOVCaxzRHPIzNEKSSJusWaR9l+2YMAiY&#10;ejBhmtIqYggYAoaAIWAITBAE4symcvrmvmpv38DcUmlBtTS/vxwNhA/05Va5wv0uvY0Vd3AfuKjV&#10;1dpctSOO24v1tko6FeX6ovwW17Q+LnTX0qVaVEwQSVYqYtmi7fse1GPb9+Dv/YTJyEEYwvK3Ty9G&#10;E8tmw0K6mKtWm/prLdsquXKy3pOrRnGpltoQND9QC9b1V3vL9Vw1M6faUqi099TywGvHxEHA1IOJ&#10;05ZWE0PAEDAEDAFDYMIggEFa9mmM1skFzoRG7PtwFWRdHfkN6o00yeqlXDADwY4REdCm1InroOGu&#10;kYtAeyBs9ycIeaYfgGfjJusXlYpF0KZdEudDHKNbGMwTCQFTDyZSa1pdDAFDwBAwBAyBiYBAlNns&#10;Jj8UZ4MoOti5g4LMwqCl7Dr+5tpvds3XuvS6ZDeD6mRXPDgszQ4rk8N6GKW3RtkNUfZhl17lMg/W&#10;sxtdZqurdzf8BpBXuG/o6lkXN7mow3ZN/nsvaQQXJQcXQbI9BJ6EYq1YCcox0UbgXJ7teo52Pce6&#10;/hNStYPCSiao5l3cGrs5tWhRvTrTRe3OFSZCt7M6PIKAqQfWFwwBQ8AQMAQMAUNgn0OADZJrpVJc&#10;KskyLR+C/AlDHoqPT4zZjRh6bwXf5yq2jwkkFwG4CeFkCkK1CuzJZOVHDm09AcKaYwDO+Xx+u3uH&#10;1mnsTbGPVcvEeVQIWHM+Kvj2nYcVMshA1iQhTcZiPTIuksXdWKq4t5czC8Mxhtl2ntfukAf5sGYZ&#10;iZPdExvXXLC0GcucsVocLw0uOHOThcxGmPLFs5RLWax65rPiJtf4K/UOIivd4UAY7m/ZsoU7OIjZ&#10;hIU7XMhZTEr+VEru6D3FxClNqEI8/eTrqz85kFmlKxlHYhQpFlkdb82aNXhHecQ/TinKmQsJqTX1&#10;lJWA1Z8Shnw2bdoEVpSizMlN4PgXpXDg8LXWi1iCkYNqAUrkT/UTj+1QBxlScZ4lMblJgBG6H7+y&#10;2JzS8+y2bdu4g6iUwgU3EYAMVTVtKkTpwoqfSAY+XKsgtbXqLnDU01QL8vH5e8EkHjkrAelVLf5k&#10;vTyVS7a+e/hSyJObyoelDIW8GoKbI1SZNOq3lDJYHtWUgwbS/koIQG7coS6ql8RASJ8D1wBIcRTK&#10;I+ok5KwECtLl8OmVQD2Q0oUtNxlrusMjgExu6iEszsiZDqA6IqQfC+oSFMpN4aZuKdjVRurSajJ1&#10;PP5UoR5eTev0opKtOjwH5ZJYIOsp7ui9IRz0Ezkgg0rnVz+cyUcJOAvq4dpFGVK0Og+yKTeK0IMI&#10;o+mPSqZf1a/AX4/rnUNKjTUaa+PGjUojmdWvVAvOGiyN2Iekmuo/iOp/1YPkowc5UzQtpQQaYkJ7&#10;33nDTwRJwmaXmuxSHS7d4tIFl0459h7IFF2mx+EoyGwIM6tT6YdSmfsz6fuz6fvCWke990yXr7nO&#10;X7iWX2SmX1WrPRx3TY2rc1w0je7ost0uO+Cy5TjfGxe2xvm11cy9zKetFxe52vGu7+Tqts7aQLnG&#10;Vr5Bl4tDV5nuqlNdbWocRHF2dZzqmQiojr0O0D98KWn+RbUwjlL1OBtFmbiWc3HBha2us1SfeVe9&#10;bW091c+Oabn+bK5YzQxsq5U21grbquneUlO9nKnElW0uv6XQvqaeWh62rgyat7l4wNXLrinLIlGQ&#10;jiltcVNUbCo3FwZouE6Xzrm2DW7Gja5lzdhltyd3PwK2Ldrux3iPlABdQK0XG9AnVuT+97//Pfyj&#10;vb2dP9lCks8zWyHyYeaLO6RcJMMk8MQnPpHEYjPktmLFinvuuUe8nPyPPPLIxYsX8wVlx0qR5p0P&#10;BOBx+N8ll1yiLzHLTcyZM+eMM84gTy1DIfIKxbn99tvF20RJERLyVCgUxLaXLl26YMECypo+fTob&#10;N5IbZ6pG0a2trTwldkt6VZ8/m5ubH3rooSlTpmjJBcgEBf3tb3+74YYbqMuDDz6IPDw7e/ZsRHrm&#10;M5/JZpzkSSmwBEgJN1UjROUOP4mbasWM++67Dzm5Q+1AEnhBhoLEn6gaG8ocdNBBhx9+OBtPKh/p&#10;PDQQwvAnEvInjULrPPDAAzxFAmRITGXDhG96fsxTS5YsOeSQQyiIfATIkPj/+c9/Rk5qquU7/uVf&#10;/gX5wRnJ+VMmIpgluEmqu+666/7777/11lvRnUhAvegJPD5v3rzHPOYxRx111KxZs3gEbD0dVODp&#10;zY2DxHQqpHrc4x5HS2kTTarJhdQDlUK70OK0AokBSjonTz3hCU+gy5HgmmuugaiRhoJ48FnPehb7&#10;pArevwfC7lThwQyVKnh56DZ+aIj8kRX9CqnEOFVHZKNn0mGAV6SQPnP55ZeDFU/RVWids88+mz/J&#10;TTBKA0RChCcN90kGaEDHTqKUwp800IwZM5785Cerq0tqrunhv/jFL0hAF1Kapz71qWQrtkoOZEga&#10;+qeKUHtJyaHD0I21bAi/Puc5z+FanV8HwKqHS/sCYSmKQo/8qTJQc/DUEUccQQJ6FGjzLI9QcfZA&#10;RRLkUa8jvUKNdUGeV1xxBYox2JIn+6eefPLJI7wHJJWG0o9//GOAEhSg/exnP1t9Rt1DChLdjy6n&#10;p+iTtCZvgzvuuANMKA6p6A8gduihhzJgaRcOCUl6ZCMrqsBT0gqkeHDmWWlKYEjFQY/W15BkFAA1&#10;fyIJGgiDmnfO8ccfT/rhxtfOI24Mdw64bdFQDwKaid21UG75cFQaMT9lrC7JtYuSfabYtiyoseYo&#10;wew1glVSpC/EqK5Bn2tzqagnjPuq6emuwkKlLQS3OAJhktw4s9hO8o4YQ0PYI0Mj0LLata5y/Qvc&#10;wDwHua80B6kul+qqpaq1XDWsNkWZSUlDVcpBvi+T66n0oeZh2JieLjVHsYuzeVdFVehuyXbGxcDV&#10;ptSjScXcgMv1u6aHkn99s1xf8orbT48Jvy2aqQf7ac/cUWy+ZKJQg9UDPninnXYan1vPp/n48Wnk&#10;S8+nfcia8/mHBV544YWc+XCSJ59eiOaLX/xiWRn5qP9b44BPkGA4WiAqw0f9He94B2SFEvnkn3LK&#10;KV/60pcoV5oMZfHJR3/45je/+Ze//AW2xIeZPBuOzSoF8auoORWBavM4x2Mf+1g+3nzRRVa01Jps&#10;hPqWy04JDyAryr3xxht/97vffeUrX5GBVjTC20p5CirPT2hNH/zgB8855xzSiCrJVQKNSDaT7+8n&#10;W0Bbvnz529/+9rvvvhsiKO8qRBZWQQKuxYD5E/oCg4dzvOQlL4FswWDEy+WWpQie5fyFL3wBKgmb&#10;QR7uCOHheiT5U2tYEZA+73nPA8MR6DJSffGLX/zNb36DvwipEOBTn/rUiSeeCLUaTNYhbXQJJPnW&#10;t75Fo4tNQkzFgEEAPRAyStOA/3Of+1yIIHxdaCMqaWia73//+7SgtMeZM2f+13/9F23EI2RL/qBH&#10;K1ApUqIPcL7++utf//rXIxhaBKUvW7YM9YMehZCQTuS84IILtCgh0n7sYx+jUHKTQsvFkPjIbL+z&#10;PPIADJ5mB24c8GAGAukRDzlRft773veeeeaZIEBNEYNaUzRcnHoh9ite8Yp///d/nzp1qvSBwXSf&#10;/KkmBJRsgZ3j5S9/OX2e/LmDsvSRj3yEUniKn6gRnRwEQAmZyY3S6Vdf+9rXUD/IB/wpDsFQ7ebO&#10;nStaL11Otvxf/epXdGbcazwI2v/zP/8DxSdbxCA3srrzzjs//OEPo4DRqaQI0cEonV/ldyIlWEkt&#10;JOeDDz74SU96Ev0KEI4++mhVjZ7GKJCyqmd5UPrMn/70J5DBXkDOZPKiF73oNa95DR1+yHbhKcV7&#10;cIFgb37zm1etWsUdOjOd5NxzzyUT/arm4IKf6Bs0AaPsTW96EwMTxR4A+cm/3JAc9QZd7ilPeQq2&#10;jMMOO4z3FXWhysB700030cHksqA63JdCoubWO1DKp/fSqOfQ9PLy8fh//ud/kni499u4fDYOOPUg&#10;IfEx+/M20EtM12HM6y4MEgN2Koz5frEpL2dCg5Jfg6A/lcZ15gZK/S5urkf5QnNTNa4G6e4o3Bw7&#10;XrZsfNCaTCQIi8m/xDFr6sG49M1GJqmaS1VdeWqqPC0buTRNl9kQZ9dVU7VqWA5Ts+N4musPgyjX&#10;lqsFcXdvb3c2F6ayU6tBW9n1uxRbTGx24YagiquoKazMDKozsCdV2FYht8XlNib+HFTC/faY8OrB&#10;ftw2+22n2i2C853TIV6rs+z3HLAKPpycxUo5Q4OGPPi48mGG0fL51ALSfET5WkMXyAfiCO+B5eiL&#10;q4ClIQ++rDAVvuIQLNgJjyuYR6ZcHpchlk8+CWSm5ZpDcQscsn3ylAIJEAxi9Ja3vOWd73znb3/7&#10;W6SS9kLOYjASgz/9ho4Yqj/72c/yCCwcQoBI0nYUwyCsuInJnCLQIt7//vdj04UfYL1WJIxXuqAs&#10;0r7gYeg8aFwSSWqD0OZBeWxACQ/DH//4x5/+9Kcf+tCHUAAATY4FniJbiUEVSAy2FMcjyCCEhzsU&#10;WbFy5UoKlTVUVG/IQyZtsFXOcDISS+3hJ+ol3MCQ6n/605+G30OqyBypkE22Z9LAkklGcVT5hz/8&#10;IVocpZMP5IwzfJEL0pO/4rVQn7x+JUM4jyMqAHIfUosSAjOW94CiwQ1a/MIXvhCmS3oy5I6yIk/S&#10;IyF0mXxoweF0WopAGBLANWWDJ2dan3zEKSmLulA1bQWq6BrO3MQyDT40EHekCqpXIDM5IABQIAna&#10;oIaVkNc1zcFZDaqaIgY1pXaoJeTJQRFUgXoBOxJyQGrJgTz5laZnuAH717/+dQze4uuKJkI3UI/y&#10;xm95CSgUnk3VeBbhKRdSi8AqRXwXBo9Hjk5IAvoAHRV5OEuNkUtNFaFe6Coo7ahnL3vZyxgvdG8q&#10;Ivs6pYthc0fOCml9IAMsgAPOMroP1w/1wlFPA39EQnKeop9QcQ0KVZBSEI9rzrfddtv//u///sd/&#10;/AeZ//Wvf6XdqbWaEnnAB1QZOODw5S9/mTP5S07EBn9qzTuKqiEktabFpbbxJz/xLGhQBfqYduEl&#10;Aa1P/kDKT6ThJumHq5Td32MI0EUpi16UuBYbBgi6ym7V2fZY1fbvgqJItjAGnte9Gcu8juSySz6X&#10;jUCGxN5nKxrtn41t6sH+2W47Se11A/+L1AMxSFgR32b+VPwGh4jUzgeffygOI1waBSk1/YiUPMs1&#10;v8JFpDyMvA0KIpGbWDWfbS54SvFCYhu8OGDbeAkUAQIf5T55QncU+UAOmDYxTFKu5CcBusS73/1u&#10;VAXFi5NeBF2BT1AHnuU+pOejH/0odOeWW25BVD755K8YBsSgXJJJUSExpkcCikiJYR6iTEGUKDIn&#10;uJK45oZdnxzgDSJP/All5w4CYPmWtRXA+YnKAiAE6NJLL8Uwf95550EHSS+Tv/KRBVfWSiGJDIr6&#10;2PkgT2glj/OTdDYF9gzXfcXdEUPBGKSUtVi9QrSMZ5EKvv6d73xHtnklo0Uwk2ORhaGq7RQQQsVx&#10;JiCGCkVyGbaRSuCIIlOi1D9/h2fJAYguu+yyj3/849deey3wIhXeAyzrr3vd6zBdk1gzTyidDqBP&#10;DgL76A7hNtzh9T1yRgA9pZ4sr44oBWeqD0EEHARA8ZDdHfkVlK8W5xEReq45q0epjuSAJBKPVtAd&#10;UW15MBTwpqgVxJDfQOkFHXfIkDM3OUs8fGh0Epn/6VSqrCKvVGWQkbIqFUJQUxZVkEOMoqV2Uop6&#10;r7Qp7pCM9MACtqhhNC4J6KhQZwIFSaOhBCmn/7/1rW9FCRSe8pNw+CaWBsVPyl/1HWGbKrkOVAW9&#10;WwSv3h7+J1ki9BKA7r/61a8m7g4ceAUhMOLhiKM34oHkghcCtUYMSkcG+iQDhxykrUm1o1k55N/g&#10;jn/RkV4NijCqAp0NMbjQkCEHrimIP0cwf4zQFe2n4RDI1qsttYGWaCCJRK+VC1E5Uy+n69VUvRKy&#10;Qk6qHKWKUbq/mh4gwr2a6eOnQrHeUl83rWP54QvDbFhndf1M97xsJZsLtuSCDZlwXcZ14zRMBVvC&#10;zIowtdnAH0cEspV0U3+htRQ2VysZ1+vSG1kVqpxfV81vctktcZ5PRp+L+lvrtUJpYHK1fHhnx+KO&#10;tpZqKVvuzYdEjg3EmZ5aG6FEXTwVsYpUekum3tdcq7aWXFN/jvzHUVrLatwRsOCicYd0r2Uo+gIb&#10;EPXk8w9fIYIWC5liavkqE/bATdkFhxRUzPj//b//JycDX0ruwF2IjVZ6vrVE17zvfe8TKRnOkKMv&#10;K+EBxJSraIg7EUrYKflsi+CK3WJcJzfsduINxK6cfvrplKIwGPkQrrzySkLSKUsKBlwWQomx/6Uv&#10;fSlPcYdaQ5s8m0c3gOVDzWXg56uPDAROEAVOgA08g6ph+8R8CGElTAJiJFpAeor+/Oc/T0i3Zg6I&#10;83HI78Ed2AmYyBMCTUEGiC9MV9JqvjWKASQYe7BAg2qDPDZyApn4UwZ4kmH7JKZFsTccxHj46Qo7&#10;tA5iwOpgS5A/JksA0cj4w4CJ0vnkJz+JqCBDZ/j1r39NOAflChCaAAPqV7/6VcLBsZVSnPQ0Osyx&#10;xx7LNRRKrBFb+Pnnn4+FFc7085//HOS5Bmowp0XImcAYQlykiNJqpDn11FMRWHH8on1Y6ElPiA6G&#10;be4jEndo97e97W0ixJzl6cKV8e1vf1uYAPUPfvADKktB1B1wPF3eAR/ZlTnTCsjziU98gvQUTS3O&#10;OussqkOGNJb8aZBFBoVXISidgmhHuLK8QNSFLvTKV74SW7LI/Rvf+EaoM62sKDKNNeqo0CmqI6s2&#10;/YpyidKhd/n+jI5KMmqNbHII/OEPfwAK2oghIE2AC4AlHozxQj6IpEAmabDqMwKT8fKe97xHtm1a&#10;hD+JtZPY1IvSkRnEgJc2UqPgFqDbI6ScBmTF43RRBKAgeYSk5SqajsRIQswSYstNp1+lEDJk6Mnc&#10;16BmGKJReKVxh3YBKDUlMDIcXvCCFzDc1P0YYp/73OcUXIT83JHrjwkJuFOQXwDSNFTnpJNOouuS&#10;CblRwXvvvZcxiy+CNvrv//5vtS/dEl2CfLAg4LjzwUXcoVLSc6TwSEvnAohwMjBTBYeGl/yEE07g&#10;DUAfljdjhxqN458HWnBRtl7OxmjUITFGBBHVAy5SdZdEFjWu00kge/JrY8os35pqjTdXvnXTjIW1&#10;U0942YUX3B5VO7dATSetrDfdQTLUdFebHtemu8zaOouZRp0xM1/tGCcEFFCUqrUF7DoXluthsZZb&#10;X8mviVLEiJXTLYdXt7QEPanJhRn1/k2TC7UTTzw+nXGXX317VynMTsl1l9a73IbUlP5g20A9TmVL&#10;c9Ll2UFUYD3ZeqonSnfX0AtT+3Ew2IQPLjL1YJxG0t7ORp9ApBisHvCxx64mnsS3EPbzs5/9THYy&#10;b7fbQXCFE0CkuC8rKRyRzy0BIVAKsuLxN7zhDfj9xcWHcyBIAUA9IJqfp2AY0DIehPzJLSDXBGng&#10;f3zgKYs7WPHxDBBYLxswN7H6E3xMSqJciHHHwqpYfx5EY0EqZiMoekQOCjKBN8C5SS8yDeNn9iTc&#10;DrrDBXWXx8DP/sROyawDQmsgWxBlEICREPSMosL0YpKRvw83pyCElPDiZyghxGKJrMMnFLUCpQZq&#10;DPMwHhk1AR+KCSkkJTwG2kpW1IiiuYCHQQcJxX7GM54xZFeSiVqRPyAjuziUyGtEOzxFoUSoE4PO&#10;fZFXGhHap4rLSkqIP6UT5iHHDlofagzUlomqyg3BJBt6FKyOEkEbiizV0adBx4ABg7OCiH75y18y&#10;W0Ah+woIUZVRIUiWfPUb80loPjQTfqJe/KouB3RwX3RI2YAxFaMqoNXwk2Y7DKeO+v4P3x0sD431&#10;gQ98gLkNyIx2QQ7UiF4hvw0AAoViS5jnqhqJONJ/4LL0B4XTMPGAYHRGEzWSkd73fPlJZNqn1vRP&#10;UIJ8i30yIxxlmwufnrJQDwjm0bpDPM6DyI8wWM2JRqPWdBsQgMWKNwsZVZ8QL8YLo4kHmd9CFzru&#10;uOPIXJ4cUuIRYpo1uh/XoAp1potKN5CzQn42KkIOsHB6Pn2DYchNdUsuGINIyGQM+ZqQUHCRCQoe&#10;QwOcpXV/5jOfee1rX+udPDv0QynScg4QJoRegXjkhsAgg3qgavIUpfCqITfgkrLHMKTp0SGpJqDJ&#10;Cab8gZd+i5LAiIbNy4UI+ORMhugPNLH8PCQGN0rnWtojmXCoHfmJiUl0mOuuu47qUAruSrQdJlRI&#10;+ZFsu+k40NQDdDK6UTLE0A74ItEmQcxeBTFzi0P+VZN/QaVxRoNg7+OO9r72/Myrjzxt7fOe+f6v&#10;f+mqtavmPHzfjPYZ20qpFbFrjupNMUsY1aa65huTf8XDXXH7u2s3NdkBlW3Obc6Gm1ytsx53RChi&#10;qbia63K5rS5AZ6673Fy3CcJRnN2SL22+/aDplRe9+AX4Sr/yvSvuXRcUZi3Y2styalvcdOaOlJPN&#10;1MpTMuXOdBSk6mEQbmOKc8V1lt1+rM5NePXAgosm2ngXmZCpjAsIjQKBuNYXnQ8n/FJ0YedDHnaI&#10;iyYA8JQCWrij5RrlFuCmAieGg0/mOrEQkWZSkl6klrOM/eIrHPqWK44ZHqDoHT7e6AaQBkqH2kLx&#10;sa/7MBJoDcxea24qUoiC4FXQl6uuuopr7pAhlBdzMvMXMQdClWRKV1AEmSMkP33ve9/Ds0GUNqXD&#10;9TH9QlOYPEBlFSWiGAkRR5UlCfkTBiY7JSRS/BgTJhNS//Vf//Vd73oX9VLoBSHdOEBkVBbfUnyF&#10;7LLUAtqEtNwc8pBOpTVbpBL4ePchmwCSJ2lVnEpUg0o3wECLNRdmrMfJkzkAUHbF+aCV8ROdgdpx&#10;BkMmEEMKFZwmG7wy14RX2lSqi+g78AIaF2p6UhJKjm5A1VAvSQ+jRQdQPuoYJFNTyg6tPMGfm4rh&#10;EcjD9TevsJGnGgJJOLANoxUgPyEoQIcOprATtR3FIRIKD01GzjLJ86wIpfLkzCHDOX+qXnJYKTEp&#10;pRtw0PrcJ3P1B8WAaUgqsSoirBSKxk3pFfxED2E2udRaMVoOhRWpt4hnk1LeP54CJWUr7ZFK8bgf&#10;mIogwl2GykHdaUqqJpVD2gJD4GlPexpqJJF4eCHUgpSOcsuCBPQBClJZGnei11z4SgmN4dqF3CgF&#10;yf2rRlmpK4qgCxm9LnBNUCPpb7Q+KiXKKsloMhJwB+qPVLQpmgOuAzQxcmDUK2RIYlBTlaJ+6Mcv&#10;+Sh0jdwYBXRF7qBj8LrgT7oKo4ZR8KpXvYp2ZAhI57djLyIgzy0txWtZYWD0ld2qs+3Fyu5HRSeK&#10;Oq+dhsnGu9axxdBMsrxs1+QZ5rwnH4mQ3I8qaKImr1BDYSIhoK8sw1WfcD63kAPuKORXfIXRi2lZ&#10;zGPnQ4SYFzHfVFl2eSNzU/ySTLivIjiPQNf4/EMLSAM55syflMtXXERHdlDRGgmmCASRCcSjFBEv&#10;MWbkQXJM9Y9//OO5L0MsFxgRlYkICplgU8QGz0tK3AtbOFFGMAzokfgiyWSZ1p/iuOTPU/gi4Aco&#10;CchMlVE/4KYyFSslUlGEKKACRSQG8IrG8ZM8G/xJLBNhEtAvrV5PSqiPGCdcRHE73FdjUUcYKmVR&#10;kDAXSqI4XPMgOeudqwe5GM51w08QLB5ReImcDCLf5IycwEUdMRhDichT8xN4uVMREvMILArFgIpQ&#10;EBWnOlrsVZqJNEb9JGVGUJAVIlE1KUVCkoP5BrgpYOGkoUNi7uVPyDrJFL2GYOQMeuTD43IEkZif&#10;kIT8FcoymJLuMGz5dbAuJNpNeqDmgrpTliou9UPdm0PsX1ycbiCiz+MqkZT8xIUCydR/uAYudX5R&#10;bZnk9RMIKJlgAU99QRN9vTEQ1GpUU1o6N+nY0iFREYk3Q3NDUfHqKDnIhaUe7huFP5HBh9yoL5GM&#10;KsthhUhc0NvJTb19cJ8nvQz2UhfxB+JuUitLZ8P3ReCQUAI3nqVdKEIhTxwyN9CFRjATSCRy4ynq&#10;qAXHAIGiqTu/CkYqS9XoMNoFgk5ClXE2MpDllRLUQEcrqAV9lyM9YqhqAl/dkvw1vUHKjFwWKo5Q&#10;RmSmUkTcATh3KJczkV3EmKmZ6K7qUXaMFwLVVFjMhcVsupzJVlL5aqolCjtiRwznVJed5+JZrjLN&#10;xXNcuMC5+VwE9eZCmrXpVpx2Vu/DW7/07Ff2dRV/MWlWjwtT5a7p2fCE1twTXGWp65vronkumOnK&#10;u9HVM14g7Ef5VNNRb9xbzKVd6+R6YVa1xjqkC1xxqYtPivuXudJBLj+fpYoqtbtaJt226Oh7Dlt6&#10;77R5159wam36zL7ubetdPN3lj3HVE1xwarINRfHg6sCUYtweNbXF7YW+bKVcGnZpk/0IpQksqqkH&#10;E7hxk6rJRS664EmMZk8OeYiB8RHl6ysbJ3+OMPVwfOETE9VXWaoLX3FKRxLoAsoAESCacasE1EtU&#10;xhuD+d7z1ddylnC4pz/96ZiNmRswnJyyjEJSIceEoOBh4E8tgcpyisQySV8CQ44R6Km4u6iJmAr5&#10;8CB5amIoCeAcWpAeCZENWqPoHSoCzlzIEsyzXnvxlE61FnHh8GnGgL9X+eBqIlIwMKYciOCKs8rq&#10;Tymqss4iuDqGK1dcTboZ3I6GIzqIg+rTKFQTvwGBOkSTUx1prbv1oHYUJBOyDPxyMcnQjlRQXg5+&#10;3W7u2q3SPLKqmCSRAkMPR+mlm8FHwRwN4f/+7/+EMGekQjwaRbqKBsU40lYNbZkDUKEJ/sHTIg8J&#10;5nOWP8KHBmLSJcYRGxkv9HpRznR++iE4cB/lUx4AzQXSSwwx5EgRCLoYrUhUjWkGqOLkjEOPmfGa&#10;QII8OCJwIeI90wCRhKPN39KPDQGZSBK3AD0fT1pjBh3tzusdCwv686ELDsUJRuekUWg7ugcN1715&#10;M8k03ZwL9Vs7xhEBhgbRxuxECIegdXhd8IbHGpf4BCAVDWsFA5PPGa1DK/BKZ3AlM+sa7tCkNUnG&#10;v0YsnyJ7i+yy2tXFZ9K7+8ZRYMtqHBEYzzf+OIplWY0XAjLD6zPMGb+8VvqTRXPnQ6ZEsQFeB3yP&#10;veVyvET6p/l4bsSFvAqIwTeAtwmRwVwoCEQ8VRQBgflaMFWRFY34U+vwMHMA+z0fkuSNNswhg72+&#10;TPADlvb37yxoBEQNs6JMvP9UbOlUInzKkJcm3zNxZTIhAeCTj0CWJVhMkT9Jz4P6U+2ia/2p2BtF&#10;yYs1yrHwT6XaIYECb8hTIV76BpOGay10Q/gTh5Z8UUSTV4q8bjACLVNi799goVgCu1GKdJ8vPWvk&#10;M0ub/D07HG0VRpUeTQ/GyaFoFg451rigFqKbtItUaKmau/VQk4G/XCKUy9eU+Tn4mhS3Q9dldoE2&#10;E5Tbagel1Ms/LnLywRYFp38iCXNjCNpRh6SzQaBpQR+BtiujYNelEvhe65BGKkeEWg1Fml+1gpBC&#10;GaUqAJ1AGEFdH0EMOR94Fr8Bc4S03TVVI8iQ4DqNTeU/vhrRriMzYVOyiD57JKerjgmpYdbVm12t&#10;I9nJuDg3Xj+1vu3gVN/SXM+y1Jalmc1LC1uOndRbmNPcffayhbMz9Xa3Nlu6fdkh4eTsho6gli63&#10;um1V19vDXnr9+PrWddQfPimOFk1Y6PZGxeL69AG3jA+pCxaF7pBcPD8Vz89FczP1OfnMwkyto821&#10;TY1r7fHmw+fUj10cdWTv5d/ShelDJ6faKpXOoK0jPdMVp+Xc3LybXwgXhG5e6BY6RzMd5cJje8NZ&#10;e6NaVuauImDqwa4itZ+mEx/Vdw7+h4GQsyJPhjxkllMMDE+JPSswerce+tJ7h4a+35xlKxWpghzg&#10;QBB3gV+iD/Ath/2LQkEvoDI+YphHsNxr+9URYqNhRXIgQEFQDJhTq9U8kUQOBJa4UcVH5iLiOp6v&#10;i0DrjnQzxOOCP2WvlROAulAFGS9F3HXfB6b7P2HqtBpWXs6aJ00bjVCv4RqLgkRDEUNLMEnZINCc&#10;9Vt4ioI8C/TW08F+g5Gt1/wKwdW0cmbHspw/4V6oScCLasd8DJZdkgkfLr4H6Jef36KmkdIF5oqG&#10;Fy/kPjdpheGW3xnHnq8SZZ+mxbkGZMW2MVSlkhH6QjiW4v6lw0iB4VpukPHFTQMKkcCENmJaM3/K&#10;EAtNZwEutHHJqZEyLocGCGj4uiAGrya9amQXYI0BLWhGVx/sNxAssl+MVhiGDGiT7UUXXcT2KVyT&#10;D50TtyF6EZFsMqYgAJKY92C08I49fcNRQx+QBVqTZHhL0ED4c7jQZCSu9YLiDq9rHG5apEETEhT6&#10;aMd4ItCIJOSFyQuBF3v3pk0DjUUREqtKY+0+LmgOLAvEJYo58FnBFc9TGkTY6jSc2Y28l3daY/sd&#10;Tfth1/rxFNXyGm8ETD0Yb0T3sfwwtsnqhlzaF0lffRGRnY/BgS6MasawzHW7u1qyN0s98ERclnik&#10;RQbOvJVY8kWS8CbijUMgMm8u7TxFYqKleVx0nHcQ666ovrui3sgqj3mbiQrauEqEkvgKvkyCQk6J&#10;IQ8Si7eREuLLIxSteAmF6Us3UCi8yI0YKhUhW9F9DsSmURQSQwJNZlB0k3aikMNEAegjxHyPIKeY&#10;Gd9dFjBFJNAjf5boYcUY1rik7rzrEV6rnUpaqQe72AeEGzM32I2OaeLyQaEwoBgQ2M3HQyqotnHY&#10;xTzHnEzzQETKwRCDNGexbXlvxNF1jOAVGbMAOzxIKWK320MpGk4kOgB2a2YG06Y0MdKy5BcrliKe&#10;oue9iq4QqXGkrUBB0wALcor940PDiEApIu7aO0zdYLxAUL8Sv+csrRgxCB30BJE0bIDAuky4nggO&#10;VOeX5izleWzyqHOSJwsikQ+aDyoBo5JZFgS88ZOUdi7UQ8axypaVizKuhscg59iypVbORD2FeF1r&#10;feVk97cZ+ZvmZ66YXf/p9NI3Zle/uDD1pYXhp6fXP7Fszg+P7rxubm3V4U1bjpvc95SjisfNuWl+&#10;08+npr81f/Jnpk57a0fz22dP/vTCGaumRNP6Htrt3r8DqxFj1K2pjLZqaU1TfMvspj8d1HnporYf&#10;Hpb930OCLy3KfndJ4fwlLZcunXrT8XNXHDbljqnBn9oqvz+s46ZTFy4/efa1hzf9/BD3rRmpryzO&#10;fXth6n/nN/9m/uSbZ7Y9nA67usulWqnZRRYMtk93KFMP9unmefTCJTr6I7xHNhhRZ76vQx58sKGk&#10;Csjx1OrRi7HrOXgm6sUWGVJAPIvt6E+4AiYKLUbpzf8EF/mQFSgOARtKPAKN5llpIyLx6BvHHHOM&#10;+AEH3AXjNziAGAKMYJ2S/kBxmuahCH4wxP9AESJbuDJwTcjRwVn2FU365Fet1yQjmZqGZIrs5JpG&#10;kb1ZlSX9mANt9SA1YkMALRorhQoHAiuNajsqhZqoRhyDPQZS4YZrUBmhaQjmPbPbGsmoFBmySiaB&#10;3dr2gQpqkqucVLv1EJjyg4EhrSwkvfbFnwrAg6OLJe/WQxFotLuAoiwkoZVRKfEYoDtxR+Fe7DwA&#10;P/aapI+o4Vm117gc0niVodRO2giiTK8T/wZA1rTlQgFv41IomSg0SLYAdTDQoMvhX6JPolTzEzLQ&#10;i1gKmfkPUqikLWuuyNhw4HGCBtkVAZ1HdceQyZJoRBbREJrhINkUcDVe9bV8RkYA1w1rRnHg8j3t&#10;tNP4kxZ5ylOewh0+RtIhaSDcBXRO5upoJTre8MxlYjk75pixcvQeMDccaO2YfPKwczXsiXwZWbyO&#10;NX9ZkhjAWfeZM7P5aQvA1wKJvCJIyZ80Cs3ERkMskcwOJzzCg8T6YpNiZNUZetXqGMxbBxr+e7e+&#10;ph7sXfx3e+kwM0gYnz2GIkYy4j0wTDJJdLjj6quvhiIwyPWqFVnfFev7o6yJfJReY5ETg0Ph4NxH&#10;bNZ8JN5A4VJ85lkkni+EqsazJJCRXpIw8YD6KpJ45M8G3x5Kh3lwhhDwyRHXV7gRTJccRIhHoMWU&#10;KzWDZ/XWQ7ArrrjixhtvxDzPr2SFeVh0nLIkpygO4vErvAQeRruwFL3O/oI/qTXmfEy56A/yPMjq&#10;PFrYpWkofEJvcE1YRwbqy/ZzUKU3v/nNXFCWVpoarB5INxhZPUBaNoqmsdRSHMx7Zjoy1defYpmy&#10;GY9W/tGm18pITCCB+muqPYXKFE19kVDTYUmDRjfcnnSjLXTk9PqISvEjpRxftCZkiM+nnuUmHQ/b&#10;OWft9k2LC7FxjPChIGnCfi0gZAMihpVnxrQ1S3+SzAdijQsaZEh15LpRxJeEYbUi2Ia6B4SDTsii&#10;w2yFAaFn94a77rpLjeVVi9EKw7wafIwAK00MEwPraFEo1+AMvOCs1x0IGN0cLbwjpw9rzWFxaqbc&#10;kq1m2Di5ub6uLbxjUurKzuwFxy/57XOf/Ie3v/H6c99/7Yfff9EH3/uTD7/vex9695+e8pTLOlrP&#10;nxavaOr5U2HrNR3RJU87477XvPThd7/9IXb3ftu7f/7u91312tdccfZJtyybO7BkwbALbY9vRQ6U&#10;3ML+Yn2ty65oar6hs/VXMyd966iDvvn0x5332hf84U0v/dO7XnPXf7xw+Sufed/Lnr5x2aJbw/of&#10;w9RVrYW/pus/P2bBlS95yt2vee4tb37Zze/995te/+I//scrrn762b9bPP/8tsIv8plrXe4el+8q&#10;p807t093JVMP9unmefTCiY+KWPCZf8tb3sK3ny/icAf77PIZhhd6JjeOJsMRqqPYlZ0dGpSO8Ji0&#10;YQnsb4X3QMEwmOGZ5EooqgJyOGPml3UfRshTGEEVscDjIwQJiPcovAfWCBWWgV8MmD9RqKALJBh5&#10;irZsqwqRktmVZUzZu9cbpJEKkdAchK00EAUjkR7SgzLAPmWEdux80GSsv8QZjQhmw+I25KAYpNH2&#10;EJUu0o83g/0ZkEqGH8RgpibuDqBmizTWHmUuh3SDwd6DkUukOnQzyBzh3aKY3GGXOkoBQC3TpDAt&#10;2noPxPozWYUasVMb69uy94KWUfrGN75B6A7V5Jp5wMSgE0LmlZnRQjqq9PQQCChnGar9s9prD0sb&#10;+3xxk58wpQMjDgTULTCUEiuj/hjafTgh6ZCUq/VA5WahH9IxFBwslswdvQTGUTORekB1VDWVxUAj&#10;1AeVFTslf8rDhj7MFnWsu8q6w6idKK6Y/7VYsPfy7XoToIGzfiuaAJOU0AZ5P2AQ1ZQDaela/FRN&#10;swe8W7su+cROyVbr7JqnVaRkXpHvFJPMtm19uEpx72LI4A5eVoLNZKWe0TZjavtUZumwcwVxjMSM&#10;TWyU9kLtGl9bWoTXIxvJ8yHmO+tjELjPkGlhYcDEupSsZkR7Mbh4UUzq7KSleI1oFQoOhh5bEOKj&#10;5oUmNyCvs71QIytylxEw9WCXodo/E3oDs5bXxPzGQCXiFvY25MH8VEY1Y55PI59txjnvBZ6Vwx0M&#10;xBS9AW84VDw1VDSFPvaihtIEeL8rf4X3IBtnbmJxZz4rO9SyIxJ7k8GJiSDCL/mTn/wESyqPQ5t4&#10;6Vx88cWao6ZIDLKCMUgqRSYwyVJUGAFGsHb7WAISw1a1jKkWISU8SYveQPEh0Fr8HnAwRXOtSilu&#10;m+8TpZOD9BB0GKgMJk/AFGgkw8FKgA0VhIvwekV4LcbPHc6yW8POoWIQFyIfOLigjbhARaEIyuUL&#10;ylNUn9K5GEPwgxgV8qsV4KPf/e53cRf4fbLJk8pSEIATkA1TpDnoRdyn22jNKDAZrt0RkikHkHI1&#10;CvVCTnRO9R9yBiiqDJKKD9ndowqgPvWpT1ERYnXYkBidh6BzmoYOhp+EPkZLcR9iAQKAL68OnV+B&#10;Xuo/snDLnaUh4ImywmNUC40LaVO+4/GgJqJ4vZE0ACjAeVwjFDM5JeJmYdtsVAXugCT9kA2S6QA8&#10;i0hwI9LQguMYXKR20eo9iq6hf2pWLnXUqFQv1WYpvuGokfxICDMCTecnr8yIJahEqkMnlBdFWKkU&#10;egUBCXQ53E3CnF8VioamhF5HiBo+FpgKmyTwiBpLmjnXyK8XFNnyHtB97fgBjEjLZnx44URA6Y3v&#10;fOc7tZYxh3QkDhXHhd4tdowXAnGqFGe3VTP9tVS1mCn35sqbmsKH2gr3Ni+9Nf2cz/5uyUs/NOUL&#10;Fxy8sfz8TPtxcbqrvyW9PtWSnj6r2Jru643LUUtTa1TI3VMr3su8hebiG7pXXPXTL33xfa/90I9+&#10;edbKVEtPZrcvlDxeUOwX+WTibYX8JjaP2Rwd/3Dldbf2ffG85R/87/Ne+rpPNT1QPufu9fWm6W7t&#10;xjvq/RtdakFr/djMwJn1tae3B0/MtJ7kov7u0hXdqY0b8h1/3fbcV3/qSeee/7IL7/rA6tKLi9mD&#10;U7X2dE/Z9dnU5H26I5h6sE83z6MXbvCihJ5VjBDUAVnhs6r4Is2D5JvqVQLk8XqCmNBwEoo/kUD8&#10;ScfIwTmiTZhysfJi2eWAaBIyxE1F5JOALzo8m/AASIx2lhUtQGxFayhUQ4V6zUFB3kMeYqgwGB+R&#10;r1UaRDU4wxL4VfSOxBTEhWYV8yvqFjNuMe1jkiRsWnssEDgLGYWOkJW2dWOSNLQPCzqwkAPsRNBJ&#10;FfFlDZZQXNPfEaHhLNMmFRyhUiN0Gz2FGL4zELz7kpe8BNUFqy2QigrDkChF8dmYbAkYJSqDZ4Ed&#10;jUUhW8MdYpYyD6M7UUesvzBy7kBD0TwpmoJQ9jyxfvT9fLgctEgRdUFjYSzAFMUgQVImfFiv5tiQ&#10;A23nu+hg/JFTPURMl7NmZah7aHQMHiODG86Pl5HriC4KaHR19BbAR2xpI8COnobeiMDcR1RKH0cr&#10;PuJRL3VmjSbp7cIBAWgy0FMInHT7HXqmHhyudl5ZUoLBQO2AsICCu1MKW6SDwxvf+MaTTjqJUYwC&#10;QD5UX/uE4Op5/vOfTwJeDkiL7o2EWj9AfjDw8UOMBkITQ5fAj4oygI1Zo5IqE81F/ihjY1gBbPf1&#10;2AMz52IjbBL9HPMQTlS1rLb8U59pTBdKJl9JT+Y1ghn7/PPPJ4iRN8l2tXBcZ88fmA2xQ621kEOy&#10;QTIHEb+lEq9QmgmLD4svg3yyT8j0ZLUJkiWWvpkzeYnh3+NBJo3QUnjRP/e5z2F/4akYg8sjbeS/&#10;3YbzPouAqQf7bNOMj2BaN5OXrD6BTO3ic6gtcoc8sF9i8fWchguZBn14yS6qB7LD8WaHZ/CiF4EY&#10;gUbwUcdQjbR8/nE+SkuBmlCuTIzQOKasEfTyyle+EoMfnwfFwwgmkXipCiJnvK0Ua0SaEcpVeI9W&#10;B5J2IZ8GD8qsKzXDz75QAAYp+XSBDHQZQoNN/Wtf+xqeU6gzNzWNQWu3I+frX/967NPLli3jJr8q&#10;FEosnMxVBSlsBJYQEo17ZHDT8Cc3Na2Wg3akOMEyhi4i9UBfXPlbyIfNGTCrMzUWQoac3OTlrpAP&#10;uBefatqC+4iNOoQ82nVuyENrU1IddCGFy9OdwBa7L6FK5MbXRQ0nG/nuPiiO6ng3C0VzaPYFzcFZ&#10;Xym/Od2Q6oE0ZM90PfL+pme6XhNWvbymuiuKEM1K/wfed7/73YAjYzZtxOYb6MMUQSa0i+j7OOKm&#10;EaqRIr3a+0m4RgZaTQqSfwn40neo785S6SUgKASCOvxgxDxQlK5lhakmCLz1rW9lawJcW4wLmkzD&#10;GXzQLVE72QDxVa96FQ46aeB0OSlsHMIHdoJOSNVIgIbA8GSQwlHUGYhf4nF6Ptf+wXFE1bIaAoGg&#10;7FI9Lqi6espFHa46x5UOcwPHub5TXfT0aNtTeh5+0t3Xn/irH0z92bcm/+1Pj4m2HDIpVWyudefL&#10;pXx6Xbpwez3eEMdtGfecC3944ne/G53321V3bLmrd86V/TPv7Wrd7DK2C++49rvq7HrvMfVqq8ts&#10;cU1rXdMKVx/o2dq6efWh114+/89XtF90weotPZn6wD0DlWtrnbenZ/25Hp7nJv161rwrcu2tD997&#10;xm++f+LPP/+iv15+2rr7p/R111xmtcsPBHxyg756amNgcw/GtbnGPbPx/MyMu3CW4aNHQLE9IrXY&#10;zz72sY+xGAhEjY/rkAefZEx3fEH5ZIqzymS4MzPY2Yg4WFrRbqkHnl2NUB3kJIRGa+agw2BMPeSQ&#10;Q7iAJMlwThUg4pgiCCsi6kYkQyHsXJAM0iBFQuSDrLylfITPP4+IeFFNzXrUsqTILO8BjA1eIls7&#10;ydCsOCDKirDkpkokOITHSaCoBs2IYHr0mxoH1nfy8btu+cnf5KDHKY4qM1cYYxgHTbPDBaYaFnVl&#10;ZSGmUeKjIP0YIouEv/QlUFWVtUU0FUQzJAgHHs9aMUxyOOqoowAHizv8XlVj0jZmbGEyXFNSd/Jn&#10;Zgvmpc9+9rOQPOzfZA4geFR4HCYHsLA0BFCo0m49aAVQZcoN7gviiGDe0E06Od4SdKG3ve1tGKGp&#10;LC4UccohebwUQvltvOPFpxfxFbHWhdcfBv+kbjkCbvR2fgVw4mdYEkRqueBiOhBrzoKhTONjbvqd&#10;S9dkBu8AQXLFEzIEFBcEgOjtXFCv4YKaRqiX1wp28EvsIIlgpwh6GiLJVMy4O+KIIxg+dHuYPWo2&#10;HU9Dj1+5Zt4/85GuueYaHtccdC3DAD4aayg2+pNr2ppr3gkYHdDqAZkXnQbsyN6w3do/LXMhgOOu&#10;3DCa8LZB9yNCnVUoeG/TOhy8aFH9eB/LR0Sz4gXSPDTaneZjlTdexLYSzrh3J/kMNXh1wZChCXhZ&#10;8Zb4wx9u4FuMEs7I4lc+ZRghaYV8ZyfJmCPHrilamFgfLFkqZXSQZWrcBbYMxxEBUw/GEcx9MSs+&#10;/IokZgDzGsWfDnVjQirkb8iDBIqg8GY/xrBCa1S9weEBI1RYUcti3kqmsOPhHkE2aDcmZ+YgQgU4&#10;iBJmZUz8kix1p6fQH1hYCZaJeqPwd+894O0DmdBUQplXCd3WU/zpk+1c+mC1B/FIjGlcJI/EvMvQ&#10;qRSwxJ/c9BNYlYDPFY/w+sPqCb9HReENSEWgm9AaeDZWeW8mx4RJ5vA/7U8sDcpbguFhrAc3XLuw&#10;7A95wuDJRKvuaGbCaPscDA+ZFfwzeKFPKQnUF6vq6173OjwJ73rXu6BQqCKQeAql4jwLx6IVRnit&#10;0+6sPAgLZ8YntJsckFARPgQDAAgJoG5aN2YPfM75jD3taU9DPWCmAbElyI96QNWglR/+8IeJ7Oca&#10;KzLII48P2lEHEONXn9fnTRZ0sWQlUGfz6oFvTbWLz2eH+zu3mvoVWpM27UZgdEspJPxJ2D3bgUOb&#10;6GAIOY6fVemKGqoa+LwupH5zU2XRWN5S4GERMoOdKkN2xR18HXrco+cR9jjzluAmnVMTuDkzrNCu&#10;2c4ZTJhG8rKXvUwtxX0uiEXEZCB3lhQYiaTJlLwTOJMbHY/up2nH9H+UQ/onybxBYbTjyNKPBYEg&#10;SlwHLnT1nIvbwuqUoDbVVae72tTNvTnXnwkzralcR7leqOcmN09e0NS0oNrVHPadkCs9PeWOon0r&#10;2S0DzddvDTbMOvz07JTTeqOTN1amdZeKrozrYNtA+6iXahhLLQ6cZ+qMwclhEMb1LVHcizEsihdk&#10;q4/J1B5b6TmhWJqZbk23z5mam9kcTplSKbRuq2abpyyMWzNbqivXDqzLd86aOu0pYeUlvVuXpcJD&#10;UulJ5XRcjdNRuSnCXJnihWPqwT7dmUw92Keb59ELB9vwq/VDTPn2i1n67/oOF/p4Y5XxcwpFrz2/&#10;4cPMIfYwMumR18Lzb9KPYPXUDGCII04DguBRYIggYmH+1772tdA45ilC0xV+DYFgyjIfe/FLH/vk&#10;TYDwbH7CaKGpyZoBORySCi+Re0FslQeRUxWkOFiaaAppuEBOKRskhk4hLUyaORKoAXBNproSCgJf&#10;+dnPfoatWroWKMGw5SWAZ/MgWSmcmgwpgsz5VdNDFZS18+EDikiv2HS0DgItRttDFF2juBo9i3hI&#10;gkoDkjAnTEFIQmAG4d2wMfg0Ohs9BzRgWvAwNLQRYt8RiZkMcC+YLvmcc845BKcqJgqKSYAHE0tk&#10;Jmdig++Zo63FrqcHNylsdAMuoNfoZto4HAwxQyKbOLcmt6hxxfs9tVUf1oQT34cHO8d4RBZ033CS&#10;cGc1YzjJaU1KwapNAkYBW5Di4qC30ExIDvKszXLHHXcoUGoEa/2uI6OUNLq0Yuk/3KEswsnoJEKD&#10;BLSXFG9tGeFhUQJVebhyvUVA7w2lVIles/LokSFNgySabqQEFCF3HPjzHmCsoXbSP/0yNXRIXCvy&#10;yGndG4UbKVQd3YYuh60BdUKDjhGNsoFLhK5O/uqco8XN0o8vAnGxyDCkLTDr0Ny8NHAc0abJEje8&#10;zxsvZBqU7qEZOGxeyaDmlUKb0m+377E4+oWex7cWEzK3xFDIxwI7BU6cR/yfjFDGDlN3tO94MvRc&#10;E40FtdBbhTu80wgL5B0rl3ISz8m8L/JpvAT01IREbMJUytSDCdOUQ1dE4TcKIueAvYlZMpKHPHjb&#10;6mPp54QxhrXFvb70+saLPY88vGX79F4IXuIi7iMcouB84DUpjUeY/ITJHGcCQTWK2idPvJZMX4Oz&#10;imSIusFiIeuSHKqHb5pkmj8wghojw7DiiKAUvMiIZtYiLcKHr5SIkZZygirJvqtdnEnPOiqstQLh&#10;gE+z9y2zkPHPLFy4UAu6QZF5lq8aF2It/AlnFfURW9IFoqrufP+Sj2LjUMg1N/UW9q9UBKboEWj6&#10;CCArZ4TXfG5F/vBVJjcKgniJYCES9JTtbNB5aAgRRB5E+RlhvwWCrBCVivAs7YWO9/KXv1w9ShFf&#10;7M1Mu6AK8nXfA2OPQsFQText/JTLn9TXs17aRb5v3yKKb1HP4aZ2gZDAg51g0q6VRh2ew89UkWFe&#10;x8iVpXS+rBSnhcIAiinvTLPxrjzisnCaoRVrJsB4QachLJavPFHbWLfKU3ncYrhWgELV9OqBHA56&#10;cOR+KOVKUSKa8jE4HyHssxLt0IwpdFGEIb12DCSNOh5j7YUvfCGFkpI+RpDJLbfcIu1usBcCoPB0&#10;EZGIlkvbSUjeEiyIrBeF1/TGNo7GqwkOoHyC2AW0QkMDr8eBq7mwx2XWufyKcNrygc5rah2/Hej4&#10;ZTz7D5OW3dh8xHWr66Ut6Rc/sOHfr7zydT/7xdP+eM0LNlSPKmc39025PLf4h82zHijkpuerJ6X6&#10;XtlfP60a5V2PraM/rr0p7E1l1rNUqWPSSL3JVWfxr1aaPVANClODcHL3YY9t28C7sXfBmk0vvvWe&#10;D172mw986YtvvPWu1xeDs/sL+WjWTc2H3dxy6FXpyffFqXKtHrs4lSgYaZcKp9SLh1SLyZfUjn0W&#10;AVMP9tmmGR/BROU5YEJEgfPFFcuRMW/nwxunSSNHPAQC24wPAxAhkP1yBNottuTZgD7GI1iLRXr8&#10;NgXiIvAJPuQiWyxYhDEeYagI1IHQfJZHkAlcFBBDhd94i5srV66EW+wQg7QzpqJHfoYGBkXWRdFT&#10;CiZRaFDi135kKXRdyC0APto3QBGxcGtdc197KXBTDgrRbmChOtAdModpacUV1QJJ0CK49gqY517c&#10;JCupECJA0h/kORnVoZhsRRZJT+BAZuzWlIveQhH8qiBRtQKTkjVhFPsr5PWiiy4awXqNUZaKUArP&#10;UjV4HsE87KxJfVGr6HsczHAgBwr1NHpUVRhVYkW4SmAPlxRmHeLfNISQUZWlSHiVmJt0Nr/sqXIT&#10;6dfgEkXm8BqChNxF3YCU8hhopgfCaHUdAp+4Sbbko0W92MNBa5uOCoQREqsuiC36TtFErKGKaPY8&#10;bcSwQj3QwNSSWTo8EfcK0pClqN96WPRCkE6uQ09JPeBQxdEeSYkqTvWprCKv5OThV6INWQeMOzyu&#10;bgZudFd+lf5AZ0N719jEp0evRlqaD+hQ5vFuaQ6JFilGHmo3XnhaPmNDgFaurltHc9D/WcmatqYR&#10;tVIFFiJmXrFRCb5HlD29IXEm07hYu2g+Pmw1ossqFS1VZ8c4IsA7UC9JWev0LgV/XuZca48g3hIM&#10;QyYCMW8NJye+R4wpDLpcNgnN5QMq44u+p7rgWRpuhP2IxrEKltWYETD1YMzQ7R8PMg5FLxjAjHOt&#10;XDmy6H6+r0gkwxiOzitAm1gxwllOzm/qJJMwRYhne3O+DOHMGuTLzTeen8iNdUJ4y/BR1ytGVEzk&#10;QGSajzpPaZ4TCWTk5m0i8gQtkIKBSHzsyVwUQXydO8yd5U8y4U+eZUaj/BXaGZesJJ5IubwfouaQ&#10;oeR11oiPxxjJXALNJKb6J598MgJo8RMF6Ks4aRTIQ7kiOnp1Sh+T4V8WVtU3icB4xG4qI7GE9MZX&#10;0oCVbx0xVGUrVwNnqqOVamFyirOSvrQD/kguu7jChFQuwAoZDhmqpQVhyxe1lR5ItqqjODS1Bg0m&#10;cZKelz6MiqL9Xm87dyRNYhbzJjetgIT5Fqon3JCNyeXsUwYC8lAhlV95hsQUJ+HH5VDPRwypbcgg&#10;fYD7wOKbhpt88LijtgYEBOYpJaYzaCcKzT1QEBpwaUxxk84jvZoaYcmWm0h9HuVKZmw9ggwc3p/g&#10;bfCa/q7hKVjgSRznnnsugHgSjxuNfuXnuO8MESXSQ8R31Q9pEalhIvTUUdOs1aPU/6mppvLjN/jI&#10;Rz5C0ytn9FW8Z/qTbAGHpyiCTqWRiDD48eRJk6uQUrim48nbxp/iBJSF4k0acTggOuOMM6RvqD9r&#10;1il3yJluxn1pxVxorg4DDXzUi+CFtAJNRh3Jn2fRahRGiDBURLOA2EOQYD/lw010YHa94EL4c5M7&#10;6iEaZXpFIDlnhR6NSye0TLYjEBZdusult7mwz4X9LqSH9PPCdqltld573cxM0BI/tHljLZufs+i0&#10;XObYO7ce/amLOj7w08p3rpt0/ZqX/+zy177zAwd961dnROkn9QZrl54wKZO+M9i6ZUH7yfny5GBz&#10;qaM12T3GjvFCIIjztWJzVK1X475yfW0ltSLK3OWal6da1/bW1xx9yuO29M+thc9Yfs9Tv/DF2Z/+&#10;9JEPPvyutVvf+sGPTvvUp468+/4z1g101Dui2cs2pTs39FW6KvGGavhwJXN3JXN9tTZQLx+WCpIZ&#10;aHbsswjY62+fbZrxEYxvIRnxRZd9ju8oB98/bz3d4UKJRZs0p1nGP1gCD8KxFEQO3eFjjLGHxKLg&#10;ovhyTXBTdm420OWaD60YFfae0daKTGAnMnVjh1Bgj7QL/ANiWiIcZM5+w9gzZA6EYVx33XXwA2oB&#10;x4VhKIabuit2n2chHAoogm3AeFAMWNYJesF92BIyExgjxqA4BBGscTnIXBxF0USg5LmXmIrKUhqa&#10;A0aobdSkU4m4SCXjQbWyV7eoL/UCH26K5XBAmCCa0vHEfUU6MfB4O7qa3gtDhribAFDbyvK4ZseO&#10;EKvtia8y97kxWVk5yADM/HJy9oRSfYbqwLOppqqzVw4xWvUxLM1IRQMhEmf1bWTW/gni3IqAp17c&#10;pKuANot1AJc6PLnRLcX1x1YdHGJMvwE6WpluSedk41IfFTNknqK5GheKxUcer2rKiUf3oCGoAlBr&#10;RKhLEMevfeu0axt7C7KJh5wV5CZdAuMuOrNYOP2BTNAbSUMm6sPyR3Egg+8qlMJeZjLwkyDZbLWl&#10;hfTKk2dljyQfHqEbkL/agj9xe/Kqka1R6ZlRwKHJVNLQyIoiFJSoqQsAxcIGuLwokfu8PQiTkxFU&#10;6ooaWmqSmk9tqsGlbVXG1mr21GgR0C7duFYZKUST8jZmpg0uYmzS9C7ZQWgglEDs02yJwwWPsHAC&#10;KWkvKeeyd9ixBxCgLZjDA/i4NJkKSKPwYqQFNYJYSoFd6llNgYGpVYn3gEhWxLgjYOrBuEO6b2Uo&#10;Q6O+qZqXCRWWqXLIg2QiarLbyQoOV8Byr0lgJOAbz0Ls+qjzGYZec59PqfYi4LvOt5aXBdZ9YiHE&#10;QmR9V8jvqA4kISsZ/LTUqVQd8pRrQhEdEpsoCKIOSK+oejzRzErUWpxcc1Mz25BQHAhWx0/QFDJB&#10;4bnyyiu1q7QkZKUggr995r76o5J/uMRURxtycSEHgmJUfIyHfOiqHTXSbFpkliVVFZQPx4d0k6GC&#10;K8CHRuEdrfcyRYCbtDhoFhXhjqzF2vVG3EtFc6FrlYuWhVQEFNGy0qYAEI1iuHqJ0sk0q6LpGzBU&#10;kHzuc59LoXQD8sdL89WvfhUnhlQR6i6qKmfCP52jMi5NMGQmCCzlhFqzIioCy2MAQ73ppptwIACp&#10;qC0aJpWFKysfmbGhMj/96U/BU6oaQKFXkxVth3YxBrqJw421emg+uSPIn7kf6pPDHck6j7Wa8JdW&#10;KXeB2pcL9XBvL6DP6IXw+c9/HrUNbxL14hH8dTSZNhWmOtRafkLyZ3YNNzV7hNZkHV76Bpye8ciZ&#10;rPRC8HNUuMnsYTiEQvUQA6eKZkAhBum9nV7vHHqF70J0HjQBNBzi1hSAhBiwxsE6pLQLORak4iIn&#10;7ATlTTPgKZG1Ytl8XRXXiNOZpzikUUt51ttPL67d19MOxJy17wE+BNYvCupBPe3igovaXHXmtv75&#10;tYET3KYzop5Xhv+/vTeB0+wo6/3Pu/fb2/TsmZlM9gSyQUIIkBB2kUVQEQUXcENA3PWif7l69eKG&#10;9ype771wRUFRUZBVQEBCIBACCUsSyArZ15nM3j29v/v/+/Z3UrYz3c10mEl3zzznM3lz+pw6VU/9&#10;6qmqZ6uqqd+/7auvfd8/v+CfPrj1hvvWPZj1jJwwObrq9H3ZCx96+M1fveKfPvgPr/7A3z/ljjsG&#10;ywP3F3qun2z8a6lz50A7N7Fv5HhE9ejVubk2P31mrrEu38lnRc49+GrWd01n4Iut8u6zzr5sfOyS&#10;T3/s7Hf/3eCVV5+/e/qy8epZ9zTHd5Tumup9/OjUq79y7bPe++7zLv/UltHRC04743vaWSErjmbl&#10;B7LyvVnlzqy4J61COXrkR87fJQKhHnyXAC73z2fblZnwEC+QDg3nmPNSkuDSFaDFjl8iATAVGDXB&#10;RUTBFVdcgZDE5I3A6kpZpCJmYh66D+bf/u3fuuGgcQgIW4q2i7qUnv0EeQJ5ixopTCDKY0MyWMJw&#10;F8RKJACDMSCeyR4TFNEFnNqLV0Gh0+AQT1o1vkXbJ5IEgQfkiVEEgpGNkCcwPSLB8InigiLaEbmo&#10;l9KMohg3ikSzGyUZ9XmISKStlJQqKkpRtBS0kQCZBnHNMFCkMSpOcxhkQhHYgKk1KZGilJ9oTUVz&#10;vtV053PSkxWZqxmSgPMWOHRW9KAQy/ECtnB9HckA75/kw+dsTImYSy388x3veAchxdrFQUDbPDnr&#10;hjoiID+KTEBYyR642D4FthFtcEY98BAupU/Ebl0H/HIBLA8///nPu+5c7QuedwtXUX0U6gGtg2TM&#10;+g3ai0xoU9TdFCR2aAUNeLMK6pym0a6vCioxuhH0LVBHFH6CvpDyIZLKUgSrfQjTJzEukVQFNXOU&#10;Fref4oJCog15SNvR8V1Dz3PKolkdQHiIpeCOO+5wYxNQpXMZc+gApZOBT+iSEOAmNnxOekiCPEYS&#10;+jhPKBfyWKWNc4xaQD+/ZMgNX4GPCh5uQ0LVaQXDijBIo+pAmM466q4RRM8Dl6edaEwRAR2Mj4KF&#10;4pNHg8DoKK1AS9H3sR3gN+Bkgy7zzJx36UAHPzsucYPBgvOV4SiamE9gDFozKZmPhoD4ZjEIMLOA&#10;P24czGrMkkw9NAr4c2OXZ7yiLzOq0A1DzV4MtMsobagHy6gxjgYpjK1acBk9maSV7xltGVLnvJTt&#10;SMPsqCipBIDQTKyF1kcywcT47ne/G4sgooMSCSmTKsJzbJyIlY4LpGeLUk41enQVhHKNfJSCXKJh&#10;0oWtiGUUquCrlIyxlk3NERegU1kTLydnKeBqIDGfGGUhJYhKJGA485wsAyqYnMifrVFe+cpXIuq5&#10;16QfPjr65/xK0ZxBNjleqQXV1LPhZQN5Y7QGFeQrCDZ2BeJ5SFYabmkLoFb+Q3lzEyoNtCwOpjW5&#10;UR/QDIwIhZpHMIxOYSrIK9KrBdGs5InvmJUDbk6HZMZXbCG1gHianAaS559kSBU40oG1tjxBYkYO&#10;o4FQINHcaFmjxpXMUsDJEUT78LMCBJUTVCa46FWvehX3MjYCLgZpeNvwJ4RRXQf8YtiGbMCkUxi+&#10;wnN260ckpUbC++hcIkrYxBexIxZ5kvPCuhO0JdeBAhPewtQK9CCXxKjPI3OTHgZgw1AYnqrxnK9o&#10;IE4oZycuehBP+ETmhw0cT9hWkt5h3BokoT2yjS8+BAuC8ciWZMgK9Cm6HquAUAVtBVdosHmxChXF&#10;kWdyW/3pn/4pGOL4IiVMDsuRg7FP5KargYEF9oa3jZakmVBZFUpUwIgSJKzI7ZvNgX2HSSNt6eLb&#10;NAbSmrooNQREmMrhd5lFpOz0Za11WXNN1lrddRq0e3PtUk4VDFbtWVXrO7FeP+nuu1ff+M01Ox9+&#10;2lD/s7LG+kZtsDFRrI/vrrfurhcazdIJ9dZz9u/40a9/c/PNDxSnBgqtzQ+N9U5OVddXVne9wXEd&#10;MQRw9ZS6+nzW2JLVT82mz8ma7L/c3+r0X/u126+7YfihHVtzPU+Z7Jxx757h/Y37Sif2ZltWD0+M&#10;PMhBaYVT88XnPvjACV+5Zvzaa7/VdR20+7PamdnUE7KJS7JOOavelJW61sO4li0CBY4HWrbEBWGH&#10;j8BMQEd3buNSxDdShegaDXLIKAgoTJbIdhjeCJZwteVBFyZSTDJ8i1isxVGhhGwRDgi/0aVAbpgN&#10;cPG7GCAtVWS6xVrADgZYIrHKQ4AJiFtgesb+p3Avecr9SF3M987uCCJsT4TVVguok71RxdyTHlMi&#10;Rgu3VeEJ5XJCAuKFoR3WnQXKFMTCA36VhKgsEgyCBYICmQBIOhIB8RTZCGOkAVF8jkiErICYQtAk&#10;D6Gfh3wrhqCHUKv0Q3GkZJ/ER7HzCXlSC2z81N11GlQTzGkjcONCuOGX1vGXRqHV/MXFgeUVrBDv&#10;MNyi9qDL6R4BH/DHqIM0hmsFshF6qDVnA7ujPIoEySiabFHYMMIBFPhotwMrBSaSUQrGco7ZRtji&#10;E19xjsGb3vSmFD1C6wAaGCJZckMtaDh25KQF5Rxa2WAwPoFgwsPkEF4hg7I0hVbDKYT9iRsD1aCH&#10;El1lQbmIrVSWe/JJLDFnv5CvDqKHenEIA/TonCEHGGCBfOSlrrgyY1+n9TGAuRwc8gAfVFV6TUAV&#10;+JNegz7M5vqA5ia27GzLaWtAAT0kg23U0+RbPADoXYbXIwQTEQcy0u+VKqjJ3509UT/gECRXoSAN&#10;jAc+oCfOPFSRptdDrZ4l8oc3UuwNbzGxsxETajB7jHBm3Ic//GH6oHwCSWRFcRx6zabmNpwniqAM&#10;yOckkJdYX07dbSkyJFsXppOMhuMeHkPQ5zQ6FFEMChAPVYQV4Yr8kR/5EUrkzxTKRUEMKfhJWP/A&#10;wEJ6uJT89YFAGNzO+IPyAHvTERzlqDVH7xF/pQoNyHSHt73tbWTCE5CHu1hBAQvxJ4oQPZfeRKhh&#10;+rW72a24uAEZmhVt1s0JDn8QXnzKfKuTlXIE2rS7Gz7S7Plis5NNtrJrbrj/ptvurnVK+WKl3Whl&#10;BeJwWPa9wveJLxBchEOgL9fqI14lR8hKvtbhX65YKhTrzWo2XcrahByx7elYMTdRL7VbefDg6pRa&#10;vYWsv5NV281Sozm2YW11qjkyMbGDU0vyxfzU2FSh1FPv7p25wiFaPA8dvS8KrR7+tQuT7eIEzZTR&#10;fDROh4GmNL5vYi2DUk91YrrGLha5Qqlc7GkU25MT+3qz/GD/IMPT5Ng401qp0jtdb2IiyvJ1mpvx&#10;g3+FdiXfLjPBs7vtyr1yGTWgOoUOJ/11Ga875eWyTiFr8q+Uq/X35F7w3Kdv3dTP+W/tFqukkKNW&#10;UoW76z5XbvME5QkBZsoUPKAkxMyKmILZHhk0JdNr77Y5c14mQKJic3GkCq2JzJFG6GJIRu43Q+Z1&#10;imDeRXDR7o44Djvxa6iPCYjgJ7KF7VCYvHmO6KD9ntwQxcifyZ7NByEJWQSxg6mdYwTIUGellnIq&#10;4taKSBu8RZxVXUEw+vSnP43tlsTUWvkemYAoZ8yHvBITikbC457aIf1DM98iEyANiBXCBxlqO6fu&#10;mEIRKcxQE6wyEDkjHbIA2vhsngARCy5RurSbHv5FoYhTBD5h11R2pCwKhSqbMjkrzJmyjKpCxkJ6&#10;Q90i/hspBwEURcKtfiASrCDbFdgSQzKkMfYSNUpKNPhFRscdpFbmwj7anSIUoCkIcTBFlZCGzYvY&#10;eQbdDPFOd40KEsQjFqNNuWM9tCHAEVRjADcMQGIkP9uaBNSaSA/9D3yCbZtlCb/9279taDscAgNw&#10;GUuA+od0jmKpnsOT2aLzQWgrL0oPi1AVVRFtoQee0TasYrNAPjoxyES0UZMQlGEkoLayvNWSDYws&#10;O4aFyJC3CSsjtbD3c06zywBAHmK4l4sgA0P7L/3SL8FL+vTe9a53veAFL7Ddk3pgu/OnUW1It3QT&#10;jtuDQ+xZvEXFAh+aWA+MXQZ+oNPBAwatkQNNhqQLza4WoC8gapuAWsweDfCE4B0irAj1BgJIYPiN&#10;toYUCERd6IMcYUFHQzlM9FAdlGpcfHyiNsuNo4GHOfAnQwEKOZ+4csnYHhKQIXVxH1LJpp9CMHjy&#10;y5ZKPOETcIZ+3SCAiXYEwYjykMcT2J6uAQNQKPxGN6fJUA75hKqpVKikyTxJH7Om5OCWmgws73vf&#10;+yh6sf368EcAUnayQr2dVfNZrt3snhWF5FCsTLey3bXsz9551Xs+dPn+VrXYM9CYqGflStas5/Jd&#10;C8iiilheiVFv8sWsPpRvDBY7tUJuqlXe3qpsaxUaWbGeTSBYbpxJ0Bgoj5Vye/btKw4Mndmc2pg1&#10;Tij2bssq99Sz7Y3ctk797P7qU8ZG89lwKzsR+B7ORiayoY3Z6EgWB/EeuSYv5/aUc7sbLabXkzAY&#10;Zp21WY4tp8bLuYcrxe1r1/SNju/ct3e6vGZz79CmESacfauy2gnZ+rs3brq3Pjo8/NA9hcrGdevO&#10;QLEYGZ/u+h8apyE2Z5jyer5W7Plqs72x0e7GTK7QK59hNKyh4HeVUvwh3V9UhHapM13qTFXzoycM&#10;5d76R795yYUbq6WsWcPn3MfWbiuoskcyXmIFVfv4IVUvuUG63CAlaOSbL7hIoxpzrQ4BJkgmSy4+&#10;R2TnvFJsooYdGzqMiIOljcmb3am5wYhI5oh6RvciviAuvPWtb2XeZV5/FCdhKQYllwiFKnfykIkc&#10;KywV4U8dHdwgMfDLekpWviL+Ih+Qg9ZfVyhCJzZIxBrEF5fhQjBZkRJZAVcAsgXyDZkgr5Atv5pm&#10;FRyP1AW1aiaqARAA5QA4O/Jh9j2UI0uBIWm4jNWGeBQVGlQjLukR9RCMdLZQX4Q8glLwEhg7QRUQ&#10;B7WCY73mE9OQHoiQO8GTzDEqY8e1CJuM5kNGR4oFWApdYOcirdqzZVxKMd4JsVVGYrNO/TAkg3/w&#10;n2AtRj5DguTiVdJtjhTah58PIJjY9bJwMgIrMVEwCX1B+RiEgQjXCj4TVGWYP6kNRmFhGueAPLfV&#10;9xN+dXkdPiWmBBZXFdNwrI0hc7qhcv+cFzRTkDoJ8EI/v+y1SseEYER5LnwFVJNGpDlsGjJH0UXN&#10;JgyPQDvXCMkeyO50GbX0pC2TP10bQZ/oKdLAV/xSEJ+gLyHlo8ZQCs/ByrO9ecWQApjYHSCSSvGQ&#10;PKma1YFsnDDcQJUmCYjkcENi0NmDiG4IT3IJNV/BKvA2viy8hWgUpOchn+AMcUmSzhCQh6Upguof&#10;NO6BAJe9zEAj4MXNiA2CNlXdXWx7RfpHh4Ahr7Brd56aiZCkfXU1G3jmwA7b6EjsssHMsNz1usws&#10;J3NjjEdXeny1WATGZgQJuoxOe2YdbCoOI2ynvfOee+hT+jzpRyM7diw2/0i/HBCI4W85tMIRoEGT&#10;GPOZwcFG1SsQ02n5U5GOeVeBW0PyoRev6M+ae53UmV+ZNd2SHzsctjp8CIQmI5gmuknPCG7INRcj&#10;O/MxQjaixpvf/GbLZbamOPdv4dJErdWcnHXiQzAKTFpDTLYMMVDujiJaHzHtWwSiAM+JC0rmT6iF&#10;BjJUOEAtYf0r4ePIPVqvk1xLVukQXApFcEGkI0Iai6/RUNDmiQGIQeIpGuSDjO5GnyAD5epdj+IS&#10;YVd3YM0FAeNwDBGh7npstKPzy4ALqdxDhhBh1eYhf2r7RDa1IdSgqAgLQDFj45QQecGBYKqGN4BG&#10;5E+0QYNPlNjIRJsrQz8PEe8Qv4gPYY9X/CoGlpCDUSggY/OpO+ntgcGMtlcbgULNutjaeUvDIVNi&#10;P7ayfIXkirtA6ztviY9KsIAzciHZ6joQqzkvsbKNVBS5t4EQFsGNh9qqeb6AekNzKxbrSCE9IMBC&#10;WMoxyculUKLgQs786QRpI6IME9iD74LIHAViMuHGSCTdF8rl1oWC7LZ2B57IAApD6r1KTnYi+Nmd&#10;UgUByZtJ2n4k7DykB1ELmpvnNCKt77f8eiyd7j7qRSnQg+kdkZ3dCQnop11I5jIVPlG1Q4EkfzsX&#10;LehyF77l4etf/3rUaZBJNeJzqmnjGpyjk4TRgM5FFBA0k7/BTuZmtuSPH4m9BySMt8lTRC10H0G5&#10;FWePsl/+5V9mIHJkoBQ1AVwxsBNPSJ9OCOHPtJbA7iPC3BiLJXRGnelOJ6tH3a/nY9F4nnVaWQtT&#10;8s52z5316gNTPbvr+VKrcUo2fWZj+KxmY+vocHNyfzPrWz/Z3nL/3pPrxfNHp9YTT5Rbfdd0bniq&#10;PlBon1lqPCXrjgTfLlXu6Kx6ID+9M5suTmb7Rkc/2yh2h464jhgCtdOysecx1rQGP5et/Ui24d3Z&#10;qq9m5bE6sWCDZzYKvaWeQqm3mG9PlRoF1pNMMJns/0hW4TDsC6enzh6uXTheP22yuS6rnJg1+rPc&#10;7qz81az3S1n/5xvFianmeSvadXDEQF7GGcXag2XcOIskLZlsk5DBDI0Zz9ARNxRC2mZCRQjTa3/o&#10;5fTMfM9aZDJkvtQwzydMwC4eYGHihRdeiCSEv16pTnmF9MzTPGQ7aqx6rCLA2MyfjOXM1ppjkQYU&#10;g5jymZWRqLDt8ct8zEWe5Ixnn08UR5Q4NcGSgysBEHEUIqEW4RXxRZkeQUrJmItPeIjgC7WXXXYZ&#10;9JPMwA9yABAQQPokOOd5z3seugEBFVALOJSLvjFfzDGAEGBjXAS/7JKEjyIFSBx+i7lTCtbQZOlU&#10;JIWkOdsF3JBXCKSmEZG0CHDCkQJuWDqpjhKPsebUGgCJJ2GnIHQDBCZsq8hA7uOueETtwA1xn6gb&#10;MCQHYt9TCJmZ0IhEAWFOph0JD4MflBFpNcpSlqJEaEAgc4U6biU4h2XQ1IL2Jb20gQ/qgeE6fMif&#10;VJwPqYsb+/CWbz0xF8M8v9SX9Kij8IN+KuOCkmR8ENQqKlxUFnpQKkgPXGhBtL4HbvDWZjWG5/Ab&#10;i5TwBlWDHpCBId3ihnt1bwiDzp/92Z8FLhbDLBCUQqXoR3hp2OPIWoMV8ML589Gjqp8UDMqyUPgB&#10;TqAdXTJuVyVzKg55rNGHJCrODTmTwBHA7klr0i+4fv3Xfx0dkhBEDliAbVJHm89XpgkAJNXJaTI4&#10;h+gmoCZn3sqEOhvRjqAHLRT/FcFUrHNwK2F4QwWDewpSnYAr+Ar04G1WdaMAoEjYrPxSZfQcGBKP&#10;AUs1WDZNz3UFjpnAM5SLsoQzinJ5Pmc/mu+hfi2qAwjwJHUBFo0ji+KTRSY+ztYeLBKdbsBGBxdr&#10;k41QCenu7oVK5DrR3ixn5reD8g835ruLNvKTWWEia/ex3HmxhUT6+RAotCqFdrlV2se/jMCwXD5r&#10;rer+y1r5rJnPTRZyk4TWdDJsAX3tTm93r1K2rD1urlh7cNw09cqv6GyhR8OYAlxy3zMBK64tYIgl&#10;MVMsIiNipXZrxFZEAaZVlxa4wSIXD5n7kcOw0iGvUxaZM8ViqkcoSXIYKXmlfc4Qal7NFj6Y/vED&#10;MD2ThrKQdQ7y6VOKayIpRTWAAAkoRLoydDvZ+aTBKhtJLKnIDRBPvZBKKUuXKFmRLXIAVaNSyfVB&#10;HY32npMjKJG1s0gqyCtQjhzmIQC6Fw7/EgFkGkJuKAtSNRVrwj/0ojhw0KBLuUhOfEU1aQVy8PAy&#10;Q88Ry8CQ5whtOouor4tDoFZrKw8pzugmI6xIYz7a4KGETJD5EF5JlsDRV6AhPBHJt8CrlEx4t+dM&#10;Q4AKiWH3FA3O1NfcyATvE89pU/Kk4RBVzZD0CvrUF35QN5CL5N752oU8pYrqoD2CBqDR4jSWS1lU&#10;D8gkGdoPv73IU77lhtAs4m2ooAyv0gtWkGpYDmnm4x+lZ+oFhUABAnhv6C8L1Et9zGAhakEz0enc&#10;cZV8DN1RJU4dh1rziq9oUJgcbUQGsEQUY351eqh4zO5xKpDzOWpU9siKikBPqiZEUiPaFNrgB0V/&#10;LpQTKEQrIDEE81xnCL96SCg9jQa2IAzghqTk4/Ci9gvZ8CT9naqp5Dvi8Wq2pZ8gIleGHH7jkhJA&#10;IM/VzDAeBKBcQUOqyKJyO8zEx93ag8PE5ZFk+XapqyHk6jPnJMBRKAb8HmAt1IN2Z2aU7i7pnlEP&#10;WtXuQQpxHSEESo3BfLO/2fNQq+eBrm6AWa++mUMqGIsLbXrunlxhN8H2dNpWm9CAoYxzLfh33FzH&#10;/NqDWJp87PCy3gMuZzWNjsZIKFolIWDhOI2ESBLlEXcQrZg4FbiVOLXvcmNgAJk737tvCelnz9+8&#10;Uhjlcwlzak8yjfmbuRKqZkVEAcOWuEeUTIENs+uSokq4QXowIkLRRxy4lNtSCArEQHyScUlpudop&#10;FxBDgQ56FLIVBKETwWKx4gjyB1VTDksVX9hUCZGm59cTlN2ICbKNlrGm5EYTmAzRivsUkmHsNVCo&#10;jajvubyEz7nn4WzhT7dPd/59pOG4MbErB5TbtLzyMAno3Cu88rmsYrYKXqgcc0rPvDL+R1mWb8lf&#10;JrEg+WHOHktD2NxqL4cm45VxIwqUC8QpzZm/orkf+q3dCp1TDUruUvN08fd8dNJ26BJ+zofGGs1W&#10;t2Z/SPuqr+p1mf3K5rZeJjAflUwTq9XQFrC09HNjT7Rr6G0zWx7aZ7nSw4Nq4V5DSV1Ujtf1d1BK&#10;OhSX+jwFSaHFOVxYZXHghie+tSntUECqHiLNaQzhFZlTL7hX/ZNP+NPdgRfbuInyhJuWCHxisuJR&#10;ukI9WBjYUA+OEuMdZrahHnwH/jzWlyaHenCYPWW5JztIvFA45lJ05ko2QsWC+aybhoxrJWWiRQ5m&#10;rlXI4EPeOosrmpCtcthsOVs5QAO8zxMx3Ci2Mg17gzhFGiZ1MjcrY5BmuxeU6iSJHDSjKl4fVJCf&#10;z5YhrGySSDQ6kkyJSjHF4tRGpFZJdM4mlzASIIsYsaNkIxqHf6V8Ej2Izsg6qb0OyornKl1JQKct&#10;kMkUEBNiqVKAj25AYtcWI5JSogu1FbOSfuWiTMQgXimKCQI5mL/IJDHOBIl/KJEnVkcFgz9VDmkp&#10;RXxuVBJIo0JFboZX4b3hia0mA/CKJ97bdrN5dT6cE8MkaTLxkt4J+d8bMnx07QXBMjbUqiS7oRZE&#10;Kp0nzWE+TlACBiI+Rz1Ly53nUyfMxx6UxHerZrvwPDUlz9WvIAwAbYhEoZnYlVKeagLpFZ/Mx/lS&#10;Yo8TRjtycgbap5IGInl0E70fWhPMhK9UjUQj6YEQo24j18lRZijIEiD+CWG9izYHxPBWdjr8zkhK&#10;HUoU5y6uic7Z2C4qw8NJHOrBwijNhA2hOvJ/5hgGZQKKUHrZH6ane9N1KTC74VKoZx38BpWZJ8eR&#10;9fpweOy7SsPZFJ3+rLA/KxBcVOO463yDMyuGuhFcxHEVRvjXLkzN+G1WdY81yJipFzcPflfkLfXH&#10;4T1Y6haI8g8PgSTVHZpcqWL2c0WNhTNWSlYaQOYw5Np5N8U5IHwouqUikpyRpmejKVQVFCXJR5Vg&#10;NgFmZVk8pwjumfgJJ0jil4JFMj2SiQIKz6kgN8giiLlK/GY+n7hj7RStlEGTxMw9xMwnXhBBkXZi&#10;UYJRw1lsjLIGXQpywaXqVjLKLtA0SfIDqCSXH1RTcgY6PS2CpnMmydkYR3lIE8xnjE8EJK9O0pr4&#10;UE4gNwV9fl1XkOzZlGsEkVI4dLpydLbHxiL4XIO0C9AtTg2TV/xpc/Nnat85wWHJgXE+fEJiXUAG&#10;XNm4iQNt9MWKfeSPonWQUp2MzbPN4ZC3QHCROptn7aVrgfTJ6C5WaoPcJ/VSzYQnxsbAnKZJpKrr&#10;qnbaHah76hezhwKb2H4xH/+rFWihV7g321QXe5MUzn4OAW6pBMvRUlR5xg1zQIi3UvZo7230Q4cp&#10;cqBZ5SvS0NBEeXlo62JVgtlNoBKiy0vTAxwLhvOtQVqghx7+q1APFsYq1IPD56WjkjLUgwVhDfXg&#10;qHBdZHrEEdCOSLZpwlYCYB71xrk/iQjzEcBciynOxLMleIIoeG5QilZ8RLokozipU0oSspV4SKY7&#10;wllWo2CyPir/6RwwKFzyZk/zyers9K8+oGA6ZxXIMEk55qYwpJV0tuQxOwddJaTRMCluc+afjJrK&#10;i6RRpn901mjooTog6e6KIDxfvYAxVWfOWJSDBLVkfyXbZG01JAnRRwWP0pO9H5wV3yWAZAaHJJle&#10;r45tahTHbHxSO85+rmhLQYZ/qNrxuYqNJ2AkDUeC0b5cvUqLKGIeGlGzQLv4SgGX0qFqtjHYtzwk&#10;88UGgwkLVaDd+Rxt2bATgvvVshTBU79YmH/UozS3q6HNp64k7cj2sqOlng5VB6mUUKi6pTqU/kzt&#10;ogJvb+VSuSWfpDIl4X6+/kWJs7mUHGxfSkwOQ1mLX17BbKkVrIJcNHukSmU5GtgvZE6TQT+Fyk5J&#10;sfeelK51oT/CPzhk0H4Xu4eyLI1K4JZKKUBrsf16vnF1zuehHiwMVyGr5XO1dofdvSptlr3mG127&#10;dddRMJC1+rPizqz4MJYQBph8/ZRc7ZRWcZR/i2qCSLwgAn1ZridrdXDelfK7S/md3cXhnXyzdWKz&#10;tbXBKWlF9qHal5X2cNTdzLrwbt89fiA95tWD2LnoGGFmzWxOpVxJLPbGV0k9WMB0yhypdE56ve1M&#10;nAZzJ0FNMZE0Sf5zRk8KicKiUqmJJQ9JQqOg4gUPkWOQHrg0RkoY3yockGeKM+EmmTYViQzvUQZi&#10;Xic9z1WHdHFoL1eGULBQBpJOgTJ4mpRJorKUlOAg/tA+rXwDVgq1rrhdFCcheSchSSE4WdznzAfy&#10;VCRISaFG7yiyp6ZXbFKD0sqrcJnEQRrRiCzVoVQuN7YvOWhx5yvdGjy0CL1A6k5QyCdARxPYxLzi&#10;uUqgETi6LHSqSKcODRcq2DQ2h+tBEen4XKldDwmvkvfDFcyp9EMhUhE1jkUG83MVEgjQ8aUo/Cgs&#10;zQJODmg1CKDK9MSmo8xQR2GXtxPac7ajapgMI4tKbeq5B32Vqmzjyrq2jixNempNW8j/PCSl6KW+&#10;r7Xe7p+EcsHXr6IhP+G2AD18nlREqizTOj6QmyqZrAKFvKVBIcN9RaVNAhJT2c0dQLg3T7N1ZJBp&#10;ZTOyskFT96Reeq7SWhf3+JoPz/k6qZmoadjBaVy16EX160Umjp2LFgKMjXJocPbGYVF9h0XJ/OsG&#10;F7FeudJdspyf4IgutPLuv9YQ/7oHMHfP5Y3rSCHAunBOlmCnqA6bFBVyExzw3Q3z6gy2O6va+VbW&#10;/Udw0eTMHlP86w4wR6rs5Z9P7Fy0/NsoKAwEAoFAIBAIBFYYAuE9WLjBZuRRdsEa6rQHO10xlBj3&#10;gW40fHOov7p1fPjTq0/aPjF6e09l70mDP/zwnVvrva3x0sSceS5WXVxhnHSUyMWK1z+Q7Wj0FdcP&#10;le9qTn6l3DvZO1Cfqj9x1/AZpcH1Y9PNrH5PNjSatQezyQq7ImAnOUq0LMNsj3nvQRyLtgy5LkgK&#10;BAKBQCAQCASOdwR0lx16je/b50mOuPI4AYODMvSIHu94HfH6zwTdsXE1rj88bCwPe+ELX8gZKbja&#10;9LHjbdOtl5z/R5yEyHCpEAj1YKmQj3IDgUAgEAgEAoFAYG4EOrkOSw6IbWlzAhphK7lGJ1fvZLVi&#10;u5bVxlcN7i02P3f65m/89A+3XnxJ46Ti/avyI0TQzvkvIH40COSns+LeQi8unNpAZ+eGwreesPXu&#10;V/1Q/TmXTQ/239XJHuzkavWeXDvf5r9SVi2xqVRcxxACoR4cQ40ZVQkEAoFAIBAIBI4VBObzHug6&#10;IGTIU67ZsIsTzQ9n57djBZjHqB4s+2EpTtpxm8PdgZqTQHnSXTLkATIzGw7QUhHB9Ri1ymNVTKgH&#10;jxXSUU4gEAgEAoFAIBAIHB4C3cXIrNrPsb1Bb5YrZPlmIV8r5ibLuYmByvT0vmtPO+HBZ1y0u9R4&#10;77r8F15wYb7afIj9Lub+d3glRqr/hECuNlUaq+26d9OawcLEXZv67nrGk0bytX86cf2Njz9juLfy&#10;UNbem+WmstY0Tp1Ks7c9fVTX8UfjPNYIhHrwWCMe5QUCgUAgEAgEAoHAo0aAlQZcp5566gUXXODe&#10;2U94whPSrnSH+hwedUHH+4dsqD056Z5jJ510Ei4adiFjNcK5557b3a3YPcQeORcSf87xDtexVf9Q&#10;D46t9ozaBAKBQCAQCAQCxwIC+e7GmjP/Zjb0beVzjWKuXsxNt+vDmze2Tz9pZOu67at7bt448MAT&#10;TsmdunXAzXkPvY4FMB77OnSPox7Lr++r7d831FO7+NzB9UM7+qu39ffcd+ETh9avbXHuQZHDKDrN&#10;nnyxJ1dlDcJjT2OUePQQCPXg6GEbOQcCgUAgEAgEAoHAEUYABeDEE0/EjO0BMhx2Mbh27emnnz7f&#10;WoUjXPxxkx04b926lWNnOO/llFNO8UwV1hjw0HMtvTxC57hB5XipaG6l7wWWDru1xTwKym22fJLO&#10;tUk3uMA8DpZVNbrDPE5rzjb3hKB0Fk86imh2Yg9C8nJ1VCrLV54n5RFaLPThaCRWVnHvUT6L5bV0&#10;Dq5156I6rgryRKHZGc4+AUpi0mlZHlmFi5bPPdiIP8k8HQYk5XpsecWfnnwk/Tz06CtKNCsu8eQJ&#10;H3roqcct+YrM+dB7TyAyJSee+vzQi28FP9XL/dRcl8Zbn3MvqdJJjdKZTSSefcxZWj7lje2eiBQf&#10;PiEHz2bi3kO+SKZRak4600G86ejclCzxj4whC/HQo988a9YqeKoXcx7HZnnMLWf0uixsPj5JjCd5&#10;ImBuc95Q6Oz29XA0rnRqmK3j4WIgAAEULTEeXJWqkLjCY6ps8a6Nb+aysn4lyPyZphA4gTSwzUEn&#10;lHmWMJ/YIrOr45lZ801Ccgi/nqNHDh6YNWdjiZVlzWYhv/JoNgdGuYsD3ebDXz6xNaHNEhc4apeU&#10;dhkHCg+HpkXIJ3W0dGQYDw86nTpVR5z5k77jMXMOLwKukJTA535297G9ZjdQys1a282l0F7sUWh0&#10;fGSCOSF1RHVwIDe7swPOnOmBy0IhTObxPDXAP5R1E6nSZobylXVJUSWOA7av7JpOj3ZMgLDZDGY+&#10;DoDzscrRex7nHiyM7UDu9jWVu84+Y82WTcX+3juy9vXj27KeVnb6+ov2P9Rz+rnjF11afPwTC/mB&#10;h7PJk3Y+tHr3zpM+/KF7do/duGrjaE//4I69I/nsCcXSRfdtx+9w0o133/nAru1Z70mlwZMbjVOz&#10;qZOynoezzn1Hr32XXc65WvcUswxvDIcfM1KVsxZnzBVL7emeQqs327F+cPzUTWOb1u6rFLfnO/f3&#10;T61ZX9w6PDrSLrbOvGDnRc+dOuuMnmJpV3vn+fn6M6/65Ddvu3lfrTo13Nmzb7qvXd40Vrp4OP+k&#10;7dv27tk72mpWJyYZnepZrjowtGFyukG3ZI+jLMdJagwyne4vpbcXd5zosoL0mD/3YMWrB07z7nns&#10;NObsni6nKC8nDy7mY6cZj5h1ippvGnNnX99SiofFUkoSg5QwkmyaJrPZczASBs/5CjKcZZXJ5hM3&#10;5+sGEO8nSkuKULPFJqV/BSwuJ1HBUcV3Mk7CnBM/EyR5enSon1sdpa7ZxJCVogAJhoeH165dO1v+&#10;Uy5J0glTfqLETPbt28feybaaopXS1cLdPklO1o7ETudJ7pSGRHaS+UygrGARB5VlKySpN8kZtp0o&#10;caNUuoDYJ25JvidbPqSyq1evlgMtN4kys1mOVyozJICTYU6sNZ5YDKvIz/OJWbNfzRamEz8fVF+b&#10;XsmJG2V9iqYgftMh07b77KZX7UnA7t+/3+NyU0GJ21NlbSwP5RU9s7XDkj51QzoU0PEESTcpACrS&#10;fOjpufLtfDiYs8czC7461QK42WQkk50Skfavg1h3vqa3sqn7p9zmSy+/JUZNrJX4n7d8q0APhfPR&#10;zyiE3khKNEnASaCpb6RGp7jZgq+tb1mz28sS0whGGiriGcxWJOU/Hz2qeUJKeilXZZqza6dxT65Q&#10;Z5byxKJ2ahOod8kAPCH/1GSz+7W14xetidjopK2lAQROS/QIcmr3Oek8qg9DPVgYXtSDSvPGX3jt&#10;y5/x9LPazesG++88eejcYq05vr04mDuz2H9rofeWrHLnWPvb/flzip3zOq0nNRvnb9v79Xzvtny5&#10;Z8/+8ULuifnChQ/uLH3sUzfdev+9D+3ZMZ3fUC+smxw9IRvfklW2Z5UdR7WJl1fm86sH5Vyj0tp2&#10;yqbO85+x8fnP2nzaybmsdW+2u1yZXJUr5gvVfHXd9YU11xbz21vtPaWRc4uFFzR2FNqNDfXe6T3N&#10;nbXChlz1xB31c+4bO/0zl191xWev2rN7ulQeKhYHUQ9yxd7pOqdfh3rQx0C7vFhiQWqOBfXACjqL&#10;KJhyozVOWSHNDSaYPRMnG/Z807nzk7ZqJhJm4jkF+jSrHTQBJxVCAz+fUzpTlFOvpvpFsQtqRndJ&#10;0IwcqXCmXJUEFNUGn0iq9EOJwl+ag5EweGhupGHedS4nZ0jVXJrUhiTQcCPI3CCaoOcIkYbAVBck&#10;Y6o22/ZJYnKmuCQxJKFkAbFP+1/S5ZKaJ242egLZP62INQVhxdAFxDVeaVCUW8zWe26Uk6RZfWbO&#10;9koUKnCbZgHvkEWQhvxVKsiZgqCkewzNxAQl8iegWfR85c7mZwtNrDgfnbbXbJ45NKWZ2NCQB5Hy&#10;D78SDJGJwUSMX96mrodkxkNaHDTAnwoqOvM8MSE3JDhID9GzRMrEPJbIhwt4+RRMk6DpPQTP1+6J&#10;20lg5ja3DGYjkgNPrPUC/JO8edCMXseHaHTzpXcsUnshveOAkrQsR6FqpAI1Xz7JoaR+kiT71AqJ&#10;pVUPDhLrE9skWTwxvyxk0eoMKpOOMMrfh15ClwaBRNV86gTiO1zBIJPQsFCeWJcFrtRfZuseSSm1&#10;auDjEAGDOdBxUYv169ennPnEsU67ycKFHo23oR4sjGol9/CG1RM9nfyZJ578Iy/b/D3PZo/9z0xP&#10;f3zz6mq1yBBRymq5rD7ZaqIS03dKBL7kSwMP7Wu2OhsG+p89XT//4R0nXfv17LNf/PYDO1sP79u2&#10;b3o4Xyp3ivnaZCFrl3Pl6vF0yG+Wz5oY77t2sm4XyWd5VhUXs04h67QquXZt+N6e/MgFZ/c/75kn&#10;X3rxyWedMbBl47X1xvvKpYFC1tPJxuqdfd2tjNqNMp6GWqGRa+Wqhf3Z4HBnsNJ3WS17wt33nX3l&#10;VdVrvvT1666/uVYvDq0+IV/om5xsT0/V8z19HI7ATlThPTgaI8lRyrPwe7/3e0cp68cm2zQ1dnl+&#10;5mKiVbpybvOhc4a/isvajJPQPN+0xydkpf2SiZYZhclJgQnRTenZ2dfpLYnpPk9F+1wCkoStyVaJ&#10;5DAvSoQSykIoUYBQlvK32+kfsas5HTrXUgXtc870ytDKQCZQ+XFaBZ/kMPFP0iin+mESfyFANYxv&#10;E8J8gg6D1VxrLhOwhmcmfi6FMHKDjCQpUpf5xN9EmOKO1mvpkf5Ua+tura24jg6e23CJAVK7kIOy&#10;XcKHJwqFkqS4liQnCp0vCEEflATIXTYE+aiwSRWXjCdJZAgxqFhyF/eKqqJBDjKb1ZyTQ5JcLmN7&#10;2bhz1lcZbjY/+InwcnFPe6VLiRACpMpvofYgPvdDoeNbe41oKGXqLkh8lQDRgSAmdiKbWHnUWvgq&#10;NYctftAll/qhXUP1e05lnm/VrgWZNMrojhspPMwOa87zjQ9WOdVdnoSMBcRoO53MrAJDufypDUJu&#10;lA8XKDfxISlVJ7hgJ7t56tHmL/imSSOSaZJ6ZllpgLLucotFqM84Ahx6iZtYkczhyO4zZ3up/Uqt&#10;iFm0IUaJk2czp+Q5xgpRKs5SeCLLyW9JwcNdiarp+MPQJJv5q865QHvNSfyRe5jHplpiK85OG2S7&#10;Qlu+yDFgk63smhvuv+m2u2udUr5YaTdaWYHd5elHx9exU8XceLO+J9dsP3jvfbfdcnl9+q7NJ0yu&#10;WTPcnB7fv28X81gpV8qXi/lSId+B5ZqTjcbw/oms1N9TXTc9tfr2O8avvPL2j/3b9Vdedd3YVG5k&#10;bLjZqsHQzXYra+aLpWq5p7cJtsfNhTYAq810lZn/uiFG9Fb+dYYG+vrK7UI2tX/vvXff+fUH77+N&#10;Rclrhnb09NwzOVHbu3t4dGxPOzfdVyn3FAu5ZiHXu6pZm6q16u1Sf6PQNzLae903tn/yU3e+/wM3&#10;PHD/NvTevr6hfIHpj/BjBrpiJ1/kkDtKn/k348nnt6uZrODlr+DJIMQ4R6QUvzNIAiu1avKvlKv1&#10;9+Re8Nynb93UX0IbbWFbLDOGrSB2W/HqgVgjQjnFKsQ49yhPpHnOKQFLkqKGEwMpVSfmE/uSSK0c&#10;ljInvTqDcpJin6LG7FkqsQIPmbwVdiHA6U25xCntMC+N+kqc3PCVNSVDKXFGt1ylLmVlp39mTW4U&#10;3fwE6BRSTZBE8CRPmD9vncKZv7khH6MaIMO6aOJ1nnYilxI+TxOw+Ru2kYpzjk80H9R5xJMPk9CZ&#10;JCedJ3yoAGqaJKcqc9DKSZIwZyUML75VHJfmJIMqAVu0ooMyd9KmDu3hCS7lPHUwqy/O6VL+U+4x&#10;f1k0iSwJz/TW0Jo5OUSqLN0cbClu5qwvhJkYItVv/STKP1/dAACNeUlEQVRJ84nDgUUhW8oVEIXI&#10;HJLqImF2N6vDpVxu1VKP40/KRWpXBOeV90lW5iuVOgzw3OzZs0eRnT+V9uYTN1XP7FNqX5SOLX8+&#10;75w9KDWr/KDAmmRWATTZAvyprkUVUlsDLMTMOQ2Yj3XnQyGCSKHmuZTzlhrN7ssH5cZXDGWOJ8Al&#10;DULt+MDniX8cmhLPJ1axXRKpMq34k2Ey0pOeNEman5MPrY5cJBlSkvrFQfSTkrIQ1o32kX7H7dld&#10;xtwcK6CHxNbFJ6njJ80hFccrx4fk++JD+IGILKvGCKZSl5pjzvY6yg9DPVgI4FbrtNrw+T0Dz+hk&#10;5+3buX7PA1sm9vesGdhy9pkn9vXd01so5TGFj/Vl+9dljVahVK/0NRr9+1b1Pn187JLPX73hPe8r&#10;/+tnRu/bv2n9GRcNw4m9g4X+1YUiHgO4fCLrjBRyqApLsObkKDPVvNnn0KfalRzibFdGZ+jBmdDO&#10;8ggSnan9I51yZQB7f3nV8Hhh+5787tG+kX0TZ5xybqW/2Ld+pNJbLOWKlcbWwuQZCLr5nuJ0rVVc&#10;tbpQecG9e596xZe2fOBT6z5zxZ5cZ10+P5gvDjYbpbExTDWdXKnaN7i63mh1BeOu92BGPdCN0FUP&#10;VrDGG+rBUnHy4ZbLoK/4xezifMDcvHPnTiYeJgMipJlEtVU7VyFnOM/xp3KJM8R807lCnlMv6cmN&#10;sBkuimDVpnObchI5O+elKcqbNFNCqiH70KYRSztZsisfzg35p7gdbqCBDMmKypq5YpyikvpSktKc&#10;jzUlkj6Jp+pUyl6CyYfqDGDFQ0ohW14hrllTXpEVN5alRKIsriSh/kApgm9ltS9iyTMlqKqu8Od8&#10;Yp8t5ecKH6RkzYNilpEDvFWAdsGrUfuUi2SpzmAkg82hkOTFn0niT2EG3OzevZtMXGQia4mVaMzJ&#10;mkppfKuIQ42gCgKou1BwGWGvbwGqUnwOf8Ko6j+Gy1OLFLJCK5Obq2sOvchQ+dXSNfGK0pz1nf2c&#10;bClO5Y3EZA6R1BqyRY8mBjpeKbwmvUXRk/TqEtKvTEnTGApvTW0yQeYT6LSaOEwsVyWE4iiIoq0m&#10;CFhrhDlSkokVn0/WtMp0SZuVb/nT0UD+OfTSBad8TM4wqvZm6HcksZnIQXDmK3q22CqTLFCo/Kbs&#10;rh4FGjS0CwaovoqNvVja5hsHVQ9cAUX3BEDgor1UNlKDJmE9yfRWhMxlG8dACKAFqQs8qZbCcxsI&#10;NpCNSSblc/IhxDiU0e6OFQJrPz30cuClCHsr2Tq0Uq4lctklyUEdRouMuFELe2JSQlJBNqu8RzIy&#10;ZNQiZ+5xaXJvJ3VlggMFD42xfMyvUA8WhLzTt6Zv495duyZHR9YN5Yvt4Ztu/JcHH/hctXL/1q1T&#10;eABynUKu3Zd1erNSPas0s56snpu+5878xz5260c+etu37+jsG+tMNnuKPZVai2V+uTxdGe5o1XMd&#10;OLOTy1dbneNJPeiGE3V9VR1E8656gALfldkzJHe6dWO6UZ/Kd6YKuelmfXz/yM7d27+8Z8e1lerw&#10;1lMqg/n+WmOyPpordfpKlWxkYk+9Nl3rNL99Z/N9H//6hz9247fuamTt6qrBja1mu1bHQ5MrV6p9&#10;1f52rjA1XUPFn9FJknowcx/qwWM+4iyqwBW/9oA5iZlgx44d99xzj7MLk+W2bducObSuMQPhX2bP&#10;Cm7OOeeczZs3s6CWDxUIUsTLnMCZA6+YPm+55ZYvzFzf/va3nV04YJyzQsiNkNYnPvGJHNGi9VED&#10;mBk6DZsJcxiz0Re/+MXbbrstWUwX1WAKgt///d//+Mc//sorr7z++uuh3wiWSy655MlPfrJ7vVGQ&#10;uoqTvTIBQN14440333wz0yHPmYA5VuZ7v/d7N2zYwFsD5ZVNSYmo4fZKkPrZz36Wt1QZ4k877bQf&#10;+IEf4DnyHNKbPgTRto4PPvjg7bff/rnPfY7fb3zjGwhtfHjGGWdQFkCBEtmyRRpP+FydhBKp15w4&#10;KN4pkVgQDXH33Xd/9atf1ZpI5hdeeOHFF1+sTqLWASdAAM1EjZAvSfnzP//zim5cikqzi1MW5Ftq&#10;/bWvfe3aa6+FNioIqzznOc/hLBjRI8ECdEIhdeGXKt91113bt2+Hnvvvvz8JVWSiPM3vk570JIQV&#10;+Gfjxo0AMlsQdDkywNKUVORDH/oQ6goMPCc+yugKlFBI3fmK60d+5Efmq69VEFhKob0efvhhGgv5&#10;DOGYX0VGL5pp3bp1tB1NBqluZseHKgOqMbTyddddB9nUiMyf/exnc2gO9Ng6qSfaF4BIlZWq0W3p&#10;U/AkfYob3tKbzj777C1bttCaFM1RRxQNGsrcqmpz4oB8/0//9E/Qf8IJJ+zatYt2f97znnfeeefN&#10;J9aTj6xObnfeeScE0GrQDwM84xnPuOiii6gdzadeBLDzibnwIWxGiUZJQSEc/vSnP30BPtGmYKAL&#10;uFFxiIdOcIZgPqf5bIKF18zwlfvwfPSjH2X0AyUyZCCiL5x//vlyrJ3LoUbO5zkPlfIh8r3vfS88&#10;oKpPrRlDdF/IhCS45pprbrjhBqCAKtXO+fCHNyiI2sHVT33qU+k1oDEfDor4ZEUvu/fee+nRMAOF&#10;UhHHbUdm+MdxG1ioGoyR5HgVAzUQa2e9rBpF33HHHd/85jdvuukmBkkGMTKHQhp3zZo1MPPjHve4&#10;s846i/0ZaXS+nY/ORQ3Oi00caw++A2KdTVlj/dDWYm3sjqnb9w7kN561uT3QeSBf+Ou3//W5qwe3&#10;rVuzs1DYnLXWZu2JrD3a6pw6XX7cVZ/f/I6/Gv7qLYODJ7y8tqr24N5vZ50Hsv7dWa6PZbJZrZI1&#10;etiypxebT6kw1u7aU46TK9+u4j3o5ImwmsoKte4/r05laMOJEyPjjTHsa81ygWUC9XyutnWqVL/1&#10;oVf84n2v/KV7TzmJjvVAcXTjqs55+TJWf3DbtGdq1UevWPdX75n+xl3ry2tfvG7D8PbdVxMox/TS&#10;U+mr9vXnc+XRiUncdtkA516jG3QXP2S5xgEHwsy+SSsX/Ni5aLm3HRMDotgHP/jB97///d/61rcU&#10;zZVdDHexAoqJTLdIqC95yUsQnpBgFJ1ni++H1pY0zF5ID4ibzOXIUsx/CtxqDhbELxkinbOWQ5OY&#10;0SmKRFyKDvzJpPX2t7/9Ix/5COIRCRY7LVEuFfmf//N//uAP/iD5IBIxtaMOMcm95jWved3rXof4&#10;rmTglMmV7NAITx/+8If//u//HvEXUQ+hEGngf/yP/8GUCVDQg2iFrKBYwFduYkgRb33rW5lfkZjJ&#10;80UvetF//+//3b2QZ+9GquEQSYuqIa8Amps1cSHaImZpEeQeHBCDXvnKV/7QD/0QZCgizGe9U6aB&#10;HqQBNS6aAIHyta99LXoCUgtq0k//9E+/+tWvRiiBZl1DV1999R//8R9ffvnl3CNxUiJK0ZzisjK9&#10;mVMQYsrf/M3f/O3f/q3G+Msuu+y//tf/+vznP59yXeWctL6DWAXcrAIV/5d/+ZcPfOADsKVGXNpC&#10;Uzpv+TzFO3GPmPLCF77wZS97GdIPb6kRmYAGEow8hnzzy7/8y1/60pfm2+BSJrQUpSJyoOFor/nU&#10;A1OCDJoALE17XXXVVVDInxDAq+7o/kiYkGTQ0Eh7l1566bOe9SyESFpN8ZGUIPYP//APMAntAhOe&#10;fPLJv/qrv/rjP/7jgAmAanQmVt9QKER3ok9Rr3/913/Vr8Ir206TNq0Jf1IdwP+FX/iFF7/4xWS4&#10;wAajCNnwP4IgnKl68Bu/8Rt8CNPOOYQBAgVZhX/7t3/70z/906985SuAzPjwS7/0Sz/3cz/Hh0l/&#10;WKDc3/3d3/3EJz4B2upv1Bdu/P3f//35DP/CrpGeCr7zne+EW5CJoYfOyLc//MM/TNFJH15AzYAq&#10;GvqBBx6guH//93+HWpqPJz/7sz/7+te/HuXKwU1KUl28pzhdeQxZGAv4kD3jf/InfxIC6C+8pVGo&#10;EaaWv/qrv2LEeOihhxzQdHTMOU4CJg1N7VB90cbhahSe+ejXtYhmxbj6mc98hqGbQmUSCEul0Fkc&#10;tyEGpQvDxFOe8hR7BzTooHCg408e8qHhanRhsv3yl78MAWSipiTsOnu5Rz2AuzC1oFAt4KiZs75H&#10;5GGoB98Bxhn1IMvt4N/m3Pr8VH9t740nrx5/znO//Tu/v7qndFe5eOf09KrG9CCLjSulWr541lju&#10;tBu/cc7fvmv8379IeMuzx6pjzfzeE7a0R9t3tzvVZqvUmiyiHrASt0L0QD6b6lrQj5drAfUAV0zG&#10;1qPMb+Us36m36pOFfP2Ues+WydILXnXjC1/9TdSDcnFvZWpzNrJ1ZHx/Id8aXHPuRHPd+z8x8O4P&#10;ZnfuOHV/++Lp/V8rrtlVxrmQFRr1dqOJ2FMp9VQHisU9tclQDyqVFbZz0QpeF2KfZqBnEmKmZIZm&#10;JmAiUWo0/DcJVcwZpGH2Qt76y7/8y1e84hXOHMwuTIHaCBVN+OVb5hLy4R7JifmD6RZRBgsrr5CB&#10;tGxpS4YAjU+Yqf7u7/4Oux2ioZY5KXRC4oaJk1+oZV40XMfApzkvZ2jS+JZMKJcbcsDMiSDFVIp4&#10;jWKAfMBbMkRBovraJg2/MWZA94gkIYggQjEHkwnJmJW1HZIhPgRunCZJzKzMKz5BkkMEZMZF6uLt&#10;C17wgtkiMllJFQn+3//7fz/2Yz/2Z3/2Z2ZrRDWvoIFvAV/5iT9B9bd+67f+/M//HOOr31pfW8FA&#10;BWd9bYQ0h9Zc/kSAo7LKASRACjdgDJqpqfZ7dCT0ARsUiIw0MxMfmq12SqujZRTJA0nI6C/+JBOy&#10;IkPtr/MFsvM5NKgAINtBHgjQ6Aj6VMrayQyKZbQOyhgk0RyoMThwsNFaa2qkhsANOUAP+Mvn4uMN&#10;v+SjYA0U/knm/KmUTxEGh8wOxDIZ9SXPd7/73cjxr3rVq1CHdCDInxqYZWwzhxIyhP9hbBQzRTeg&#10;VpHApktKTL98iJcDWVOfEgUBlzi7YAZYNP+T1c/8zM/8zu/8DmokOEC2yQxUI4E8IzEIvr/4i79I&#10;n+WtThKZhE9kaS96B4oZCagLXAeAqsGkhCqbzx1suIEVKYgmk6PgfI3WNDpplEcFQd5TMhZ/A9jI&#10;gXs6EboBmok9jguywZM/dXeopSumSwD3KbjR4C74DQApHcMBBXnMBZ/zVoTnvPgEOskfbpGjqCal&#10;gOfHPvYxQIMDZSEHQzJRB5MJyZyx0SHREYNuordHrEjgcArBNBz5pEBN6HdQIn8yJxn3VA0ekM8Z&#10;kXSGJI8WN7QI2QIdQwFv8dGheKD6vuUtb2FEmllxUCYNdZldazKEQoqmWZH4GS7UHuUBUaVEx1J+&#10;yQRlD2X7T/7kT2z9tC8wFTFeTuchNN93330MVozt//iP/0hnpDV5buZU2RacD/94/lggUL0p2/z+&#10;bO0nyyfduD33+en+G1ed8fB4/w2rHjext3xfe3WlNbBlorO+XTi194TzCutOfqA2trezs39r5YRz&#10;NpTWlaYr9U5fLust7OggnGbTLEhuEeJSzWV9nVZPu1ltt4679p1ZRDtzdY38DC8zywAYr3pXZWxC&#10;2u5tNAZrrfXNzgm15qbp9lij+ZXzn1DeehKLNIbLWWO63dzHviNb1g8OFcam7m8WHnzmc0/evHVq&#10;bP/Xt24azyq1Tr6v1ixPtwqtQiVfIeirwPLlR3QDCtL3OLMkeiUvSn4smH8ZlLHi1YMUN6+UwDQJ&#10;qkiQOqYxh2MVMy6CcZ+50wMHEPQRT9/xjncwF/LKr5ielTL5kMkGgQPLOiI403/Xr/bAA6TRgU5B&#10;zDpM5OSPbKEcwIcIc3zIhId1n1k/yS7MNIgjWryYh5iE0v7uTMBzXnxiuDz5Y5ElW+ZvjLjM09gF&#10;DZmlmkRQ8Ks8AQ1Moop3yjcQZkSQ1jXmcpQip3Dt5dwjGBmkyxNqZ0p/yYqJGflbGZE8qTVnVbo5&#10;oPMuVFEXJDOs7JhCUSSMGNZaSRqkBFDCpkugDvgwBwMU2ILe//pf/wtLJ4ICdZRgJm9IMsRfQX8Z&#10;9JHvigTaiyaggvAhBniM4qDhQlukMa318CriMtZr8KEw/Ri2gpon9yq6fMK3acGAvggvAHTNA5cC&#10;qIZ/80waDk9g/r/+67/+oz/6o09+8pNypvqG0hVmWqiFSPoFN+asSkC7YxiGG5Uy57zIx8gQ9UyJ&#10;V+bjc1ofDsREDaPC0kiKJIDrYA9KBBy4BX4GMR1BfMgruhKaJ96ApL6qC6nVS7YqrnqIHQ3ORP3g&#10;l9zEE5aDPFI+ukBzo26M1bF22BqQibnnCVGL9juwQt6VBqsPyHLyY2OixoOHX5HKMqy5OGE+19Ni&#10;OdthQdiTE0yNS+RJYCvomuDiT5qSxNKjzP3mN78Z9wISPDqMwwiKAbI7GKogwQkMFzCMeKq2ATJ/&#10;yvwOd6oK/AKvkXgMKUj8tLIPdSDDYDAtswBjl8YdsoLTdNNhV8Lp+od/+IeUqJ6GbgDnG6Ea19Ij&#10;MNOaaqqMVLAH8Ye0nUY3brBZMHhyc/Km03RoM5jAJ/BPa2RED//S12J5U0BYHjIBfRms1NWdStC0&#10;ARMM6UrYXRnAUarpMt1RYGbFIJ/QcehW9FOH2biOGQRWcOCXbeAcwPABsyqYMrITeEM0gpZIhnvm&#10;J8QRImgR9ImTlokxRKkJ4FJ32uZD4++ZjWB3wh6YZZmWmEiwiZIzngHiqpnD8EqTgPmM0YpX5Mky&#10;AGQFTfJIM+9617uYk4h20LZqlI7lIv0897nPJU9tb8occ14K2ZCEPIcU4mgIzYTlENpLnrxioMTw&#10;TM7mBg2GqTDpkl5Bk+q4ChbysKgZi0I+mtDAATopS7syD/lQyxx/YlQGN2Zi7imRKZaJVkuqlDOR&#10;gwDRR2BFtkpFKDAELCENEztOelIyc6NmoEWgkiGA0hDICjQZAw2CAqEdWNBpC3QnyFBi4EZtbUV3&#10;NvgEBiOYihvqq20SVBE+3va2t2nWZX0CYgrhUuhXhDPBgUk94EYRU4mcqRHGlnkUUv01GVhpdWYq&#10;pcU1hFOcnMMT2hHJFcDRhPmTCZXnsBAEUDrlMrka6m3+5Anv0fRInLQd0S9E0PFJiho6tGksK2k4&#10;ZGI+kASfoD1irEXTVi2HbIojYOn7vu/7yBkG4HN0BridKZ8IMcRHei7sBPOwBkOUUBiS1iSjUiJV&#10;S64z4+Jge4zoLAcCf5K5VMblJfbHRV0Q7HRIDnoAKJHoNb0cPGRMAFX3SsLNwnoYV/LwNqkHC3T2&#10;RRGzQGJ1floN2/wb3/hGIwAXUOfmy0rVlLcq6iYDRkKGCOeDAZS64DHqq7nEk/IEh0FSBdXxRAcm&#10;n9C4H//4x+F8BgQy5AmjKPnQpowVeOpYasLnWkYohVZDWKfJGGApAh3bhSjqHrSIXkc4h/Hkn//5&#10;n/EyJbGekYfWh3m4GItgHj6Ekk996lOQgacXAiADUhmFCJCDvZk4KBF5iFcM3WQeEs+R4sxHlQ+D&#10;fz2bOCOrXVTsTExP7W71fGvNBfdsedoPDQ6cuLd+2a23nnHtF3Zdd+1IrueOS5639tIXPzy06hOV&#10;M0fPrJxV+swXpyd2ZQ+Pl/svmxxnn8mT2N1/xl4+3S5NtDuNelZvc2wwhyccN1f35IE8xxizAGBm&#10;VtWEn8tn7GjKL36EXKE9s/FYp3u8cbPd9/mNT7qjesKLS9nzJ6er37ov/40v77j1hpFS5f4f+4nz&#10;1mxpD26sFwemz7xodM319z60/XOFak8jz9A6p/FoZgxxS9MDfoPu4ujjBvsVWdEVvzSZEZwpCjM/&#10;Ejn3zChMCX/wB3/wPd/zPc5werSZIJk2EDUQhZk7kQ+cupiQ3vOe9yC9MU8wf5AGeZeWJA1xF0jG&#10;ytlItMTcE5KEfIwWYcS8FzIZMxM2UYIKEEd4wvo58iEZVLHIgVI0raVwbWYg6DTEf76ZW/MYnxAa&#10;/n/+z/9hjoRm5PunPe1pRE2wro4MeUggwZve9CbnWiZLYntwXCCJ8ieztfHQvPWgYj7ESo2QRLYa&#10;6ZFWmZUJ/+UhkgQIQJLTrSoBUylx5GTFRA4BhKMgc3DjviKoOnz1v//3/8ZhgkymHgU4v/3bv/3y&#10;l78cuSQZbiHD4A2ijQ3uh0hwQ0glNzAEQMQOkiXpDdipEa+MMOZXbYpflpr82q/9GjBqucRk+KM/&#10;+qOualCdAChilPnVfgmdiJvQo4RngIpcoRZkWbwiT0LPWaGhjgQsqE/IGSTWSq0weuilyEJWVIp4&#10;IQQgMgdDGOb//t//i5NHHvACKxoFMwySK9jSjjwkc6QfJE5EJUEgQ/AkOhyF0w9RUFHD1ABV59Q3&#10;lOblJR5ywV3ucGXtFIgRg1ikAW8b6AWrQyHiEeZ8ArtBgK/0a4kSBBh2TzASDUcmsB8wGjOjZgID&#10;UF/qqCkXxFiHQGchfzIRf+FlnQPMw68hPTxB1if4m1pz8edsVIGF3kfwCXXnHqkR/QTW+m//7b8R&#10;nc8NXKpR3G6FaM4qDvodNPCQ3ocISNFI7dCGVk+7QI++FCoFMomjvv71ryMXopPwigRUB0BIYBew&#10;FhAs7ykNU30wQVUDFscHwuJxVoAGzAZE6DaMA0mPcnWNIxIUWlkaiI6A3dqwLuTRv/iLv2DYsU1V&#10;+ZTRD71oHYVj6gLHojv5lb4jGAyqWN1Be/EtmVBZW0F5nRsyR00l7N4dHagXfQqfqoOGdScfNH+o&#10;UgsCZ8YQepYmRoV76qWfilrAKj4EAdVRi1ZTBUOGMgYouFp7P2QwaBCvCFuiHwIXHya1RNOPjlnG&#10;KIhhnwBYBfrtbhTHr44mxwRytumxaILkT/zET9h5XXWQYKQLoKmywgRSaTLrQtFMIrAu6dFgWYPB&#10;W72aR+mKtQffAdieh3MDu6v7T6k3zinUhtuTuzZvvfIHfmTs537uaRsLO79xW+8X/q15/TUj995R&#10;QD0464Ls3Kd/++mXZk8859Vj2aVvfONVV395dX5qTW7TRWO7dmSsRlY9aDe5KXUa+Rn1oJE7jtQD&#10;liBnnVLm2cmsD2Zp8gH1oIcTjjs1hJl8VmC7zmbWqmXlzln97//j12ZPffb51d7WN24d/dLV275y&#10;5f0P3NkaWLXzCRdUn/Ks05709JNOOOn7b769+hd/+Y0vfLFTXr15kiLmvmapB+oP3Z2LVnaI0TG/&#10;NHnFa2/aSp3PDK5ltmMa0+ilbcmoZaQuVlUyAaA/MF0xrZIeqYKLz50UmdGZWpiNCL3AEs8kxAxB&#10;Pi996UuRS/hF2iBzvkUQIRPekjnzOuIFZlGlIrLVTobYSpA9c5gmVWhQdqEsDFRMq8hSiCNzXkak&#10;MEthbOPXqFm+Yv5GN6COlIIgwuzOLwRr/scqTwiy3VNhkedGM/Mn4oIGbGBJ8yVSEcZjaqoHNlkN&#10;jZhC+qForfj8iW3bWBRAMF6F9QNE7kKMW/3QFqgT6GAgSTVJw0MkMx07vLUJSENZCpoARVlY/lDe&#10;JNswYm7EbUVfYKU9HgSojp4ubsAH6fyKK67QhwuevKLiCME6ARQNlWmSZAMmiEfa+JGrQBjeg3/Q&#10;tdw+i4uG0P0C2n6oZoI8hOAOh9CgsKKF/uZv/ub73vc+9F7ogd/UoHibvMwQSYaoEIjCyJq0vlrQ&#10;fI1CiZqNbUH9cuQGj6EW0h2olGI68jR8QrZkTqEABVfDKohr4EDV0IvQjdGFqAiwoGih7yGe4gAh&#10;T4V1bvgWPHV/279kLZmf+sJa6BhuUGOC+WTuBTjN3pS8AdyTM04V/QkQjwJDD+U5+FAcHQcEknCp&#10;/vYoyl0s89OOOhD4EMMBv6pJi80nyejJdSA3khX8AKvAb7KfmwvBS/KhIZ0K7mqYthHjAKov/jEG&#10;HFsHOnEcYVlgsEXlIAfy5KFeX1lUPidDBH3WgAEyGYq5NVL1xSmK3wDdQCKhBEMJwzW2D4ikFVwd&#10;AXfBQtwwhMJXqHPGSUInGUIYmy6QIR1E3cB+FNeSIVAf6uw7sdh8ds/ICzvD51Y6p5x8ymUnPe7Z&#10;9z90yd9/8knveNcz/vH9r/jiTa+9r/ar9zTe+IW7f/yjV3zvhy4/8+pbTrnrgdIzn/2cNWv2l/vb&#10;kw89XGhW85P9+TqC70SWG82KexrFqVoh32Cfz+Pq6qoEU1m+NrN90Ix03i5lzUrWKpc6WMf4E8Vg&#10;PGsPZ4WRnoGJvrVrLnzOjz6496Xv/tD3//k7nv+OD736yrt+457ymx/ufcd7rvqZd33ye9/zyUs+&#10;+7Wt9dLjTj3z0r7+tYVS8cCGSG6LxD/Kyk/P/M54LQ44FmbOYmPPolh+sLzZb8WrB2mqMFoGtF07&#10;yJTA7IIQrBWQ6cFFeFhJiWNxvtSCzoThRp+uLsAwiVhvWLaTEKZfjFt4qMnEGBsmP+V79RAnY/wV&#10;/+W//BcEaLddJwGLlbHqOYc5R2rrIj1iiiQp0xx6IWowmSHPsQuqodJ8y3z/zGc+U45S8DIQEzI0&#10;hKO0IJpoQTcBDw09QjokQBPKDWihOikBBl2SUYpqhuDwCZqGqwYVEZA8sPAZ0MKfYMvKXXz02CBJ&#10;w/QPGSCAAmPsOGkUJhAaFFWVj3mOQICHR/s6czmVZUEhixB4lZwqBhgs7+7znamjClruqaxiNzgg&#10;9MBy7jGF3AOwcAIoAQ7NpONCi6w+AR0CAOLxAnxlQDbphfTQi89pa1iOD8kNBwXBcixHJiVyNnlC&#10;FW4fDM+8BXMuDepWSfVAIzeFqvhBtrHgyuVzXgp2WtzNh18kftoX0dCdQymdrOABJX5XJ8NOypeq&#10;KBAMF8GlBMm4+xDOFkqHV/FouQpZoz4087k2ZvmHJ9iMkQt5SFZ42BAEeUXmlvUoxD61GtUtyqVG&#10;n//85zU9KBzT8SEGcVMjOqq4K5q8APOxYWbkbLotjUvXQ2gGvdlW8+/Mr4+kSGaCpB7IuqDnUKO9&#10;AAS40RtJSv6ENxzfSGaYnMtCiBPDT8IvrcPgQFvgySSqEDcjLaU/TdOMepSMZBeQl/hEJ55gOgrp&#10;B2OchDHgHzJnOCJW7Q1veAO6AWkccOAlLnJgeOeGBVd0OhJg3XBNgg4cwkTZBiox7eHDFSmPFgIz&#10;8V3662AnmpgezbxDMBjsTavZrDAYvMdgcs01d2IOYNMqzCgYBPmqtXPnowgmPFrVWa75OpbSrUCb&#10;TgTIgEbHpDeh1bPrCcIDgx5PjNtkuMY4wiuGVgys6PBcdpy4jhkEVnxzpgUxsKZiNDIEgwUzjfIT&#10;fG8oNlO4dnTkaSQz3QV8xZiixMxbpijEa+ZUn2jwxgqF3ZR7g7x16Cc7Jc8VhckfRYK9FA2qNvIB&#10;GQJpxq/4hTAtcFxMcqTx/tCLvsqch0udQt1vkTgltBRHOgZEXf/kRpQzQoneEjowNnhmUGMPSEmH&#10;py7U4tZbb3VZMA/xgbiXPxcFQaSGT2RNo0Gc3dGXmHQZlCGeHDD1IQlBj/oDv/gBPJdNNPAJoB6g&#10;FxmBzVdIluCppwXyaCD34cEKSLwHpmuIVGJzi0OEY2pkxDyUJ2l15fY32khwNLonazqDqUEp2M7h&#10;VWYytxgCK5tAeRRkDKWwQfk1gMrJkmQGkxx66YIQNwgAWyzx2EdhJORs8CdIiVANWAteonUo9NBL&#10;CQyyFcvMjXufz3mlQpPrAwGOSrEYmg5CHakpH+KL4wZ2csE6RcMqXPCqCiqJ4RzKIgHrVeBYY4H4&#10;lg5FdQQkmfPtqvKzTirXCvMV4jLRYizR4U+XZDwKdjJGi1/yd4EEIoj5UASeEAzSBK/bg2gd3hqt&#10;xBNr9NgwM5KuJ2nQ6FCLbd5txBZb5UOVGZVbNUmro63EG9oChnS5RRroLJSsUOdQ0pAw+JPBijR4&#10;jRguAA1wPIUQNsAp4dili0DzARXR86aikpww2jKAGlMO/MArGYCxnQ0PdLLxoVYhbgABBnOQBCXH&#10;KAZ2XFiue2Z0ohYwKqMQn0BMGuQXi16kPyIIlHL7yqW78+1r253L+1ffkOv96sM7HrzlhtIn/nXg&#10;nm+9at/4M+sDW8fWDO9ef/XUmvs6g439u39r+9Xf/vL73/blj/z4Vz79+MmdJxam15V6h1Ad+lqT&#10;PZ3hcm5nAe9BnmW4g1nztKw9dEToXDGZYL/vGvIb3fOSu32pkG8X8+1SoVVqcxZCuzPzR6OTn2i0&#10;OT3wwX3Dm/7qb/L//KF1N9z+rNGep09v2Lh3TWPfwL0j9dbI2heN1F50+8M/+O9f6v3Qp++46d5t&#10;E9nuRmF8JvP075Gyus4K/zFxPLL8oHte8oqXP1dM0z8qQo+F5lFqT7Y9ZgKGeyYhTWgKmoBDAk1N&#10;TEVulME9b5kJEBqw5jKdIK4Rqaw9km/5/ZVf+RVCVEmQfPTq0Ewk5KBr23nIkBh0CTQESsRARQ6I&#10;YsjQGticKWc3k9EOc15IVOzvwbTqfi/MnWyvoWHVAAyNcwhPSE4poIiCkLa1mVG6wpOh7e42SI34&#10;9YwhnR58gs2MDLmnFhrqVKsol5lSFwpVZio1Q010fMiyDX6dRHEssGYaCpmD+dXIx1fMxB5mZGWZ&#10;ttUQWO/hwUlgS2KQRHrA32L+5imFK/rShE8VhFHDMyyHPsY9wjpSC42IUofUxb0bsCa7qTZaYFf9&#10;47nh3YrsCvSm0fyjREU7grauKgqFdbG0iS3MQNPjssANZdCRmqq2YXLmSjZylRMayAY1SIyvFtgJ&#10;RxlOK5SKBDX1+DM0Il5RU2RWlhzYMek1FIGgBqsYB8KfhuzDOZSI0k5sOusN1JrcJovVAtAGqRaX&#10;RFXurTLcyDoNMrTfweEsF3adrrr6YpkqafgKrO6XYrPyJ2Hu3BBbaD+iUN7a73irUrfYEh9detBm&#10;yRPd0ygvmp5zFRbw9hx+KfoTYFF9JlzyJDnQyi5OkBtlABLIljA27cW6LOPWoA2NlPUM6ew2hlD9&#10;PxoyaGUVY1Vcnugd1SrBZRHkzFsGFlYdOHozsNAKrLzH9EBWQAEC+qNEg8Qub5DnGWOxZaAeoN2p&#10;kPMVyhUBbORP+qQSHz5KkfLIIkC7MCAwIniDoRqLFao+w0I3qhC9kV42E/5K47qaBebxNEkUY/gN&#10;U8hsP96RJe+Yyc2Z3XmHPtwdtffsYdxm5GQcYyDtLmjEyjATusyEhawA1Azp9dHRr33pS3j+kRYc&#10;DeI6ZhBY8eoB867rOJ22YW5mbtiUgT7ZOBnltTkx0zBzY7aE73mI/IFgrSXe5by8ZdWam+q4RpOQ&#10;IeYeXhGErfSMpK4py2AMRTRdAcrfWNmT4MUco9meHHQgKGfwuUqI056/Lr3V1EcUrBEdzKbQyZpO&#10;twyCbEilu1KoJn9mWSJlXWwN/XRUkkGPYiLTNvVlImSJLSUqirGtEEFWvGXe5Qk6jFM+Yy6U84kR&#10;PkzqJAYifskcKChddw1osCiC9GILGaRBDSATaCO3hMxsmzSEkQ/fUii1I8qLxakkNhaZRoESbhiP&#10;yI2ck0CwcvsbFUkIKHMk1y2iG08Q1r3hAkmUPSezJGHTuCmgyM+BTskJYVS5Rz+SzE8m+hn0MMAG&#10;buoCb6ioIBKhas4OsNH/o/ynqqYBWGN5al8YDyZXA5mvReQ6ilbP5B4rLH4wnrD8gCfkgM0YzoET&#10;SMOfs1mFh0ZSydsQrKoAq/AnRAoFoTv2SlIq+0IV0qHKmPvYsLwYXdR+zXMiqTj8m9rpQqSCVsEM&#10;jRhcgM0ohWwpRZxZsAGphrtQBRrRhUAqKuTPDSZtt1VVf7NNjxQnJ21TlnBiBij+JEafulMjaGb+&#10;Rnr21Ai3VOYXiBSdFyZGDuRXBvDXFlGBV+1xBAA9bfCkN2f+FAruUVFYFi/z8Cfb1LrBqFxKnuql&#10;JHD0U83QR2ED+SH3SVWWEpgKCUZ1hQSMdfglqJ3ejMRaVESUeEhKCWa84hMe8oneIf6kB9FqFqQ7&#10;Iq6lQqDR2jI+9eSJUn+2Zd+21tj+0inDnedef9tzs8Hn7ajXxwvbs4Fbs96JrN5T31se2zE4Wbh3&#10;ZMuHxzd986HifQ/ldtbX92wvPHhX/SvtTaMT1T3TBeaUMzqN07LaKd29egrbyq3GwNTQltzA0PjY&#10;msmda6bvre5as2b4FdkODBl7s8LurMDJjN8cqFxxQnbPSRONwYkaA2KpnXX/4SPs2t0r+Xb334FV&#10;v5jDu7sDzaz6LU6VGv0DY6f0T67vrfVVm1mlM17ORgv5kXyOJRAzQygLhf3XtaPP65KdF//Sw1nf&#10;9fnyPbhZqvVq/9jpQyPnrN17wbrh0zeMbxoaWdO7t//03sfl9hayh/ecsXUgG95frvWVp9eUpzZW&#10;JrdUpraWaieUauuLzf5Cu5xv0x/bddZs51Zl1VOywhm76k/4VvN7RgZPGSlvG564N8tNZaW+bKy6&#10;ff/OrPWtWnFkz8jerO+8rPLS3SOndCqnT032ZY3qrH99WbPa/ddieUOlu86hPbPeYMakQC9/NFVe&#10;Kl48Lstd8eoBgzgTiQ595RtkTaZqZhqmBF65iYdpuJg1MaMyVTBtI48yKxhoZEQ14XRIqO6pzPSG&#10;IGusqjOWM5OlzMctZMVXyCXaz/jKPT3nS88MRKHqLdDM5I34gv0Pcy+10FjLumcim5n5nMAkhioo&#10;PVMjZEoqIlXkxkXRAEKGXPrTMaUg6BvfQtwFRLqmmaxIQGyPOpXWYn0CKDYagMmKmGaAhTbueQI4&#10;vPWEI55AP2sB05JExdA5L8VQ5UKIQedx1qcgRDqcFYBvXaDnGLDegTyoyjwCAlZyJkHPVBYdjBZR&#10;T4PTAMT4MU2z2l/9SmUSbGkFrdE8NBpHKQ3QjM3lXvEXtEmAJVvOISWw4wVCnFU9kCo+VHjisjWV&#10;8Hhu+Dj50OLUBcELnlxAPUimX8kmJW3qEXVcFMpyAtRdVwgsIKFKv19BFbxKTGAK0YEM9jWSGOVL&#10;Xql4U1Oe8wnpMerDVGBCT6dcNtRypwFNjOQPp1FZqkk+ypfzXYqPwAXZqK+Uzr3xYES6uxUm3jD8&#10;ctAAMRSEDmMsPhhCJG2tZ+OoXhSE4kRn7Fr4sox7GgINAesAQxk004uhBB5TCZ+PmNlDnPcgpvSv&#10;E4AcVFEU63mi4T/1fVkUVN3GFzJkGwYrDLpzlisn84pM1FTVPchEUnlue8n83DAKKc3rFgB/Ml84&#10;1tyxJTk66HRgxXhoX4B5mALQOnRoHNXGisyXHAHlB1hCqwQ3p522Rf+SKqvcIm/InCvi0tfqXIAa&#10;7G54C3h9V0SlgsjHGIEVrx4oFtAZ+NVjoFjpfK84xQRglBGvcA4Y0K/OwAEC2PzsS0BPRJARw1yM&#10;CwhSBsbwp2L0d7T/QQayApsjMUUpcNAtEc0XaFfSQy1d1w0BscoTbM2cqoSEcwApB32De8VoJzYo&#10;kWbDfihLgY8qKOtbImnQT8iNkAz+xGiHaEjoBZM0ApOVAg0Ce8jQGVGbMZ94vrL5AJSFOp5CMJVK&#10;FmJtlqakuAVQUuLXNEhBrA7Euky9yIE8EWQ9E5o0TuGPcX844sXROrKf/hwkbIQz9DSt4zQKS7vc&#10;cQVM4FWEWvmN6iuXy0V6nOBwreap4fhQA7bCK690BCl58xCmguGTCZaUHLuRFIB0ODHpyVO3mMTQ&#10;HLPFWT6BMLhanXM+oOxlUCsPQBu6MQzJvZ2RFscf4qS7ANpqoaoHEIP0hstLxVXFG3lXmp2z7fgi&#10;wFuIR4li2SvdR6jBDbWZTUv5xArKh1JCTXm+gLhMWWnFEeZqlDq5lF9OTkR7oWg6qV4O88GPRySV&#10;IiY4QNICavMRZDxqxCIotnlNeYI/sVWeCgydqVstoJ75rW2U1AM+hHXRK1QXXS7Cn8Y6mpjnjsMO&#10;sBRBNIibkukI4mQ9FGPynD1KJGaYPXCRiVoHmVCi7ej4I4erfOo+4oI/GdlgkvRkTlQtmrrYs9TJ&#10;6XeOt3wLx3J9RxY9gk0WWR0ZBJprs+mzs9rjsukzs9qpWf2krLGp3VyftQa71v0uK9ezPEen78sX&#10;d+cLO+v50kT+lH3ttVOlwRahAL210rpPP/VlHz3h7NsL+YFcvq9ZqDQ6541Pv2Tv9HP3tJ7VKJ4+&#10;E0DvYcNw+4Ejh2eIfySqvusHmDkVmEfF8Wbl4VZpb6u4v1WYauc5tbn9yKjXPVhgJkyfHX6muv+K&#10;7Cm0SHW0uSmbvKhdP7PR2ThVGR0fun507VUjGz+xf/3nh1d9qXbC51pbPjgx8HfnPuvmc56eTY7s&#10;yg0N1wduqg/cyG9t8JbawK21/ttrA3fW+u6v925r9OxtVcbaxUZWZHvTUpavZrkVow4dGf6JXP4z&#10;AitePXCsZ8JIHnYNsVyzTezUGnmXAGi2T8Gqp/JASoKwsTYxyWk5YDWk8a+kJ0NPH0txCExI3Ccp&#10;ZE5eghI+Zwv/JGqQ7QIHcLpDi1IaoiTzKPuCEyZB6dgmkebZ0R8FRtHQyGlSJrMWzymIhZhqDk7P&#10;LDPQq66CRBpEeedCBBQEJrJF7XHtJhciDpoAlOtb4AlZ8QR5wj3FyQHvgVKF2pdRWBpTeYiBFiXH&#10;+VuLy3wdbTb9JAMobMndcXvmE+x21No8Ke47ii/LvzsjTsFUtA4VBF5aEKw8LA9pNW3nCnS0CNzo&#10;EZVK8woxtrXbmCLyst8uuhytgwGbe2I2sM3D2GhW/MlznmCuVrhRSiO9crOQwgAwg6L/bP8Mn/DW&#10;5uMXvlLSciuw5J7iiQH9c14K31aWBPziYkp8yFuUUncF0HM1Xz58aMSU3E7F4UB1YylBgKOa3us0&#10;UJrkCc+lENA4zBu0eYhWhpGYI3VxHpqtWgRfeUntAhylws8n7NfhTlMUDffCw4nhiXqnOFqTsYXE&#10;bFyrC5Fs9RodbY6FPCyF/P7UT/0UflFPz6BQ1u+yATE3AIUy47bIC7SjPd3L2imXAzVDFiMMXZVh&#10;zQsOB1W1JljRA0nkZAY3Bh/GNz1mII+PRf70sqBUHIS5UN5xxl5A0UYK+aceLe4ZEhmFZms7eiNd&#10;ATLfpeItL1k03IW5BNpgAH4ZgtyN7RgIbjza/LbS809eU/ncEEF0xQNa9KwD4O0LK6W+qc9CM5uX&#10;IMk4Mq8U+oPO5YDAUZ+ujnYllTy0RmucY6xHJtOyyDyBqI0cRqwONlSWx733ve91IS/zOicVEBhA&#10;/+FDpj0mS+Y5JQaFEt3xBngkCSnZyeasGvSQIfZRJzN9lC5SnPPSEEtBTmmIL8yvEE9PplKscmZP&#10;ek1oaWzSsGpuCnloOEzGdn6+Ysr0uWIQz7/0pS+pLPGcNanqOYg1WhNJwycu7DNehSqzRb1uBDcV&#10;YRN6rdrGsYAhdjtuhAWTMDeuWEBsSuQdWuXkGeAVyRiOMQxrcuaJ0U0QDJ28XVhcO9qsdUTyJ86+&#10;u4SuVgNShCTEDsRlGBJuZOMmgrCprMHrbLfCfj7JO6QAlBoIVY3P8Tb8xm/8BkvAcSgRQMKCXVZV&#10;IpISPM1DtAu2t+LoOo6YVTfQZYEAJyfwEIkZKdmdKHlil/FeroMPYVfKoiPQmki6JKZdaBHEPujn&#10;yQJOdtmMcpMeSH3TnzAMjKoxmAQLTFfioGioWInJWUGQh+Cpyp0kS1WaZG/mE+jkF9M+wFJBV4GT&#10;jK14+RaSkkfRb+1x8zU634IVZAAOvQny7OnY6ekylMtbgELldgU/6NEd2DEJJIGUxCRYQB06Isxm&#10;D6IgmokwGxb2cE/DoSQQLcMCAFRKl1jY4urzc15JvBBw04APebL7wqWXXso2TTAe65HY/4ohBSsG&#10;3MhgxUl2IMzgwHji2hj3UjNeCJxhP/CZrR7Yjl7oz3KgmphbP7uczDg9AxodGWADnEgkk9lIY0iV&#10;a5nmvKDE0ckWT3YWOqCap2MRJdr7jlS7RD6PBQIE9OfGuiHybu2PFZ9DkTvVdqc3a63KNYf4V2gM&#10;FZpDxQb/BrPqA80tn22u+Xqt945m+cZiz9efcPGVT3jSW57y5HsHW4VivZE1a+1iq9nbaQ3unBq6&#10;cbyybcZ10HlkB54ZB8J/+A0OqmK+VRyvVR+uVfY1SuNN5JGMMxYhpq+dMerOrPyBYPf56XoS3Nhn&#10;EVe+MZSfPqW7lKJ+Cqu6svJEu1wnyL+RH2rlT5/MRuvlr6096YsXPPXKiy/cefrq6cJ0O2PpRfPk&#10;rLUla6+lo2S5apYvZpz/UGhnxRkaCq3uvkaLpGQRREfSlYPAih/+GOXdTc9wCJBn7mdWZschtrDg&#10;VFoEJmIMEKfY4h3xy9gMRA1W75EGk60b9itzMBsxQyj1Mk8Y8M2l2KGsxuSxgFVbkZrJxjnVTxZQ&#10;DyBezzsmVTZUxcjn1EWhiO+Q7UltPIRIhWa5yxsFGiRylhonqjAho+dIJ1kRLoX9WF8/9Hi4FTXF&#10;RmKQLq8oAtuzeVIK0j8hAcqO1AjDrQuvuwPazGUMt6BRCuoQmaM/ON26vnDOSyJVEhQBXc+Q/D/W&#10;iHyOjbkZWz4n4xL1DrMhvhN8wjIS8Py93/s9pEyg1jaPCMt5EeCp0MmNgi8tJWLcINnDA1jNsd26&#10;woQbuJ1oLliIFmdbD/QHJDMgJQfFHSM9UiZYlGkmeZts1U5JqT6JLMs5G5xfxtEf7C3DtvSIetBP&#10;tBvn3bKpFzEqlLKAemDjqsFiBiZbCLP7SINxONSOTBZu4iSh8iFs5spgeQZJkcudlGRRClVMV71U&#10;AdZK/ZKXvISwH4ihpyM4si8qW9Por3MLXW5UjRYISnE7VArCRo7gS3GUzi/rgniotEoaIuVoXyEl&#10;c9qI5lCv4HcBcXy+/rLY55oz7NeI8m4ja7mEHbJGnHt4Bhy+ozU0JZitHujaYkBjBFDzMcSIatLQ&#10;uBS44GG1UEqBATzTndxoEUAAIjXDNJ741stwO3YXxdfB3vawIrzHwAg3shUvh5FTBSPB/ApFKI0n&#10;qeILWP35JClp6pMMOGov3pCJK8EMtFss/pF+hSEww5bQ7KCBFayclRkkGaa6XMTmuTOWwW4amGH+&#10;DZ2XW601dlAFnHX0OAx8TPfLjcigZ5kjsOLVgyToJLMQCgAnQH3iE58gBoA4IjZBI/qCqTGFWeNo&#10;Y+JEPcATzVdKSBqTuBAp7Fe6sNPFK+cSbhaYfrTX8q1Ti3LewksS6boILpj3cB0glzO5kgMCNxRq&#10;MU3TM/koPUOVN5DNRRVQD2Q1EuMKIDcjB8gNj3/aGwc5yWUMfI59Ecu9CgwlGl9kJsCFDJHIZl2B&#10;Uhd58ssnLgRUCqEJdLBwb1TMwlZ/w7qAhSnZ7U2UDKgFmSTx7tjw7AMUG+YQRIRU+uUvfxnXkGvf&#10;EaeAHQyZirC5sgc8YGpn1Q+WbJziwHODLmwgYy2A0bXIeJ946GLNJHnLOUixys0m8LwF1/Jq6ac5&#10;VEdJQItDJPoA+/yw3Q0MyQ5aHGDHgVboM5wYhaBGggXUXdk+/ZIz/Y7S03IIaKYsExjwNt+lEkJK&#10;yNZCDKepSfLcU+SSCkGeiWFEgJSwFjXCt/b//X//nyqEoXeoB7gT03aHqU8tIA7qOiMlx0eQTEUC&#10;YYJVRqlcCuWebsWmvVBr92EpUVJXHgOWhjEYQzBPQCoiDiYSrAwiDD3YTZC51d41i8wHvsCmQcxk&#10;MAyXtn/+tFnlSbICYR1HDqTaa1KQJ/fkRqMklYyv0shmWVx4A3CpyWzw3u/+7u/yC/sRcslz2BK1&#10;AfbTPwPIQuqAk4aUNI4dWrvZmq06pNSqwjmJyKL6mhbgz3i17BAobs96r8+q38x6bskqd2Xlh7Ii&#10;GxCxTVCrjbWeLYZaA/nmYKk+VK4PVepDWb0vm2jlp9cOTD5ufa6+pfeG73vqvv7s3eeu/fqlJ28/&#10;s9rsGRsqjE/nWzvbGaclTGcFRh5s/BwAjL1/xuR/0Hb+ByGSb7ZL+B+wapTwYLQ5ZqE1lG8O5Vt9&#10;EDNzbDCrFDBPdF0c3aMYeLiYq9IZHew8MNAcrbKKol7NaquyydOy/U/JDz+/uONlfSNnn1pd+z3n&#10;D2wtXrmx8cUXP76wtbmqd+/TqvsurgxfVN5/QWH03PzEGdnkSdn0xqy2Jqv1Z41KVi9kXX8GCyUa&#10;SAaLISfSHmsIrHj1QDO2M4Tn9fDLzIGSwCySBFxlBQ2KbKNOYC5SMoKLopLSs9YjczOaiLdGB2li&#10;5O3hBPApOiiQHTA8zM82mN88aYj5jw81UvItsSKcKuoMymSPBQ7CkAWd+dRVuIE8ioBC1AnnaSRO&#10;DITU3XMYuEc7ou7IN7xKK1/9hEgPihYcxCZNa7xyMxDR4wmxBMjuBk+rTiBbMIOSOX+SA2Ul3wUf&#10;LrDEU0O1idU3LIJfyoVgF1EkL/9K73CeiUErI7QZP6Z6SZt6fgUHyXEyBqZW6u6GV0qTKZBG0UcJ&#10;nl+wRa1FyqdFPFAM/HEX2MT4mrjXHqYk50aW5sYNr2B75R7FRE2nPnF9PGZg2peLlLrOYAzdGoaL&#10;IHfO1y4kpizyVG9XqtaZwOf6MZIyuYDaTGJr4edqL+DmDa/gXiqubg/CsKLAijC/+v3AH6jxHxJG&#10;CETG4qM8o+ToteNShNWBMF+93FUMxDjvLLUI0TU6HlWwjdtB5Wb1LZDa3EjkNLRBMo/B0uS0MBdW&#10;wRJP/CSBf2l/MPo4XqC09n3hnUzmVJb4ltaHXUFVq6TxgT5HTeUXkKmp3iEbxXaRB8CZ3/mgRpez&#10;XNjPnamM9qT7ACN+Gy43PdOV5DConkmJHtO2gBpmualzqXCSm1vi+tZ2XEDHmI9J4vnKQ2BmsoYH&#10;dD+etvE0ui33DKSGqLH2q8sJMxybRqTlX03tmMwFdihGWgbMhfduXv6VCgofYwRWvHpAT1YyMK5A&#10;+QaHGrOXQfNMjcmTThreYjvEeQ3QTO10eKYK5jkEXLczU2AlH0QBt6RkvlEr0OZqAm1dqbWU6pxd&#10;eI507j2JXfdGVikCwZTIEzyhUE+tImxDRzmfM/sSmJ5kaB4qCKrMcMNAxrdSpSaDROJaQJ7wy6Ew&#10;DAcUwYfsWwIZVJZfdq2xavxJ0BFeFM+lIiXRRGgF3BDmxOc8NDKBUOO0iSEAWjUQZkp2RYTHHvOV&#10;tjcoXCBIg0pBHoWSCQ0HecTYOMfzFU0GXNxTO6QBnhvMIObqJ8oWCqB6UUimFkcO/Lp/q4i5nFTk&#10;Fc5EXi+Hu6xYnGAiGTMx+NZ4A4qjdO2URiQv6mKygQMVm4zmgh6ygkg5iqgJbNueSG/LzkaPOirN&#10;W01u2A8Hnxig0azEjPHL3o48QfIjPAxPEYtG4GeIpF0oiDU2zA1K1dSLE7Kd//TS2GXI2ZmDTyDJ&#10;3bp4rswEbSCg1KV6YHvNd+kOspqwNJ9DPLlBA70Sal3fwucLi3Eym44U8oQG+YEPqSBkaJCmCjAz&#10;/cgtm4ARztFGYLujDMAMrNlQ51TRwg1Cp+MtNfIcX/IhE20EalbJdi5j8JbIK8hQbgAlvATgT/44&#10;hbjoPoR+UWUWf1O6Cjl/0i72vvlk4kVx1MKJ7dqmcf/QN73pTVTQJ7QCsWFvfetbsZ6AiacfAJq7&#10;UckSjicqcppUFJT5k76JIR8WwiULp1Evboi2gg8BE8M/zInexaiink9uanQ6DMmEMQfOJ/ODWEhk&#10;1GbttnzIkMJzMDwgqM0Qpr4tSQr0MjN/Ml7hlJPVHRzUT/hT1dRCVfO40R7Bje1L7SiaX/oLnA9o&#10;C3u3jmCrRVZHBIF8p5Tv7rKPJZ7RDI202F190D2FYKwyMJarPJir3N4zcFt18Lp8+fO5wuX9tYf7&#10;pk7etGfL4L0bNo+Nv/b5Qz3DN5zfu27D2Fde8cy7zizfvmFk6tTi6Jb87b2j24r785Vau9maLJY6&#10;/MM41pocaTWm8NfOrEaY+XfgSpsXVbLiUJZfwy4JWWtN1lydNfqKrUqxle/hsINOc1VfpbenP4MZ&#10;8WPktmT1xXkPSvmdPdk3+gs3rKvefOKqm08oXztYv2JN+8ozer++NXf16rHLX3Le1FM3PDyw/+rH&#10;Vx584uDeZ556z8bsb06ufuCMgX/fUrlyQ/6a9fnb1mQP9Dd2VqdHy+NTpYnWQKM8WOutTpT7pqr9&#10;hW50QFzHLQIrXj1QXGDc12bJJIccRiQ38xbyLnEdREowHbKBSQq/QXog9IjACQQvZUpmCy1qTEtO&#10;JzzRVqpYRuZOFcmomZSBQ1mHCYwinB0Nb1BRIROyVZCVZtKQP4IdBzM7n0E/kyKR33rqZ5sryG0B&#10;6wVfIX1KLb9M/5jZuLn66quJFOJG4cwARK2GlEh9PdqJPxFf3M4PmQxBB1g8zQ2TtifB+aH2OWUI&#10;rb9kjoiALZY/IUNpYIEepTVRVN3SxMSuquSVTgw3NHQWV86bLbQJjtN/EgLMihx4qB9God/8uU+2&#10;ZyU/MlFqsVkVDvjQBkrLZ1NAQvKQHP54gSCLfwB169/+7d+IS+GX6I4/+qM/YgUImYCqlmxWzC+8&#10;Lz7IAALwwt4abrm4oWnmvMgcJZP6eiyXLY44SO2sMvWlKW1WFWxuEOVRIFmlQ3QHMUVsA0rHIbye&#10;cmkvHQiy7nwIAP5ssyvlqvkokBnpBM5QDiULWLNkLaPXqAXIw5Oz/R5ka7uoO81HDxXEtk0OSPPE&#10;q3jioVVmATeBXtADkpBEtzX+8KDLKru/FnsbGAfIPb/odRz/jF8CiNCicUvyi9MP3Z6vaC/5jQVF&#10;5LyALnT47PQdU1KKvYD+a+mslmbRCwqqGhSQcgyC67aTod2Axtkem/kKIp900YiYJLzAB37TnwDL&#10;ab/QCcZeVZCkdkRKWgQ0NHZApEVzQQxNw86keDxgPDiQsCJOgGHRDjuzHaRZOfxyMaClhci0Jtnq&#10;WJjT9WGloAEKQYBL1zG0edYNb7lRYzSr7wh4JFgRCGjogQ9lM3gGNsZww70HX2BN08IFK9KJeMuI&#10;wSADJzNMwdikYex1NNPkxNRJb+pqno9srXv4UHQHh8nJ/TMmMAbJbp99ZHf1w8+ElA5cEIxlh3ui&#10;kaGcexiYsFUo5CHJyJ+pDRsiKjQ0i4ZnNFEjKmj1zVBfCp0r1ONFtcWxl3jFqwcwcbJy0TyItnA/&#10;Sz+ZpZiWMO8RH0xoASIaIjh+dpkecZYwVnd0ScIlnzMiuJ8jYwRdiHWlTrF8xY1S0Zwyos4EbVQk&#10;Jp4H6YecGQWYksmWYYhJkQQIZ6QxwIYEPMRvwBJGZHG6NIlf/epXswcIPZYualnmvLB6wBjhmkhF&#10;Jax07CdIQRhrNb0zLBInzWyq5kN1AIpRj0FEwYXJ0vNHmWU9/IF7xhS2RYN4RXZoUC6nXp456gzK&#10;eIRVUgrdKWWBrsInogEU7sWemoDBi4ZTw0myo6OVI5eDneUqBvmtTeMTF6Qa2qGTwbdamvmlCj5R&#10;B1Pw5RMop75whfnwrSqKyowYLnYIIGfkM5oG3sOJRDgKjYs0iQaLJKSDInHjAuKIQd4iD1USJv1z&#10;Xq4ooOkZ/Z3kpBwEDNtI6MEJvHVehB76DgviMQDTXzhc+Q1veAM02ygiAFAKUnNeYCWY5E+eTr2G&#10;cJieynqf1sPMmQ9p9F3Yj8gWcVwnD/fwMFM7fyojLqweqLEgv7KYhy5gd6CyuFxYE8IrfVnJuTRb&#10;ElXKtANibkCjgGmBi9xcK0ItUO+xPcM2dByW/bj5ARdE6iFk2QlWbZfWLJZ/Fps+6W/cyDNUnwGQ&#10;Ha4MpqfpcWiw5JdfKqKzDhC40gizgGytbk+l7JLeK3V50XDkQw7mCQJ0aituP8LDwK+sKzP73JEW&#10;2Z1NkFAJaCwUrV//9V9nPER2ORQHqaUT+YrcaAt9mzaxDZc+lFVSPBskqSfzIVyKZSR9BVVkq760&#10;WPwj/VIiUD8xN3FJfuLibPLCbOqcrH5q1lrfDevPNVq5naXqfSdsvf+SZ0386E9VfvYN1R9+9ehL&#10;f+ADv/C6t7z+5/7va1/z9696+Vcue8K3e3PDpb2n9eVba6vXP/fp97/+Z4d/4fU3v+Y1H3zd69/z&#10;2te+7WU/uO2nf+YnnnzxBT09eCDr4816o93MFzhK+NAD13UgcE4w3ozerNnDOc3FFjsWTVdywz2F&#10;Hb3l+zlHPmvenWvuYGFCd/kBiweK854nMyeqrA9Yu2Xo6c858fW/dN6bfvtxv/T6wk//+E2/8trP&#10;/Pc3/fsvvPYv/ssbvviiZ1yzZdXXTig18+07c6WbL33aJ37qJ//051/3D7/yK59+w89/7Sd+/LYf&#10;+sGdL39Z6UdfcepJW9urVrUKnXankSt0qpX8YKHd3zxwoMhSNmmUvYQIrHj1wLmNAV3zP4KLZmOf&#10;M8QzJfCKWRAR7WUve5nzFm8RTJEPEJWYnJiiXDpJzExyzZMSj7mGVS1hiv7KVU42B0kS2ieYd4n9&#10;UDBVVGKycSGdmeuUUBZkmw4W2xm9A0nEA2B6JLF2dD5Jikcqej52wcZmJIZFIK9zg7yCxRRJi3kR&#10;BLgxnJfcuMfSgMKgYAR0bF4OIHyIJAHxPEfFYmtO8tToSzJt6lgaWIKZdlU3hEm1ShDmI5KKJ2Gd&#10;iRk9ihIhRl0IGXr2PqfJSm2G4p+umWCBA0/0RaieQbbyKBXU8EyhissKLgd5A/ThyDAURMR2Ejc1&#10;UWuPJP9HoR7wocSjDiE40gqghAz0ohe9iD035QceGpUxm50OAtCqafXxXh1PIezQKzm7aCl28qaO&#10;4GADYcw2LIevXLUM+FTNWntwHtomrwzagX71gSQULiCOUwW7kqI8bYEKqtOJHCAGPwmfU2U77HxX&#10;srUrYYMe0TtSq46EnUxJ1DadLx/o1zJNApLhQHBFBE/oF2yDA7fTYaHQyLHZ/Xq2bkCPQD2gWxnc&#10;gj4gheRD1fhcnUdlkicmg1pe0a85lYKcHwP1wEKBCOanpoq8sDEmedyA0kyzsskpZzJgDaV1HIio&#10;rAYL2Ww+PGlcYxFlCX5VQvj14lUyWEoG3A4IcIKmetgPKNTJLcgG5Sv/9AhqPnT9vcFpdg2Z32bi&#10;KwhGS6Rb2dmpHfFOev9SypTeliWNuy0ZuURWjF20JuMkWNkRYC3Cw/RpLMCi8WoFIaAFBHaFT5jR&#10;2I0Xpx/7QSMScIAgRy5iBauyK+7MyeuwF7+s6ccZyL5nOFTZcY79OfiTLcQZIeUT+EduX8jLBLs+&#10;Mjql4d0blF5MJ3yubPDoxgdqRJ+CHow4WJ2QAZiXodlNh0/cego1Qi+nF5CS/o6Hk6mHimClYlNH&#10;6gWrIwakedle5vwS6vEK4vCjQeqKVw9geve5cy6hnzivMOg7YSTXMxMh3QYFwNmLGQvhgImBqUUx&#10;iyf0WF3wCkOE5WD2mx34bhsoAR8kSaTuhNkeUYa35EC2DAEMNJSSbOq8UjZCHGezSKQHijBenN05&#10;uEndMk2KlruA+Eh/ZqZkYjMlf0I8FUFRQcPhT4rAMMwrFw5aBPeMlY5uIIkTA/MbIrs6AABi+U4x&#10;uMaWQAM4o255dowSPA+JYuKX+iqUz8esZOJGh2TCRA55eCoUL8jT06Z5q7BFPhaa9AQlGAdl/Tlq&#10;AqSxWfWNOscrDEmVNt0kdGrbNr1yhiQhI9IcqVJoa+pO1nQBtWe++sJUQo3Qg6CjuwCS4E+4EWbT&#10;gEoCApAWOD7PimhzFQT5MFltD70hATnzFdMbjWtNKf0973mPizQQi/nllTAqwKmRwi0uvKGN4J/k&#10;ZRaZBOOhtVaBIRM7CAloVjjTHHhLzjjleCvDL3AhxrkchTSIfejqeoS4cHnRrWw4i1sgH5Vh6kJN&#10;mRfZlgAyqCn8g0eCSBuroz/toC5mp5YDUeFI5uDAhVRB0A5bTmGbZ2Jm+ynM3lxofZSCtd4mU71h&#10;0ULy2Cxc6+/yrZjYTI5sit3EFXAigWsM0It4CBvQ9RwnTazEkzr1nJSYzF8SyHUypA+p7GynFpnT&#10;WFwkliqj6dQNjC/iuUO3GVquY4LRR9yndjlIPXAfNoo2UgiLDz4cCk0NZ25prFZJthFREtQJ2RvA&#10;QEoJYLhGkPqOfPVdtlR8fsQRwK+Zz43l8pNZznMP8ll7ZlOgTl+ntao5VX343tGrr7zx4x/47Jc/&#10;+43avvx5GydPXfORLSf+z7Unv7Y8+E9Z+96s9UChsyMrbC+s2lneeHlx8x8V+/91sOehDf0PD3Zu&#10;nxj+9nvf98Frr/3S/tF9fQM9q4Yw6hU6jdrkFBsHzxNvySnJ7UbWmS7lRkv53eXigz2lO3rKNw/2&#10;3/ysZ1YvfXpPX899zYlvV/LD5VytVZt3Q/A5sZosDOzMbbz8+tv/3z+/92OfvHJ4V23r+uppG0bW&#10;9n1x9aq/7+n9fGf61sl9e9kfKTfwcGHDlb3rv7Flw/0DfXeXcncV87vx9I/sH/7K129534cvv+uh&#10;/TvH69Pl4nRfNloZ31vcNdKzvd0X7oMjzqQrKcMVrx4Yk63YoeClDMQUyOTnKk9mFxcAIH0yl9s+&#10;zElpx08SKEghwKXtgcmH54QT4HeePcdwn6ao1NQ+4VcrI7OO0d7kic0eCVt7A9MhhBnkhxZBbANW&#10;Kz9ELmd3fGQOKqJIOmdB8zEXOSNrerKsxjNyRtw3TAiIiGxB1nfxgxK2cyHqgfIBn7BcAX2JHU41&#10;EIIJiDnfk0BPiLTxidvsKM1TKRYmYndXJUvS5KHUphUFfItJlYs0CnkEIRAMptSuvG4zcSV7pLK+&#10;6xdNoFCrITmJiRDM9rVmQs7UBecG+cgqVpz0in2ykA+xJcMqvlUFsr7qRQuoZ/O1C5/ToIrgpOGG&#10;SxEcexWWGxRFMOQJbKPDZ4FLggXEK4lBB92AMxVRCMZ7oN4IJdQUxkCEIhN9F1RKCSzJQ4prNCUA&#10;ksY2JSXQ6XZIoUqHkkoa0RNPfnXcUQTEIITxkH2H54zyPyg3NQ1KBzHUSJfQkIYqPOtZz6JP2dxQ&#10;nmTKQ+nhW4gnDZxv4Pvv/M7veDIXickc0RDudatWEEty5Gx5FDLoR+onUI6xDWWAQyHYkt/tX7nY&#10;kp+IHfY8QOEncJHoLJaXQKFaFkuhUIoeBf8szA+HvtUXakvZBOr51BfDIaqLkjEqOiYM6E+NpUYn&#10;Fy2gbpnMi3zSzWyt1f7ixT3+QP1XSPBYXnkCPvwyXjESwmPAroKarADQz1uGUGphT58NnZ3RohHl&#10;sfg4gFA1DC6wykEE+K0tSxpIZZy3uR2KcWjIWnAp3IUq5c1CVuHFNkykX1IEavv20Zo0N/YOdPX3&#10;ve99LANjyO2uzs93R7kDbT3DVN0h5RF3Fs8ZuLAusY6Rrs3kuJODXGbOktduomFl3so94jqwLyQ+&#10;ZAxhP0D6RZcDHxnGH8W5Cg7ROBA+9rGPEaWMrAIx/f3dk230fh0oFrvSzI4RpKSCzDjsEMBKKhbC&#10;sf87NlCeG3xoN8T2xpcLjKtL2phR+GOEwIpXD8BJidOgUsUvhgBjJJRj5HLNUSxQdtmcPgFMWQou&#10;9Bl6BaIM3kbmG2Ymd2tBlOGoUTJUMuOTZLtNk5Y93+mQyQmNgj9JDEnQgB0xTTNMQk6rTM9Yi7nM&#10;EEsqAUgILslenoS/xAiJgDlZg45NKchhzppUilUHiOyQQV2oCIqHy6P9nBteAQU6Q7LjMkDwFfVV&#10;sCbAmrNRpTBVVhCcRJHmxRbMUS2IG9FInwK0DiUV2vScICkyoqHAQAMPGSV1jJIVNaVETYbK/bOl&#10;FiQGNz63ZRF9KI4WVEAhsfIig69iASlBFT3EqDPFJuhXGFJNol20ZTJh8MRXWBDRqZC3FEcUQRbb&#10;L7XX8pU+HHKGWm2uXJy5CyX6atRhFshfar30BfMk6QkH3cxuNXwg+JFVGvkWxPCbwag2BNCpS5iD&#10;QnnS4hSSBJaLQi16Pjr9lnyEkWTAiDsbBwLPeYvYx16f73//++lfC+AJJnRhuQuzPXNzKhH6YWZP&#10;0+MhBSVl8lCqxJwEScNBC+Uwco/XJX/mRbR0+UGWO0gSlUjcF57vxj2MhKhNrzF2H9aFVC63e3L5&#10;OBM/ThsRoKb0DgSLBTZyXSxfzZceNNT/Df5R+ufXVSivec1r+HVhLp0d1QiS0k5ZaYRZQCxI7GfH&#10;8c+kr8IbjmD+clEKmBDFYciQgCCfsTmEBnuQT2zAVw5QNoR1nJ2AP1NiBzraEdeNA46UMKpgeUnK&#10;iZmk3NLwBWGMhzzn4D9EJculL6BIQy1/qlUeqXaJfB4LBMr35AY+l/VdnfV9Neu5NSvflxVHupsX&#10;tYay2omF1gX9xRdtqLyit/aKvbc//ZqPbf7Q2y++6V/+YuSWn6u0Ly7mz8+yM7O+QmPdjumB20cq&#10;t9SG7sj339Ucf/Y9n/2Lq9/+9iv/5OPXvP9ZxPz2rR4s9vbUpyamRvZ1mvV8d/WNS9jbBw4b7nCG&#10;GnzOPyKL8JpO5bLxYm6kmN9VLm0rle8tle86+5zGeedl7P+3edP0AOcZZ/vazeHygQVihwtVOz84&#10;NtG3v3Rao/LE++9/3Cf+pf/dfzH26X8u3XEdXunzS82zy7lzyqVTp+sbm6V90+u+OtGuliZ/NBt5&#10;+e67n/21K0/6xAcrn7u8f9u2C3oHX1TLzu8UTuyU+ptVNg7bmw08lA3d1egZOVxSIt2xiMCKVw80&#10;ZyYDMPOEwTNptmA+IA0TOXMew72yDlK7X2GvdSkqadwhHlEmhbjwLeIyabAvOvekGW4+ZiDGBhGT&#10;t5rEmIyRU/kzyc3aq3BcoLWztJFyPQ4W14EivnvYK747FyaRZQFxSuEYW5qiLcIBmg8GSyRp46qR&#10;vMlTzcFakC1TINOhzg0uniCvQyqfgBghAZi3U6EOgtTL6F70GbQRT6I123e/+91IUazUXKCn6IJA&#10;jKAglmwipthSCG0sPACcNK8rf2j+nD3HU7UUZKLlxtWNyUZoNZHspVzZBc+GdlM+18tketGgFVDY&#10;IAYBnXL9EEZyr1jbXS1lsYMAYMppCm1gKENyT3HoVzKe4S4Y9RfOn/pyQZLthaCs+H7oRT7KNyRG&#10;ckWEwojLveoBdm62UUJkNM6ExFKonJ28LjSuEp5GMhNA6gJirkylemBdYA+2B4CRhBGcMXFht3bz&#10;nPnqK5/QWHRP9G2s76SEctpaNyC/tuDCMhzJjKSigsjoEAN/ssmpfVxWQT2gF2gmnM1piTZa8HOf&#10;+xwEy+qQjdpMenFQTqV20JyCsijR88iSFzGFKS6WhRaV3pXcqdeoQMpdDCwETxJiRNMgGdOsAMKv&#10;ioSjTWL1hQs9tCPwYRoeVX1lUdmG/Z1QllCo4DfIo1HYlYgD4yjdr2Q5vlJVVl230+nX9TqoXFKS&#10;OYHjDKGOq9QRvdctaw+9yIFGN7jRlQaMQhhl3NxZXsWbylDpNJECyRbVBJF4GSKAtR7W2vbQQ6iC&#10;tCxMxcyIxo6dAiMaYZZud6v9jsvhiw6OXQmzF/YUWAUGHtm7lw5Fp4bluNxoZHyGoxZ1Md+tXrWa&#10;fBicD2wP8KjORYGGDseqjI4aJQi1GDSdWJ1W6DK6r4tZV0JYffLJCAbUiIozIjl1Ms4rNXWn2kds&#10;YbOtJIuqWiQ+ZhBY8eoBPK2bT4sXPYF7mF6BxunEGZpuTGdGamS5LfOiohXbn7uXpR55vkKgZ9MM&#10;Dav+sh6AM8sQ3TQxko+mVl5pSeVPXpEJZ5SyiWqawzCHs+k4BUGk7mxmR/UENuxDktaiyaDzxje+&#10;kXgJbWDOi7xyilKO5+JGmzq/SDweRis91pQqIOVgKlaTYaojxtfgCjIklMUgFgViymKaVKZhGRO/&#10;LroghIOyeMUT5l2SGRBPuVTEXy7eQgOboBN+Tf5K+RhiGZjYmoYqMOIoy5KbN5TFvVuto0Gxe6aK&#10;hLoBu+Vg4SZ/msOIAud+g4OpmoeIcU9sDIu5bU2QBwe0FKqvPmZ9+Zbhkr13qJSKFo5Uwj/IBF2I&#10;/DVdyyrkCdTUnYZGaKZ2zg24fYhQUu/i4uECVlUXc9t8OkCSagedfOsZvUaXWSi/BGi5YyYXkDKy&#10;M3tRCjVVXqFS1EUGhhsphWxJoJk2iU3mkP50ZFc05FIPofrcI0V5xB5lceQCBVFfSEpVU/uSw2UY&#10;1TMSiBvAJsHaci06KWOex0d6/XjqJ+xFYxyav0xRHIjLr7hxkbM3zmcmQ38mhod9foULqsiKigBa&#10;Ui2EnXxElbaWIbVeO5eLAyICv+y4xe9v/dZvWYTiKSYA/oRg8qG36mdXEYI30C3hH7mR9NjgISMp&#10;9qmtFTucZak1HgbyJCsLIu4I/4ONousS8uBe10kLoGF+9mh7t5hwcQ953oswKWX1JJrDEtSREYac&#10;yVbw5VtSMuihIrKHG2MgPEA+kIrakxqRGyqlFUBU7bPyBuTJimBLGtHWM8nz5H6hRtaOIviWDKX5&#10;137t1yhdUkEP0YRBlQEETGQnrTMioJIA/WSL6EY+qoveyC0GAVIvRjbcQR7VR+nkQAOxMxjxYNIG&#10;e/stg5sV0a8LDeygSilpPMfkwW5dpIES0F549fxs3OJ+OSDQaq+pN09vNU/J6idljfVZY5AzjrP2&#10;WJbftXP4hk7f3p4Tc9NrqtuL/fcVNt9dOm/f1A+O3f26674+2hi8ZXDrrt51+8buaxb2vbA6ceb6&#10;fHvowdVbpl7y7ese9+mvnvqtgQu/ftLQjo2nZsXHTdc2jU4MjdUHxprViSYltLLeXN9AJyuMZs1d&#10;WW5voTyc47Tm3N6svSHbd1GuvKbTd2+zXqhOXbRh5PzH7T33haseeOOz3rdm209d1Pu3L71k08TY&#10;mWONavakE8eKzeLqNd0tjxhyhwayajsbvz9r39d3YjOrbstK+7L8RKlZrUxt7h07p3/40qy+fizj&#10;4fTAlvW795+1Y+dP5PP/7ZabX3XtN3pr1Yn8wI564Y5a476B0khfbqI4OTy6f+rB3bVbd/ZdfUvv&#10;jsmnbht5Vr7/JaPN8zo9m8en99Y6u9vFB7Lmbs6Ez6aHSqOnFya6A1dcxy0CK149YNBH4tEB7ays&#10;xjxfiyKmYxxybnNeZ85wTkoBFQjZRH0waSHvEnvD/IEXHpGUwFbmPK1fTFHafSmRWQRJlz2ImGs1&#10;VZIVBSHxEwXBWw8OowjmRch75zvf6X6jEM/8intBAxjfMrVrxuB3zovpkKyQOJHSqLUykDHlkAQU&#10;WGqV6hBllOyZ5wiXUkYxCIcn0kMyPtGBoETuzoA8JL0LCnmVIJ0tgHqPDKQgK4BIcgidWqaZdLVP&#10;kyBZFqGcuAIUEhCTBr7CtIzTxj2LKEuRUTO/chjJ3E+dgGlOZYJOZBQyR6/Q60IantCa4Kn+g+Hf&#10;gBbuAQe5AZPJ29/+dtQ8qgYZVtOgczIkfAVzJqCRFQobigF2RBU2VUFl7vkuikgoKZQoVCnk8VYR&#10;H87xRl2U59RdIyvEU2UqyFvS2F5UGZREgKz4PEWDKEEaDZ8u/hQZFQnrTlZ8iOjzq7/6qx4dwEPw&#10;RziDP2kv8qQX0FJ8QpWBhfTQT8UhUvmSJxBDcxhIprRKLUgjMv4qIkM/lYLZyI2U0E+nQ/1D94Mw&#10;JDkopE8R840CYBV4os5GpfjQJzgNOKXYhQpkQpv+2I/9GKqOvJfaQpXAJ5SueO124PO1l2hQdFqA&#10;ISfIqH6oK5I0uARdQkD1yZkm012ZwnIOLUU1gyUKUEWejCGOEuCpa45PyM0GlXPs/ly0oIoKX1E6&#10;vx5iTTL+tJmk09axlWkjtdzk/qIUTe/2CPUWckOYhsOTzO2HSatRMUjKreqofhsLhU5o9nwAadMF&#10;QUoysZ9CKq3ML7zEWy5sJWxUarAi/EMmOJHQUdHJsfeTlbJ42v0ZUnniyMwQRG7+yS+to58BDkGd&#10;RldkRZnbOjukQypsQ844aakm3+oxcEDjT+rIImY0z09/+tNkYr0YOWkvd0pNQ9Z8/BPPVxYCcCac&#10;4HgF5Y7J2hGY/mYc7IycU6s5SbBadRaGkehKWBOYPQ/0o/mPxew6mmZ0Wr3Z3cEfpqrXYbbuuDSj&#10;01KuIabOtjyHn+mJDGvdAYFOSugmZ6rMxNZyAAeWM14xBE3M71VWaNEa4ojNqMXMpRmud2A1mzY6&#10;VjubUCIZGlbHTdeFO7MWbmW1ZlD72CBQ4PSZx6ako1SKMyuTAQHKyX6JDIHgOFuWTaXTE7AqEfya&#10;jM2MDtif6EuazfgKIQZRlQTs4UN/07aEw5rJhm7mgjl6o45F5BtCNbDJEfPKmMKAQho+Z8N4DFEp&#10;xNnAd4pgQsKd7QHJznxMS6THlIWvE3sqMgQGeMQ1vJmHXkylnFFKuUyK/KoqaH3UacBEiFClrMwT&#10;lRl2MWMrNzdmoaYKppoklRiI36BcJVTqyxiHGZIqAEV3eJpRPw6SyaSfFQiMgEBKMqAgT+RvKFQs&#10;gDBycCEHyhUOE9w1f/InfwJQkKpBFyEenwM3DqAQoI+ChVZM4ZAHFMp/1J3PESlQ29C+yJ9SkHGh&#10;zSWPyogaLI2WITePPeI5kgewaEjW5soTyMa5/OczF4ZMpXzeIjs+85nPdMc3YCFDqz+f5smHmlrB&#10;HGkSv432XSrCxu2M8tCgYkAOvII8KUEqpV7QbPMxFSHoUJxvScl6OK3gBqHhHQJJ1EsuGAbDNpZv&#10;rsQqSF3ck5t7eiazLnzCSmu6ifqD4iDgEKhNPtCmf0ZNAy5ChoMlYAw6C5c8zydsywOF6uFUB8Kg&#10;nwT+CQJ4XXRhyWxW2RAjVsLRajQWBdGCqJGAz1v6oBt2Ie3pZmFfHbYYQifXG8MTCkWrxCPE5Mef&#10;0GMskGBSEWLb4GTuoZMlRqjc0CYBh17wBoIgmqqNDqlyBe1F6LlbjTlrgjChBUBEQWp3dHaGF1WI&#10;2VrK7FLsfXQNvlU6J0OeYDLQTaGk4lIlbkhJ5nRq0tCaNCLtwsUNYwItTptSR0YkHvItA4vSADjQ&#10;fXio3APImDbUyvThqJ6p+CkhMdzRsvAPZfEnTCVXI8HD81SQ5+qEUA55OiFVU3G9wh50SQIXQUY6&#10;oQ2+otczcDH48IRmdTky2Nr79G3S9NgsYC3HW1QLVjr5CWMIqxEoAnqoKSMk+QM7vcmF3fYRUMK7&#10;i3yj68B8yBboaH20a9JQBRiYT6BHIQxK+CUlD3E/wniMJGin6ocMI/Q7+ikTB12eHOQcWWJO/jlC&#10;D/OtTlbKcd5uu7uGtHvEb7HZySZb2TU33H/TbXfXOAa4WGk3WlkBcROBcm5mPkLEHAPZzD66+D9V&#10;B080TM542pXakdfp3YXCmr4vnHz6B57/461Vp+yZaqxttk4b6P3eiR1ntnP5am+xPdQ7Wto2VSnf&#10;t/+eO7Z9s06QaWMkK8wsM5jxzh44LHnmD/oZexR1ui1oaFyrUCqeWNlR2ffxtZ1vrynv31Cudqbq&#10;9albznh8/qWvWHfKOaP5XDbQX6xMrx2+fefo9vuqY/Xe8bu2rtt/Qm9rMGtUGp3+3GC1Z0Mhv67V&#10;rnC+QidXz4qj7fLuVvXeRu+d9f6bstJws1TtTBazqd5yp7yqN19vf6Fv7Zee+9LiWRdOcwxzffrU&#10;0eFLp/b/UCe7oJ47czq3sdPbmW6Vtu3Zf9MdDxar6/ZNjrXyWb6PfSkmMvJnu6cOnFbOt6v5dm8n&#10;K3b+4yjoY4A9jnAVchkzPqNuodNdZ0Lf7I4VnHZRyJr8K+Vq/T25Fzz36Vs39ZcKdN8aIxahW0eY&#10;iKOZ3UInCh3Nco9Y3kp4CNxEMzsNM2ewpTdiKxMDg3sSap0CkY2Q8pkJmI30OSDN8K1bTGqN06DI&#10;vIUkygG3zNy8ZepCskGmwZzg2kQmObJCHOFivnRGIQcSI9lwoiopjccgB9UGpr1f/MVfREPgE+kx&#10;DID5DMEIUvW/k/N8fm2jn9nFnBhiw2CS0ElWDEuQTe082NV4ITQQjo7GHE56zRtJbKIihg9x/BAL&#10;RrVBQifJmCkJlCJzEihNzlYPtNJx8Ql1Zy6nXuSD3QXRkHmd0jWBM/VCACoHleKX+RjJhvQQww26&#10;BJHfGO1I72bk2u0kAHjRLjS08C2SNHg6YfOE/Nm2mZgNyEP+VhiivjCAtJESSQs5gEvhiSe0ETXS&#10;nYJoCAJ+glRKWcptyH/sUOmWr7zllyspFXPyrk1PPtD55je/meAxKOQrmoC4FIQ22pdyRVjzNm1H&#10;YupIYJUbTFF9hG+0TcChpnoAsFUDmgEbXMALzuRjGjUWeckGkufRmqgCaXhFTcHWuBfkORBDTDeK&#10;SdGQZPKhxlrFegVcfqkUfMsraAAiosaJ3CA343mAiz7CZUqS4aUh1pyq8URbmvxmCB8pOY8Z+rlX&#10;4FOpgxkQKPkcCY9WU/SHnSCS7kPT009Zyq/Co3HdcHMlPyRUlAd4DJCpC0R6foi949CL5qYvsywV&#10;vuUT/6QUeBWjMtZoaBYxvFUcHY2ArkOAGHpUF0iSXeWrQy/qC2gggMDtSRq0C1zKfilI59QCMHmC&#10;64YYGxqI5nDsQvDVW2LrcBkPRoZoUHQcqo+rjUYkJfnDG3gDkHehhE+4p+6G65APachKToMVKYUK&#10;8gRjBxVHerZTyJCoxLCuAVGqE2DLSRG4BMlBliBbFwiBrfqGvj4VYFsZcAAKpUIfVGJLQCAfSMWJ&#10;hy5BGtL7UI8rT6BE04yxQzSlPRSyqQ5/4s7FEIOWwr0MZoAcsKBI0O/obloTnA7IxM7ODSMVTK7T&#10;g/xTq8HV4An70bkck9X9mCzsEUfpIh6l3s6qeVa0EqTS6sqZiIutbHct+7N3XvWeD12+v1Ut9gw0&#10;JupZuZI167n8fyzjPkokrfBsH1kcfEg14JOulQF9z+0rMOXk86fnr3n+WTte95vrTjj7y2typ+7c&#10;U9t3/8bbrpo8+azxcy/srNqyedfU/l3j3/fuD3be8Y+3tnsvq7RL+ye7TIU+N7OTqcV17ys9hXYT&#10;+w6KJXv+tHBynX7GqRefuHrqgZuL1Va9MFlunVVonllu3XPeGYXve+ldW0//18nRRrV//fjoyz9z&#10;xYnX3DKyu7Yua7IJ6b79o0ibQz29m3bsmb7pW3dMMvmu623kptr5qawA01Joc2bpM1dflq8WGvBG&#10;aXVx9WC7b3jnB84586E3/c6pT73snnJ71cS+5gN3lHbe21vq3XPK46onnPr4sXax3Tn/yqv2/OH/&#10;+Fwzu/jhEZZanzpVhOapLDeVsSfsTLUK7UqhVWnlslZ+3l0oVjirHAHy8xkmsBoKPoBlHUYMfmc2&#10;02Uf285UNT96wlDurX/0m5dcuLFaypq1/XjTkWWOQMGPVRYr3ntg8CsTA/ONZn4mLQLimWOclmYL&#10;td1+PRNKi72NiZbESn7I+sx5TJNJ5CUlOSCZMXsheSBtk5i3TFToCQgTRM9jLGfaxgCGEONbxiAW&#10;/zFD4zdQ0OcJEwxpoIopBxcBaoOTltZWo0dIkARuaqEhecYIcfBl0AWyPmIKmSsT84kOd+pCnkyQ&#10;hhVRWaY67GGsbUA4SLUTE/7UpA1tTJxgqOBFPhBA0I6HTCcz8Gw8uTd/oEALoo7QQ7kIWDyBGMUm&#10;pmEgYj5GVKKOZA7OwAVJ/InAh+RB/L2+Tt2j1p0aobNhUyQ3AEesIb1GVn5pBSqOjoTcRlbggLDC&#10;lUKJyIHcjHKhdNtIQyPPSQkl5EyzIgFQNOAArGEeCBMoS8gfwEJZpFc1UkuZr2PqjFIoQaDE3qmQ&#10;TYnImh7xq6ikWVodzIfENdleqjcIlC4jtoHQbaAfCUYjqBIYZYmV+oxmYC99DtSCY3EUE+UKPuQC&#10;aoy4NBmfUCi/vNLNQp4UBw7k72+KU9JyTAKAYr9O7O6arpXnrrrqKqzg9iwSEEQEegpYtqkU0hYQ&#10;AOuSOb2V1lFEowuQD5xDc6PcehoDxUEAVVZEpqGR2l0JwJ8KlAqX6qjkyWaFbiHAK/RGvAcqinM2&#10;mdTC4djREd+TAgZVBPtBpPQDC2MFmrPYUjS8Qc58jm6pgD5n/jQulNBqdHks1lBIjSgR6RbXhGE/&#10;PESGBj2HDusFYrapNVVKlrsoSD8egixROuCmZwAfCEvqpYTIK/jHWAi+UjsCKDIhsU1GszJMwWkQ&#10;Zj9VtaDiODeouMoMT3jFsIArgAQ8J1vHB3sKRfALAbx1Zb9ivbFGbO2q+mRLgTC5QQ8iOHoOyJAe&#10;dU6tG+JV+fjczm5glT2dPs4AIql4wHDvoMv5J6WDA/mDDA9BBg4Ec/hBRQjcyFDjDjfQyYeQ4WjG&#10;4INtguGaTmociMOdwyO/4T14rESRI1LOvN4DmpIJlRmLEZlfLB9wRv/Ap57wtJsvfOaT873P3DP+&#10;ki986cJPXbHxHz9SuPWhwbHc2Z2hLY3Bdv/gyXub22+8cVtjchPqXA2mOzAJJO8BlHc4VKWdy4ql&#10;cr5Qwi61Zs26c8857/sv2v5LL7792c+459zzv3TOxR98zis/+D0v+8RJT/3HQu+Vg9XtzfrO3uY9&#10;ff1fO3/rvz/j3H970cX/+txLbr300l0veEb2Qy/a8OynnrS2tzC5d7g53b+69+TJ0VW55sZ2c3PW&#10;3ph11mWdtVlnddbuzabbPfn1xcbQQKXZat9XL3zuSc/d/5yXnl8rtEf3v+Ceu77/M585433vX//F&#10;b+RGs7MHN53YyG9fs/bsVmnoS1+7fYR4qFyGBas+vpdTmxkGuqpOu4yyM+M96OnQL7v6T1xzI3DM&#10;ew+Oquf0seAqur2BNMZqa7HWFDfnxeyInZJIaMNRmDyY5pHnFKqSUdZtVZhgMMVhZmOfE+YzZkcy&#10;ZxJCLGAuURilRCxnBBuQJ8/ZAR1jMEGuZKXsAoWkNMKVbJlvSGy8hM+5Z+pFGIU2zVpa3ea8eAUB&#10;5Ol06xR+wDQyI6+TAEr0SPAKkphQjSY3Wx4igkAMiZWBuNfvz5/aESnCCG9NvPyqWpA4KQlaqcGB&#10;TwAKgYMwGMzklE4OTNJqRIq5ZGJzgABgQhsWRJarIspgpBcohTmI5E8kV2XHJJdQEBRiZQciKkXQ&#10;PAsQETUQK4FaAUjRUEFWfgBbBCn2WUdjRCbWLMpzvnLJoxIGPMANgi/mZGyTBs+QUllBEWFh9UA9&#10;kzQGmFF3gzTcIkYbuXlKlXqd8jSeLtqLz0mJ+ILmqWUUKMjNfS0QmAw67wa5zoTrqBHNxyewxGzJ&#10;Rgs9hZI/mgPQ4V7A1IofAPaACSEYGlxzQrn88icPjQ3jHibnVA1OAePXdS9yuMtk5TduKMg1MzKP&#10;mglEkqfnhyCOI+ujPvGK5nPtuEvhSc+fpFG+pL1oVoJGUJCIgaQI8qFlSU9uyWmmSIf6pwOQTyAe&#10;ShgEVH7mvPQYkCHifncXkZnRADFUfVKhll8YA6WFOkIPkJIMAVRJ3e4/36U3hkyU46HHT6g47hH/&#10;JA3EQ7OamIZq/pR1leblGZ0wlksy8IFOlUx7Fg/tvKqUOtlSF6A4YEFiBiIK0mxPj0CJUrGkUFdw&#10;ORxxo7qiY01g1fF4LshSTik6JFUe9LvyvLvHy8gIxPPQkYr8xRY0sAu85S1vwb3DhlqwH4mhH05j&#10;FCIZOTP+8GfqMhRNAgZVNF50A00/lKu3isx1bvAJBh1Cj+BtBnk7SzK1UP3kStI1RymvfOUrseaw&#10;mTUZGsInx4JD8iEs0MrxaqUg0FUmZ6Y8+KRL80zPghXRhzes2YDyic8TPzaaME3PGMVpidgF0DPh&#10;E4Yp5iy6A3amees74/E+wLGtFoMP4wZGENzj3QWB5z75Cec8YX11fTWr9hf7h/qHClk3/BUpoLur&#10;B2Pvli1rYNnNmxladcSxjpHgN8x29CO98XNelghtdFuGEUYwTBt0WP4kMI9asEEimaCHM/LgNGYQ&#10;Zm6lI1Ajvj2ARpwOvlL4+LGlc8UHF9Hh6YqE6xDXjojATMOwTlwKcqpTiOIsqCqZKTPR8ViugIyo&#10;AR4hlXAgnjvtOemSUnsnz5FKMfJRBK/oYAQvkQCBFVEYYQvTFHLDT/7kTyLpMnUpwDkVMR06TzMA&#10;8QTJgAAJ+jM9FlLJzUnLWGGNZ5SoiDwnJ0gV8QlEGCORK7PykIIcFLghZoCwKDJh6GG4YSBgGlaO&#10;VMpXIOBDPqc45CTEIIR75nIENZIh7uNwUOZTXUmC8kHmNOiHeMYvcHCXISJDULdwudAu1JfBiCLI&#10;h7EP0ylDLWIf0RFM9oZnMIAiFkADGFqWAzTeAyI6QBuCXShGPlSQ4Q+/AciTG8VREEXbvoqDzutq&#10;PsmlwD1xHQyRaAV8gudHOYbK0vrQRpXJB6UI8misJN8rnIEYRetPmLNdoE2HD6SiYBCKTWLKwm9A&#10;rBe1pl4Arp9HsZ5syRzQiC9iHOcJ30IG2gKiG20HOPAJGgv0kD9PXFVpOIemZfKUsZOxU4ZHiuJS&#10;JQB8JVHFLGFhLqFEsiLOhDUeNBZokIkuOKVAIQUcWAhwaDLYWxbScq+1G+s13gOYh44AzchncKbu&#10;DgpSmoRDjNzw4kNM17AKuhDJYD9AoF0AmWbFPM8nsB9uPb0NkmEYDJdarh4Ya8FEjveAlBKPL8tV&#10;MfMJ8dqb7acgbIi/awQRMZEXtbIDC8EwbnerPMGGS7yyw1L3A/PrITwBbeqHdAGWHxgXByZoO2i2&#10;DBSyAZH9jF3ayBPjkSflGhloJupayuvQgD6DbA09VoHAGKDjT9oUzZagMkAw8oqLNHyreuCKILMi&#10;PeMYEgOZUwr00BFYocRzNVLNLlDIBakuISAffQja4KHNfkF6m4YBhD/p0Vjlcc7wnGHZfdu4UnQT&#10;ZJAYgmEMdmNkIQRMTm5kztoAPmQ0gAB9ntzDBog+1B0OlIfpONzQFlpejMZU8YYAOIrhGn8mpSMb&#10;eRICtcBdAPhwMg2BpodFgK8YfKiXGg5/kkPS3ufr73MOAot9GMFFi0XsO6WfN7jIQQdDBRsmdKPO&#10;iAFet+5JZ974lv/6uPsfOPGLX25/+GPf3rkbG8H6NatOK7T2Du+585Sz7nnSpcNnn/f4Mx538m3X&#10;nfH379jz8L67szWO/9rUZ35n4osY5LoWt3x3KG5OTbDlHPuInly674kDD7/kZRdf9uwzV23+WrPy&#10;yenxHQN92abBU7JRnBj92SiU7Mr6mevXZuOVPa2njvc+/977Wlddfe+VX9h2972lTmFTvuek7lnQ&#10;ONULU43iRFaYzPjNNVgqkJ/e2Ns+sZQV61P13v494xO3XPS0/Ot+8aJ6rf3A/du+/NniVz9fnhjD&#10;6HN2z+pdk53bco3Pf98Lqidseco55z5/dHr92//m0/dvm8xVNjZq9e7ilgzvCkoUNvF8oV3Mdwrt&#10;XLuVj6M/5mW6Yz64aMWrB4qMzAEKW0hXCiLKQ4eqB0wVbiVpDIM+bu18fO5XSpb+yY0GbH6Zh5yS&#10;kUV4wjSG3M+EqsTMTOZunq4ANh6ACcwAACceZGWkHDfzYZ5DSEWC0U6pqGcyfQtzXoplpHdjFihk&#10;ojVo3hgbpliqg1DCDK0VVrlKsUBALEINgYtJmk+QMJg1NTAz8SNJqCNJXncYfOSk0oMIAygx5LnT&#10;P4KIwiv1dadz/oRIRExtnygtTsDIBKhJ6kL8iRTlOg1o455ymdf5VuXKmBZ9Hd1R+JGvuuP0zGEC&#10;IKCEwZ+QpC+ITPicbBWgoVCbEM8pAsEFqowKM9CZlMrfchSXLSiw84kLJPMVX6FMQgCwIy5DBhKJ&#10;FCpQyl0a7HVSgQzVJCCHUsgHzkSCERmayeYgMaxLSmUXyCM3aZNXbRStuaq4VkRTseDwnJ7i9jvy&#10;gAIf9/pVoModcqgpF6TyHH42DJ1MlAh1TagG8woKeUV9qTgVBEk1B8AnN1pB8ZGiyR99KclzqEP6&#10;SagyWOnBowh6KMSrn2gXl1pFUjnHLmP4OzBCJM1Ka0IYKRWO9efM2Y8oGhzInxY3tIxPUBLIgSfI&#10;39Bvx0dt0HNoRI12cfLkITQnwffQTgGRBgpSCveQ6goTDwizEUmg+A4B1Jr+oiUeSF1OY0fQhC9J&#10;Ni6lU1O+pZnQIfmK9MbP0Is1Fqj8q2PIAPZT3/ItTxziKEWxHhiNZOOhyaAQ2nhCSkpMxgL4mWyh&#10;hOeujqAWNJY6G/fkY3iPBJDAfdsoi1dGBIGMnl7yJ0PGCp5jXEA9oGi4wmryuQOIIIOD7MoTM7dD&#10;qahQKf60OH557qJnq2BTomnYcFSN/B27vJJCy73K/Jz8c0QehnpwRGCclcm86kF31qMn4mTGD8a4&#10;x/h8yimXPfHOF12285/++d6779s0PLZ53YbL7rpjuFTc2Bh7cMvm6t6xD67aeN26jWu//2UvGij8&#10;xLvetmPnyL0Tla4r7FD1gN3IJvEDNKaZAPp7yrjeaq3muvqtJ0x+8/TH91/w5E3PeOH0eRdua7b3&#10;jI/urDRRDErrNpyaNYvZ+ENZH7L+OtSD/a2nfvamgcs/861rvvJQvXlqsXze2NTAeH2o0N/HPDGn&#10;elCqbSx2CvlOftXq/WPjNz/zeQM/8uOnfe6zV33us1+ojTwtP/2scpF5bd1467ZOz73rBm9q1z9X&#10;7T/r+17yukuf/eo/eMs/3/KtHVlxXf/A4PgUTshQDxbHj6EeLA6vSB0IBAKBwOEjYMDModdBTqrD&#10;zzBSBgIrBYFQD450S83vPcDhObP8BgUVQw4rENBpN1Vr1eaufWNbd+/fMtYezyr1LI9RP59NnlBs&#10;bcm1byyXbxtcPbJmw0ShccnYrsfvnr57PNddJPbINWvsOhCjP3slEktUG6tXVXfdPPykLU/d3H/N&#10;b73hjCedf19v5fLc6v6sPpHVdmXr8llh/fBortj44V0PXvKBr277mytunZzCUZxN10u5wqpyT7XF&#10;jkWN8SyPYxwjWqvQ7ioDuXYp1ymzepg9copltr+azJf2DK6prV4zwHaqo/v7du8otDr9rc5AJz+F&#10;XtFd01yYqjaH++q7yz1rqwMnlHs31rP+0anW8Ph0c3oyK0E56kF3SUa3FJbYsgwhK7RyXT9tXHNP&#10;Usf60uQVv/YgGDcQCARWLgL6rw69Vm6NgvJAIBBY1giwfmnGAYUzjYubrg8NsXjWNgN43rBc8Is3&#10;yc0tDtrt6jAriOvPnbiIdiM+uRu9PLM9Br5yfHboKhBAKegteA7Zo8JSdIxzQUNyEc9Zout/jALF&#10;Uea5qwusvUwpZ05SGeET/LyzK36Y9YpkxwMCoR4cD60cdQwEAoFAIBAIBI5fBIwU7cZhogmwFRv7&#10;QAz379rz+OGJAVYIZ9W7slVfyFZ9Jhv6eDZwTad6e6fCrrObp5pr94737J7evq94Xau4/cB+pm7/&#10;Oftip9HuP7a2TP9KDXYHHezUT6ltr15bW/f17fX3tQevzarfKA8+mOUfnMR2P9Da07fr4VX37tt0&#10;w64tH72j8K29+Q1jpTX1/oH2qkqrv1Er7W8Ud7fLE1mReONK1lqbr51RHH9yefSZ5eEX5BsbOz27&#10;W4WpVq5c6xCGtGbv6Obdw4+bGnnCVO2Sentri1Dcnt1Z37ey8u4s36q1T6q1njtRv2h4/NS9o0Mj&#10;4/nJ6Zn9l9BVDtCPr2AmWjXXbOdrnVh4cPx2l27NQz04vts/ah8ILCkC4T1YUvij8EDg+EBgxgzv&#10;8jM3IGFNoZsId5cUP7JMsWtHR3l45Kh7Vp5gm3dNVFoZuCi8WAzD+hYcFCzNYt8LF1B1d1Z9ZFu8&#10;vmr3MBz+ZD0euym4ExG/rhnrnobhUW7zXLo4+JzEfAi15JZ26Dr0I9K4bs1X3PjhoioViY8TBFb8&#10;uQfHSTtFNQOBYxKBUA+OyWaNSh0eAnFq8uHhdLip5j33wMOSVQPQBpCmu6JxrtTJlTj+q91T6/Ts&#10;y4rDWXu6e0BYvVhuc2Jwq5iVW1kLu32rmOv0TeUqPe3aQUffIGfzxH+emzvrX31TY/Lx7f13DZRv&#10;PPHk21/2o0N9GwdL60/bPnzZvXte/pUbL3jg4R/sqTy9r3R6X6lZbn99395Lr7324vrE2tbEmlZz&#10;bacxkHHoFhoLVOSGs8KerPxQVn4wq9zZdW703trqvaVdvbfZGGo2zmKhQqcw0CqMtyvbWuVWO5vM&#10;Cmxw1OqedMZxyJyQ0Ort8C+rNjmYu1Tv4G/AKVFgZcJEO+tWsXvmM66PLv3Ulu19uS/OHOUd19wI&#10;xLkHwRmBQCAQCAQCgUAgEAisVATcr88d3tyOTzu6tnPt7gdcBzMeBkL53bW5u5TZNQmP7E23OAga&#10;DXbQ8kAVFiFw358Nsm0323O9//3v/5d/+Rc2dO5u7pfrbp+Fh6G7XR7uAjYs5jyTRw5qWMC6f8AT&#10;MkMTpNbZKo1dkme2I5vz8pwTV1Z0L70Tce7B4hr1eEkd3oPjpaWjnoHAMkTAbVgPvdJWrcuQ5iAp&#10;EDhCCIT34AgBeSCb+U9N9jS0R+KLDqgKnUKHbf7z7NPDRsmVrLY6m1qfNTZWW5tLtZ58qy9r9Ley&#10;aju/OiuWs3y7Uy9wJsB/pljjuj6EmQsb/CP+hIHG1KrpXaes3jtYeugZl1xwzhOeun3k9C/fueaj&#10;V/V+5Iula65rP/jwhtZopbWrtbFVOo0djYsbbrrn2lzjuunajZXizmppvNMeb3fapTwHzxe7HoBO&#10;X6fF3kRsSdTfzPW2eh7MDXyrMXV6Z/JpuUJPm6LzN2Z9V2c9I1lxT5eM1hBHIGetgXxjVa7FHtDN&#10;dmmsUxzpFPZ18nuzAgsSJrL8VHeXIhJ3XQcVjnDIOuUZ70GZBQlxavICDBregyPbeyO3QCAQCAQC&#10;gUAgEAgEHjsEDljZ8QNgOMd4PvPrGTIzfxFDNPPvkcUJnihsaL6nZ3ZpnecQlQWqQf5sfMRuQqwr&#10;wAjCUX0cRMgxlOwahD8BXwEHAnKGKScPkgYHAkc2cbIKx4+4CMEjg+Y7vIVyuxtDz6xMSKsIPPJ8&#10;PpLMtutLAYqZyrrU4bFriShp5SCw4o9FWzlQB6WBQCAQCAQCgcAjhuaswOY41TwH7za7oid252Jl&#10;upXtrmV/9s6r3vOhy/e3qsWegcZEPSuzw309l++uYQ34VgoChazWW+2MjYy87Id/+MUvvvjaa+/6&#10;1Kc+hWIwzXF7Myd4qnugQnBUH0cBXnjRxaVq7+WXf+a266/Pyj29AwOTY5NZo1Xs62820AF0XMz8&#10;dn0UWPxhhnlXLa8UlFYuncf8sWixc9HKZc6gPBAIBAKBQCAQCASWLwIoAJxpcMUVV3z5y1/Gk6Bp&#10;37PqPdMAE/7Y8PB111330Y9+9JZbbvGkeQ+GJ41LI5Zv9YKyYxeBUA+O3baNmgUCgUAgEAgEAoHA&#10;0iCQr9c6uUJ1+7bdV33hzttvuGV6qlUq9mb1rNMudhq5Vh2PUbnaM1go99fG6w89sO3662/Yt29f&#10;s1RieyXcC+y21C6xDABHwX8+aQG/Qdd1EFcgcBQRCPXgKIIbWQcCgUAgEAgEAoHA8YkAex/hBOAs&#10;ZHwCIIBboOsTaCL/lzzWwIMXCC4anLn27djBE16x4KDNeuSZ7ZW6pyzHFQg85giEevCYQx4FBgKB&#10;QCAQCAQCgcAxjUCHGKJif6tRGJ9o5Qt9paET2p3KxGQ76xnKctVCZVVWHmw0i2Oj9Yn9tdHJdvcM&#10;4yJLokvdxcYsNmjn8oXuapN2jXMJvPQhzP53TCMYlVtSBEI9WFL4o/BAIBAIBAKBQCAQOBYRwC3A&#10;0oLW1BTrj/EDNGq1+vQ0XoKx0VGcBtVqlQQHPAkz2xDxhPQe5Ex6dIOut2H+U5OPRcyiTssFgVAP&#10;lktLBB2BQCAQCAQCgUAgcIwg0CnW6lm+3J8Vqo161mqzwrictYtNfpv5ZqvAE45EzhV7i71DPb1D&#10;lUpvvZE1au2slc+Ve3LFMssP0A8yNypl+UH3X7P774AD4RjBKaqxPBEI9WB5tktQFQgEAoFAIBAI&#10;BAIrGIHG2BhbFXHEgd4AfAVUZnJycmhoiNMG6qwz2L+/PjZWm5qanp6emphoTU5mU1Ok4avu4gRW&#10;J8+sTFjBEATpKxaBUA9WbNMF4YFAIBAIBAKBQCCwLBHgROast29yujbZbHUKxel6Y7rVzio9nNM8&#10;Ml2rN1tZoUiCrNqbFUs8zIo9Wbk3qw5wj75AIFJWKvMKzYFNUP/TvxynZLDtaRx6sCwb/lghKtSD&#10;Y6Ulox6BQCAQCAQCgUAgEAgEAoHAd41AqAffNYSRQSAQCAQCgUAgEAgEAgch4AEFh/mv+y0iWT7r&#10;FGf+cXOQhDazZ5HLD7r/wnsQDHcUEQj14CiCG1kHAoFAIBAIBAKBQCAQCAQCKwuBUA9WVnsFtYFA&#10;IBAIBAKBQCCw7BHAwJ9n66LD/tf1Bsx4D/7j3+w6unPR7EMP4uDkZc8DK5nAUA9WcusF7YFAIBAI&#10;BAKBQCAQCAQCgcARRSDUgyMKZ2QWCAQCgUAgEAgEAoEACBzmqgOTcXVy3X//cR26/CC9C9dBcNjR&#10;RSDUg6OLb+QeCAQCgUAgEAgEAoFAIBAIrCAEQj1YQY0VpAYCgUAgEAgcIwi0c51WvtksNDuFVidP&#10;WHk+yx04DreT5bu75uewJNez3FQuP5Hlxzv5Ggni34pBgCUE7dIi/sHX+Vb334EDkm1rhDSOWy5x&#10;VFrWqc7865v51999GPywdAgU2oVqvVJpVErNSr490zpZtZ2rNnI99XylRet0CoV2vtzOCpx83Whm&#10;rRXm8An14BiZaaIagUAgEAgEAoFAIBAIBAKBwHePQK7ZbH73uUQOgUAgEAgEAoFAIHD4CLRwDXQa&#10;1Xy+0GllDb7jiNzCRCvbPZ392Tu/9p4PXz7WquR7+tqTU1m5lDWnc/lCrr3CDJCHj0akDARWFgIs&#10;E8lnnH1daudw7xQyft1XqjNd6kz0ZSNbhrK//MP/ctkFJ/UUG9nU7qy6utUur6A6hvdgBTVWkBoI&#10;BAKBQCAQCAQCgUAgEAgcXQRCPTi6+EbugUAgEAgEAoHAoQgQmZ7PcCG0uhbHWRd/dDJilyvdUObM&#10;KHP+rep0KoVOFv8CgUBgOSBA120Us3axkxXbGb8Fjrlg6UiDky7a+UYn3+rkmu18s5VnW6p29/zr&#10;2VtSrYQBMdSDldBKQWMgEAgEAoFAIBAIBAKBQCDwmCAQaw8eE5ijkEAgEAgEAoFAYBYCGBfrWb2a&#10;y+fa7axB7HIpK5Ymm9muWvZnf3PjP3z4iolWNVfp70zWskopa9SzAmHN9YAwEAgElgUCrDSgS3b3&#10;lcIv4FnXLOVtZe2pcmeqNxvfPJT7X3/4m5deuKmvmLWmxoo9fa0VtXYovAfLgs2CiEAgEAgEAoFA&#10;IBAIBAKBQGA5IBDqwXJohaAhEAgEAoFA4HhDIF/Ms5PJjN2xUMg6rdZ0xjkHPSxHmNzTV5jqyU1t&#10;GiDAeW82vn3tqk6+M5kRxxz/AoFAYBkgwM5FhVa70GrkWk3/FZvtcqPT28wVa63OZGOwsqo2mSvl&#10;s8Z0ViwPdDc6WlFXBBetqOYKYgOBQCAQCASOCQQ6BBXl26VOuxtc1Cb+oNNu99Ta2WiW/fHbrv7Q&#10;v1+9czRbNbR2eO++QiG3as2qfSOjhWrvMVH1qEQgsOIRyHW6WwsQWdQ+EFnEDsXtfIe1yrVSbjpf&#10;Hz59y6rf+pXXfN9ztzbG62j59UZ9cGhwBVU71IMV1FhBaiAQCAQCgcAxggA7n7TzuXKniUjRPVGV&#10;uOR2tdnOTXSyP/iLD3/8M1c/sG+8v79/YnKyp5Qb7Kvu3l9rl/uOkcpHNQKBFY5AGXdBh/NKuo6M&#10;7rkHnfzM1kRtjjEpF1rF9uSpJ65/46++7kXfczrbGnUvlAlOOFk5V6gHK6etgtJAIBAIBAKBYwWB&#10;/6QedM9T6qoHrXY2iffgf3/82m98e8d4vbe3t1avF3Otark4VsvVcivpWKVjpaGiHoHAHAgsoB6U&#10;8s2efH3jmr5XvfL7n/G0jYV2Bz2/3qxXquxWvGKuUA9WTFMFoYFAIBAIBALHDALNXKGZz3rY/oQF&#10;B6gFnWbWKRHP3MyKOBAe3tOZznJ91axWbzdr4z2lrJDvzXXYJiWuQCAQWHoE8jmOOKhlHU49wG3Q&#10;PfiA80q4cvy2W8V8u9WYPO3kVbwjajBXwG9QaOEkXDlXqAcrp62C0kAgEAgEAoFjBYH/pB7gOlA9&#10;6J6xlJ/OZ00WKBe6UQtcrRaiR1biv5UkXRwr7RT1CATmQsBYIi4PNUxdc0Y9yIr5bGoiG+zLWs3m&#10;7l27BodYNVTo6VlJa4dCPQjGDwQCgUAgEAgEHmsEUA/qeA86WYkIZlYnd+OYMUAidPRMNbJcBZ9C&#10;VixkxVyWaxGYMFat9GdTbKweVyAQCCwDBHAdFKfos+jzMycn03mLnVxXaWh3Oj3l8sTU/r5qD5uR&#10;tRrTha5y399q8eeKuUI9WDFNFYQGAoFAIBAIHDMIzKse5HrarFouZiOTbHjSGuitsqvR9ORwpdRb&#10;aCNkxBUIBALLAIFH1IOZvYkNLjqgHuQ46zDrjE+O9PZUcrnG9ORYT2/P6Gi7v3/jMqD7cEkI9eBw&#10;kYp0gUAgEAgEAoFAIBAIBAKBwDGPwAo7puGYb4+oYCAQCAQCgUAgEAgEAoFAILCECIR6sITgR9GB&#10;QCAQCAQCgUAgEAgEAoHA8kIg1IPl1R5BTSAQCAQCgUAgEAgEAoFAILCECIR6sITgR9GBQCAQCAQC&#10;gUAgEAgEAoHA8kIg1IPl1R5BTSAQCAQCgUAgEAgEAoFAILCECIR6sITgR9GBQCAQCAQCgUAgEAgE&#10;AoHA8kIg1IPl1R5BTSAQCAQCgUAgEAgEAoFAILCECIR6sITgR9GBQCAQCAQCgUAgEAgEAoHA8kIg&#10;1IPl1R5BTSAQCAQCgUAgEAgEAoFAILCECIR6sITgR9GBQCAQCAQCgUAgEAgEAoHA8kIg1IPl1R5B&#10;TSAQCAQCgUAgEAgEAoFAILCECIR6sITgR9GBQCAQCAQCgUAgEAgEAoHA8kIg1IPl1R5BTSAQCAQC&#10;gUAgEAgEAoFAILCECIR6sITgR9GBQCAQCAQCgUAgEAgEAoHA8kIg1IPl1R5BTSAQCAQCgUAgEAgE&#10;AoFAILCECIR6sITgR9GBQCAQCAQCgUAgEAgEAoHA8kIg1IPl1R5BTSAQCAQCgUAgEAgEAoFAILCE&#10;CIR6sITgR9GBQCAQCAQCgUAgEAgEAoHA8kIg1IPl1R5BTSAQCAQCgUAgEAgEAoFAILCECIR6sITg&#10;R9GBQCAQCAQCgUAgEAgEAoHA8kIg1IPl1R5BTSAQCAQCgUAgEAgEAoFAILCECIR6sITgR9GBQCAQ&#10;CAQCgUAgEAgEAoHA8kIg1IPl1R5BTSAQCAQCgUAgEAgEAoFAILCECIR6sITgR9GBQCAQCAQCgUAg&#10;EAgEAoHA8kIg1IPl1R5BTSAQCAQCgUAgEAgEAoFAILCECIR6sITgR9GBQCAQCAQCgUAgEAgEAoHA&#10;8kIg1IPl1R5BTSAQCAQCgUAgEAgEAoFAILCECIR6sITgR9GBQCAQCAQCgUAgEAgEAoHA8kIg1IPl&#10;1R5BTSAQCAQCgUAgEAgEAoFAILCECIR6sITgR9GBQCAQCAQCgUAgEAgEAoHA8kIg1IPl1R5BTSAQ&#10;CAQCgUAgEAgEAoFAILCECIR6sITgR9GBQCAQCAQCgUAgEAgEAoHA8kIg1IPl1R5BTSAQCAQCgUAg&#10;EAgEAoFAILCECIR6sITgR9GBQCAQCAQCgUAgEAgEAoHA8kIg1IPl1R5BTSAQCAQCgUAgEAgEAoFA&#10;ILCECIR6sITgR9GBQCAQCAQCgUAgEAgEAoHA8kIg1IPl1R5BTSAQCAQCgUAgEAgEAoFAILCECIR6&#10;sITgR9GBQCAQCAQCgUAgEAgEAoHA8kIg1IPl1R5BTSAQCAQCgUAgEAgEAoFAILCECIR6sITgR9GB&#10;QCAQCAQCgUAgEAgEAoHA8kIg1IPl1R5BTSAQCAQCgUAgEAgEAoFAILCECIR6sITgR9GBQCAQCAQC&#10;gUAgEAgEAoHA8kIg1IPl1R5BTSAQCAQCgUAgEAgEAoFAILCECIR6sITgR9GBQCAQCAQCgUAgEAgE&#10;AoHA8kIg1IPl1R5BTSAQCAQCgUAgEAgEAoFAILCECIR6sITgR9GBQCAQCAQCgUAgEAgEAoHA8kIg&#10;1IPl1R5BTSAQCAQCgUAgEAgEAoFAILCECIR6sITgR9GBQCAQCAQCgUAgEAgEAoHA8kIg1IPl1R5B&#10;TSAQCAQCgUAgEAgEAoFAILCECIR6sITgR9GBQCAQCAQCgUAgEAgEAoHA8kIg1IPl1R5BTSAQCAQC&#10;gUAgEAgEAoFAILCECIR6sITgR9GBQCAQCAQCgUAgEAgEAoHA8kIg1IPl1R5BTSAQCAQCgUAgEAgE&#10;AoFAILCECIR6sITgR9GBQCAQCAQCgUAgEAgEAoHA8kIg1IPl1R5BTSAQCAQCgUAgEAgEAoFAILCE&#10;CIR6sITgR9GBQCAQCAQCgUAgEAgEAoHA8kIg1IPl1R5BTSAQCAQCgUAgEAgEAoFAILCECIR6sITg&#10;R9GBQCAQCAQCgUAgEAgEAoHA8kIg1IPl1R5BTSAQCAQCgUAgEAgEAoFAILCECIR6sITgR9GBQCAQ&#10;CAQCgUAgEAgEAoHA8kIg1IPl1R5BTSAQCAQCgUAgEAgEAoFAILCECIR6sITgR9GBQCAQCAQCgUAg&#10;EAgEAoHA8kIg1IPl1R5BTSAQCAQCgUAgEAgEAoFAILCECIR6sITgR9GBQCAQCAQCgUAgEAgEAoHA&#10;8kLg/wc23fdx3Q2bagAAAABJRU5ErkJgglBLAwQKAAAAAAAAACEAsrmRz5NkAACTZAAAFAAAAGRy&#10;cy9tZWRpYS9pbWFnZTIucG5niVBORw0KGgoAAAANSUhEUgAAAyQAAAFiCAIAAACI9osLAAAAAXNS&#10;R0IArs4c6QAAZE1JREFUeF7tvQmcJFWZ9htZe1dVd1d3Q9Os3Q0IiID0iIgC0oggiw70jN8VnVGa&#10;WcTrMoCO6zgC8zlXvju/+wHiuMxVAUVxrsq+uQLKIopCs8rWG3svtXR1d+2V94l4I09GxInlRGRE&#10;VWb2k7+kyco86/+cOPHEe954o1Quly2+SIAESIAESIAESIAEiiHQUkyxLJUESIAESIAESIAESMAm&#10;QLHFeUACJEACJEACJEACBRKg2CoQLosmARIgARIgARIgAYotzgESIAESIAESIAESKJAAxVaBcFk0&#10;CZAACZAACZAACVBscQ6QAAmQAAmQAAmQQIEEKLYKhMuiSYAESIAESIAESIBii3OABEiABEiABEiA&#10;BAokQLFVIFwWTQIkQAIkQAIkQAIUW5wDJEACJEACJEACJFAgAYqtAuGyaBIgARIgARIgARKg2OIc&#10;IAESIAESIAESIIECCVBsFQiXRZMACZAACZAACZAAxRbnAAmQAAmQAAmQAAkUSIBiq0C4LJoESIAE&#10;SIAESIAEKLY4B0iABEiABEiABEigQAIUWwXCZdEkQAIkQAIkQAIkQLHFOUACJEACJEACJEACBRKg&#10;2CoQLosmARIgARIgARIgAYotzgESIAESIAESIAESKJAAxVaBcFk0CZAACZAACZAACVBscQ6QAAmQ&#10;AAmQAAmQQIEEKLYKhMuiSYAESIAESIAESIBii3OABEiABEiABEiABAokQLFVIFwWTQIkQAIkQAIk&#10;QAIUW5wDJEACJEACJEACJFAgAYqtAuGyaBIgARIgARIgARKg2OIcIAESIAESIAESIIECCVBsFQiX&#10;RZMACZAACZAACZAAxRbnAAmQAAmQAAmQAAkUSIBiq0C4LJoESIAESIAESIAEKLY4B0iABEiABEiA&#10;BEigQAIUWwXCZdEkQAIkQAIkQAIkQLHFOUACJEACJEACJEACBRKg2CoQLosmARIgARIgARIgAYot&#10;zgESIAESIAESIAESKJAAxVaBcFk0CZAACZAACZAACVBscQ6QAAmQAAmQAAmQQIEEKLYKhMuiSYAE&#10;SIAESIAESIBii3OABEiABEiABEiABAokQLFVIFwWTQIkQAIkQAIkQAIUW5wDJEACJEACJEACJFAg&#10;AYqtAuGyaBIgARIgARIgARKg2OIcIAESIAESIAESIIECCVBsFQiXRZMACZAACZAACZAAxRbnAAmQ&#10;AAmQAAmQAAkUSIBiq0C4LJoESIAESIAESIAEKLY4B0iABEiABEiABEigQAIUWwXCZdEkQAIkQAIk&#10;QAIkQLHFOUACJEACJEACJEACBRKg2CoQLosmARIgARIgARIgAYotzgESIAESIAESIAESKJAAxVaB&#10;cFk0CZAACZAACZAACVBscQ6QAAmQAAmQAAmQQIEEKLYKhMuiSYAESIAESIAESIBii3OABEiABEiA&#10;BEiABAokQLFVIFwWTQIkQAIkQAIkQAIUW5wDJEACJEACJEACJFAgAYqtAuGyaBIgARIgARIgARKg&#10;2OIcIAESIAESIAESIIECCVBsFQiXRZMACZAACZAACZAAxRbnAAmQAAmQAAmQAAkUSIBiq0C4LJoE&#10;SIAESIAESIAEKLY4B0iABEiABEiABEigQAIUWwXCZdEkQAIkQAIkQAIkQLHFOUACJEACJEACJEAC&#10;BRKg2CoQLosmARIgARIgARIgAYotzgESIAESIAESIAESKJAAxVaBcFk0CZAACZAACZAACVBscQ6Q&#10;AAmQAAmQAAmQQIEEKLYKhMuiSYAESIAESIAESIBii3OABEiABEiABEiABAokQLFVIFwWTQIkQAIk&#10;QAIkQAIUW5wDJEACJEACJEACJFAgAYqtAuGyaBIgARIgARIgARKg2OIcIAESIAESIAESIIECCVBs&#10;FQiXRZMACZAACZAACZAAxRbnAAmQAAmQAAmQAAkUSIBiq0C4LJoESIAESIAESIAEKLY4B0iABEiA&#10;BEiABEigQAIUWwXCZdEkQAIkQAIkQAIkQLHFOUACJEACJEACJEACBRKg2CoQLosmARIgARIgARIg&#10;AYotzgESIAESIAESIAESKJAAxVaBcFk0CZAACZAACZAACVBscQ6QAAmQAAmQAAmQQIEEKLYKhMui&#10;SYAESIAESIAESIBii3MgHwK33/v0fY9syKcslkICJEACJEACTUSgVC6Xm6g77MpME4DGuuPep/Hv&#10;tu1jn1799s+sfvtMt4D1kQAJkAAJkEB9E6DYqu/xqdfWeTWWaiPFVr0OF9tFAiRAAiQwmwQotmaT&#10;fsPVHaqxKLYabhzZYBIgARIggZkkQLE1k7Qbta54jUWx1ajjynaTAAmQAAnMCAGKrRnB3JiVGGos&#10;iq3GHF62mgRIgARIYIYIUGzNEOgGqiatxqLYaqDBZVNJgARIgARmngDF1swzr9MaM2ssiq06HVE2&#10;iwRIgARIoD4IUGzVxzjMXitq11gUW7M3eqyZBEiABEigAQhQbDXAIBXRxBw1FsVWEQPEMkmABEiA&#10;BJqGAMVW0wylUUeK0FgUW0bomYgESIAESGBXJUCxtUuMfKEai2Jrl5hD7CQJkAAJkEBWAhRbWck1&#10;Qr6Z0VgUW40wF9hGEiABEiCBWSNAsTVr6IureIY1FsVWcUPJkkmABEiABJqAAMVWEwyi2wVorNvv&#10;e0aeCW1Z5RK+ntmHjPPZiM0zmdgTEiABEiCB/AhQbOXHcpZKcjXWfc9s2z7qNqGqsWZUclFszdIU&#10;YLUkQAIkQAJ1TYBiq66HJ6Zxt8GI5bzFjoWUJVdjVaTWjEsuiq1GnUxsNwmQAAmQQJEEKLaKpFtA&#10;2Y7GetbWWDtcjWVX4pFZld3DEMnlEWQFtMyyKLYKwcpCSYAESIAEGpwAxVZjDOBjz7923c8ev+3+&#10;Z154bZutrRwpZesqj9QKk1wVIeaxchUnuSi2GmMysZUkQAIkQAIzS4Bia2Z5p6wNGuuHP4fGetbR&#10;WNgo9Hq8p5dcARtY3u7zFFsph5fJSYAESIAEdgkCFFv1OMyPPb/ph7+wNdbG14Z0Q1R+kssWXzne&#10;tEixVY+TiW0iARIgARKYbQIUW7M9Ap76H4XG+uUTSmNhW9C7UVjxf3cz+CWXY7Pyp7fT+V3mi/ag&#10;p9iqo8nEppAACZAACdQNAYqt2R+KR9du+sEvnrjtgec2OnuFtinL9cpytFJAQlX/dFL6NhYDkqui&#10;tmZKclFszf5kYgtIgARIgATqjwDF1qyNia2xfvnErQ88v3HTNtfh3a+cKpLL1Uw+u5RfclllZzew&#10;+vJauaoGLp8HfQFxIii2Zm0ysWISIAESIIE6JkCxNdOD8+jazdf+8olbfmdrLGWXcqWSCCC/coqQ&#10;XLoRK5jRv7EYIbncr/OJE0GxNdOTifWRAAmQAAk0AgGKrRkapTXQWL960tVYjqJSFTsu6k5UUvkq&#10;reSqhjMN0WozGSeCYmuGJhOrIQESIAESaCgCFFvFDpejsZ665cHnNzh7hT6HdxPJhbsFfQEa1J/e&#10;kPGuQIv1oK8lToRdfqDwUGoUW8VOJpZOAiRAAiTQmAQotgoZtzXrNn/f1VjD0R7uFWtWjJWrYugK&#10;hHuI8N8KKDC7a0EPeq8JTT2nOiQAvbKweZ9mnRAngmKrkMnEQkmABEiABBqcAMVWngMIjfW9X//5&#10;lgfX2nYsd3fPs13o9UnXwjR4VVFwYzG95PIovDDJVUycCIqtPCcTyyIBEiABEmgWAi3N0pG66Meb&#10;P/nfV966Zv2mYcf/qgRDULlkf5DGOX/aGsx+l+TXyp/2r/im6rUlf0KeuQrNyeRN45TvZJEqnNIq&#10;T/Hx/ilVVwt32lJpgHx2myQtdRscaF7la9GQduPVnmhdoGcjSIAESIAESKBeCVBs5TsyIbpHJJey&#10;ZFVEjCtr/Jqmop8qjfJKLnfTMSi5bBuWR3L5NVxVgVUll8cHzCu5lAoUueUqMEqufOcHSyMBEiAB&#10;EtgFCVBs5TnoIbYrZToyklxKgSn95LNLuYYuj5VLKaeK5ArTcGJFs6y9dutxmuPazCo9D5NcVQuX&#10;MtEpBaaMX1UrVyDMV55MWRYJkAAJkAAJNDgBiq1cB9DZB/TZrgLbhWGSS+39BY1ezvafY2TySC61&#10;t+jannzKKUJy2aroqEP2+Mtj96+qomjJVd2LDEgueZJixejl3ViUPVO+SIAESIAESIAEdAIUW3nO&#10;CtvyVJFHcduFInQqKirgbiUZqwosILkqf3qtXK6xqhpYQsr3Wbk+dtYRbz5kj4onmbJqBTYuHW3n&#10;1J4kuSpCrOLxRR+uPGcSyyIBEiABEmgiAhRbeQ6m6CddckXarlzJ5aikSA93ZyMvzIPe1liiirxW&#10;LqXhXA96+2fIrKOd99zudo/zfrXvAdd7R3Ip9/yKM7z7f9Uen0O9x9CVJ1KWRQIkQAIkQAKNToBi&#10;K+cRVHcIeiVXqO3KqVh5RFUFjd/xy3+PYbzkqqgu/abFj595RMl5nfzmZT6zWZgHfZWISC7vTY5K&#10;2EnLA7dY8gbFnGcTiyMBEiABEmgGAhRbuY6iP3aDaxxSfleB/cGQP6sBFXKME7HquP3f8vol6GdL&#10;S8vq01eExH2Il1xOnIie7vYlC+ckxYnIFSYLIwESIAESIIGmIECxlecw+qxZnv3E6vfiEeULuOX3&#10;0DK6aVHFZfBFzwqNE9Hb0/FPZ71RzFq9PT1vP3LpcUfs68bTCnHeV0Hl3dBcaPnxh+/5hQ+s+OrH&#10;jx0enaxYuSoGrsr2pWuiy5MlyyIBEiABEiCBJiFAsZX/QCb5V7k3GM5MnIhz3/X6fXbvRSdbW1vn&#10;zp2LD1//1KnzerocR35XM4Va0Y46ePEFf3349Ze869IPv+Wgfef/09fu3z4y6beKVfcU6bCV/zRi&#10;iSRAAiRAAs1CgI/ryXMkS//Ht0SAWN7HHXo+2796n05Y+cnzmGfv8w0dx3o7HKonEGngadbVX1xH&#10;eW/Vb9hvwa2XnFF2apk/f35XZ6f09tHnN33g327aKM8Uch7d47zKey3sftNBu7/pwN1OOGLP3jnt&#10;KAqvp18Y/NiV99pKqxwI7xB8uPVnPnTcZz90fJ5AWRYJkAAJkAAJND4Biq08x1DElrxMJFcgWYTk&#10;cgSXuKN7Hh1djfPgCjJXMHnLvP3f3n3ofgsgmNrb2hYsWODt6vT09Deuf+AF+8lCtjSExoLS2nNh&#10;t63MHI1lvyzruZe2nXf5Pdt3TnjzBp6KraJEOGLruDyBsiwSIAESIAESaHwCFFt5jmHpff9l6yHf&#10;A3H8Vi5H2VQFmbJseb+Pt10ZS65PnvXGC846Qupa0NeHbcRAV8fHxzdv3jI1PV0u4203TAQWUs7p&#10;6uzq6nruleFVn//p0I4xj9qrluGXXHZ2KC2KrTznE8siARIgARJoCgL02cp9GN24oMrQ5IsCHxMU&#10;PvamRae0xDgR1TANbz1kySf/6kg4xSNb95w5uA9RNhO9r46Ojj33XLLbbov65s/v68O7D3/uu88+&#10;S/fbd/HixQMj5bO+cP3gzrFAkDBVSvDh1tX4XrkjZYEkQAIkQAIk0MAEKLZyHTxPQFEJxe6VXCpk&#10;fIqbFn0ayxNW3rlpUQVtDzwg6NClC7974Tvk57a2ts7OTjFZ6XoLIgxSDO5cordgzWpvb0Odg9tH&#10;4dQ1tBM2LS3UVkKciFx5sjASIAESIAESaHwCFFu5jqFYp6oPNPRZuVCT1xpkdNNi+jgR87o7rr7w&#10;pPk9nWiGaCnsESofLF1v6f2H0jrjs//fY2s3+560aBIngsatXGcTCyMBEiABEmgOAhRbeY9jdTdQ&#10;PUNaKbCKocv7YMSE5/CkixNx2NKFN3zx1H1373UeGF3qEJuW45NVtn2zlOiK7DWU1umf+/Gj67ZU&#10;twudx/7Ex4nIGyLLIwESIAESIIHmIUCxVcxYhkguVOR35xLJpYLOexSYMnpVHn0YkFxuUYHgqKcd&#10;teymfzn98KWLnPhZJWwg4oMjtaZdpWWgtz5y2c8eW7fZcQ9TT7O2EYmVK/Bwa4ed8iQrhiRLJQES&#10;IAESIIEGJ0CxlesAevy0HB1S0VIeURWUXKEu85VG+YLCVwrxeWjZGsiCKevaT5187afeOb+nQyrF&#10;BiIsW8qUFfUh0PnzLvvZrQ+u9T3cuqqxJG2c5MoVJQsjARIgARIggSYhQLGV+0AGNw2zSy7N6OX1&#10;rBfJtd/uvZd+6K2PXXn2GUctddSd45MvsbI8dix3J9GvuZyE1VsUv3bTn6791ZOqCp/kcq1cFYf/&#10;MMkVvNcxd64skARIgARIgAQakwDFVq7jFm3ByiK5YuNE7Ld47rc+uvLJr73/Y6cf5j6i0LImp6Ym&#10;JyerflrKYcvzQcJqBVzmb/nd85/59m/0+yVdyWXrOCfYvM/bTKxclcrdBz7mypOFkQAJkAAJkEDj&#10;E6DYyncMHdtPouTy3bHoCBnjOBHzuzs+uPLgX1z8nqe/9oEPnnCQuHxBEo1PTIyMjorSUnLK+yHg&#10;KW//VDF9rX9t6MOX/9wNeh/jOhYuuSoKzBOKIl+mLI0ESIAESIAEGpoAxVauw1d5tHOC5FKCzDhO&#10;BDTWXx69/Lsfe8dzX/+b73z8HW9/w972jmGpBME0OjY2PDw8NjamxFOIh5baUpQPfpf5D1/xy8Gd&#10;48r5veKYpTYNXTklVi73EYxBK5fzCEe+SIAESIAESIAENAIUW3lPCndXrRJxNMbK5bWBBUNzVQOi&#10;nrPy4Os//a7+a/7uhs+ces6JB/f1dErR0FhDQ0P9/f07d+6Mk1nKecvvwqUE2frXtv3m8Ze0mwrl&#10;HsPw+yV1yUWHrbynEcsjARIgARJoHgIUW7mOpVdaOdETXF+n1JLL2bFz9havvueZy29/7PLbHl3v&#10;PDR6ZGRka3//yy+/0r+1f3R0NOF+w4DACtNbt/x+reOMFQhPL1gcyRXjOuYmUXEiaNzKdTqxMBIg&#10;ARIggaYgQLGV6zDKzYBByVWRJLGbhjEe9Pc89cqF1zyw/OM/POXiG2564M/bh7dPTU9VYpUG5Zay&#10;crkfPFYv5RcvH8Sja3C780wep4265Ko+GDEguSp/+uNE5AqThZEACZAACZBAUxCg2Mp7GENja7mb&#10;ivreYro4Eb94ctMHvvWHf7v5qaEdE65yqsQrdXYLK9+pD5UbD70ySymt6g2J3ictxj8gKD7efd4s&#10;WR4JkAAJkAAJNAEBiq1cB1E9HDCd5HLMSt6AqLHRUK+6d8PZ33pw57gtqaC1Kv7u8iGot5Thqxru&#10;wb0v0f3CcXlXUeD1h1s738iDEcX85ZjB9Ic8+tqfK1QWRgIkQAIkQAINTYBiK+/h8+0hep5LXdVh&#10;IlcMPOjVtqO2//jUK8P/9y/WL1q00B9IKzFivD+Bo8z23W2utnuoSy5XDvoeEKRLrrxZsjwSIAES&#10;IAESaAICFFvFDKLPI77ixeXVTJEbi5qVy/5Cf+xP6Zp7ntm6s7xo4aJ0ekuFfqjYtw7bb4Fju9Id&#10;tuAa7zq86w8IiokTUQxQlkoCJEACJEACjUqAYivXkQvVWKoGXTPVFidi/ebh3t6e9rZ2NyS8LzZ8&#10;tJXL7zIPsTWvp13dNenbLpRgWn7JVXWZr4aMd+NEuI72uRJlYSRAAiRAAiTQ6AQotgoYwbSSy91U&#10;TB0nYtniuQht2t3dLfcWRrnMQ1xVfbnCXOaPff2ePtuVeGipvU55MKKKWRoXJ6IAmCySBEiABEiA&#10;BBqcAMVWrgMY6rAlNUQpsKxxIub3dC7bfS4KDjyfx+/+7nOZD8Q+VS7zp//Fvu5jf4LGKpFcjhis&#10;Pos6Ok4Ew2zlOptYGAmQAAmQQHMQoNjKdRz1OFsBmZVWcvmy++JEnHXUUmn6xMSEd8vQsXD57kxM&#10;dJs/bcU+87o77EdKO+0Xs1b0dqG9t+gLzVX196faynU6sTASIAESIIGmIFDCmbgpOlIXnSj93Q/c&#10;diiqAbwxf4ZmcQenMkae7Dd88qSzjlqG6jZs3Dg+No79xFJLi/0vdFBL6cG1A9/97YbfPb9128iE&#10;QnPY3vP3XdR92D59h+3bd+xBu9tP/nHTt3z8u7/70X1rYSVzrFi2uazSEbV96HxT3U10Utr/VOfP&#10;F89+yxff/5a6GAk2ggRIgARIgATqhgDFVp5DURVbUmoGyaVyeWWZJrmW7t67/or3IS3MWmvXrrM1&#10;U+X11Ks7vnzb0xBb1dqhh/yKGqOOvFBdxx68+7EHLT5jxT4v9O9c8dmbvUqrciNiiMaKklwUW3lO&#10;JpZFAiRAAiTQLAS4jZjrSJrsEtqKphLKQSpPHydi9dsPkqzDw9u9u4RX/Grte7724IPrBv3FVvYf&#10;K32VkKSPvzj4rV89+6Fv3Lf/+df/r5sfP3noz7bSCz6Hx4226neZj4sTkStQFkYCJEACJEACDU+A&#10;YquAIUwUTzEaSzUnNk7E6rcfKAkHBwfFQf7JV4b/8hsPXXnXereA8BD2vjj1Kgr80MjEdfevO/aJ&#10;X5+27l7JHi65Ku5cvjgR1ZsWlTd9AUhZJAmQAAmQAAk0LAFuI+Y5dKV/uM6RKp5NO90lLtw3y7/P&#10;F+Xa5Xx/zvEHXn3e8fiwY8eOdes3wFHrxkc3X/rzdcOjk65SCrjhhe9m+vYWIZnOf+j7rxvc+Nhu&#10;R3zrje+Wfcaq8FO+XJ7eOQ5bSpvZ/ltfPPvofz376DyBNmBZkL+PPPIIGn733Xfj35UrV+LfI488&#10;sq+vrwF7k9zk9c5Leo0+oqeq18mZM6VARahOsjYx2FRsZBTIJBU088RyLOOlZrh5XqYkASFAy1a+&#10;M0HCInh2CQNWLu+vWeNEXPxXK6TR/f0DMGt95efr/+WW54bHpuRewuBjFqNq9D+N0TFl2ZlPeuGx&#10;r9z7g67JMeeWQ/clNjA7TWWTET8Ewsrv3//MoZsezZdmLqVB7nh92kI/I83q1atvvPHGzDXiVHfB&#10;BRfg3L9gwYITndclzks+48tly5ahCrVqp6oIefVmK8FhWBRq1wvJ1h7UiIwoEOee5cuXo4OrVq1C&#10;Zy+88ELpLyoCCgBRCsCwkaHJUMjll19+1llnoTqUvGLFCqlFwOIb8MEIXnzxxWm7YzI3EicPEgTq&#10;Ncmip0mFSDGRuSGjEMokalYH+i5XBeYv0A50ISZvKGe03Ly6VK0NNAxNNa9IUgIaZq+qVLHF3JPC&#10;ZcXAtAwchrXPqNA5HDqj0ELzftXIBN2Uo8/7StUA86Y2a0qKrVxH1r4VMCw2qaHkQltihJrzE8xa&#10;y3bvRcLx8fENL285/6fPXPvQq8jmvL3ZfXEifD/5GuN/ALYD462vvvCfv/76EZufdvcZK6pLbTsG&#10;JNfcscG//PNPznz6p/PHhnKlOXOF3XPPPddccw0UAxaUtEszTntYYXG2u+KKK9asWRPV6A0bNqAK&#10;rNpInFYTIK9ebFppGJo+bUvkPITTJDqC7gwNRY44UAAIsOCclFlyoXnCFjLupptuiqoOfDCCUHtp&#10;x27mZlh+NQEmkComoXMDtSkmEAT5VZ5nSWhhvY0XJAWahOmNpQCzF5MqqsOyYmBaihl7Vl5o4YzV&#10;jqNeP/rSLkGzQql+KqXYKmAsXOXj/E+UjeiVWiRXRfFcvOpIafEz61/6+/9++q5nB52SRWvpksv5&#10;0q630k3VHl1yOYmmnN3B/YfHL3ng+gsfuvaAgQ1eaYWflALD9/PGht717K3/+MevH9j/TAEcZ6FI&#10;LCg4Z8MqY6gPsDTjtBezKOt9QGIoFfOLwqj1NNVKF7pWom2pzGNIDPMSzkNRJ/jQAcM5CTyvvvrq&#10;VMOJuiApACoVW9nEbOIXpg3mG5A2Rx8hBA0PtBnoL5Q95g8O/1TTe3bdA8yXkRoBhq42AJVqFaqx&#10;DY2enWIr1xGsSKI4AeSVX1J5lBoLiDOPWeuRDf1v/Y97n9ky6reEGUsuVanWmNFWF8iC8dJpG1+4&#10;4A/Xnr3me4e9uqZjclRFPUWKA7Y8feozt/zjQ/95WGXrsGeyNG+iSYKawiqTqLdEDWBpzjaBcFWK&#10;7CZ5o/QQLD3mUilqTTS/MkZKMEGlJm0OpIGEPffcc831FuqCQSuDpJjdM18GMuZZMNbgj2ljnkVS&#10;1rMAxcSYMbkQzw2TE8o+lcyqB7y4FDE/rNLOHJUegjjqwKfYMqdKsWXOyiRlMMhCnM1J01LhBrBK&#10;svndHRef9UY0Akpr5Vd+tn1suirUfPaz9JJLtJf26pguHb6t9YyNL6566ubz7/+P8x786vvWfO99&#10;j37/07/98qqnfqxkVvu0tc9Iy/KR1s7Kw31MSM1Wmvnz559//vkXOa9zzjnnhBNOCG0JTgPxYgi/&#10;RqmBpUuXolh5vfGN9pCFvpDdRG/F7PQZrnQ4T9cotmSrNOpUhD6q/qLvUf011FtSV8yGLEZQqsOH&#10;QF31LCxqmfAYwXgmKDyKSZ0LUJzFM+xl1wJTzwu9gskZU6bMcP1Y1mdg7Q1LO15Qq+YXXdmaF7PO&#10;4Keia8/W5jrMRbGV66CovTxXIVUUTMw2X6jkCrN+XfCu18Nb6+rfPr/iS7ciWINPHum2MddzzGBj&#10;UZRWmNgSNPuMld68te2goZYDhrYtH9iw31DVfwimrL1HWw7a0TZ3umWy1ZpuhNmE8zE2L7D9hxcW&#10;WSz0uMngqquu0tfNmKtGLHChl3pQb+vWrYNcQLHygpFmYGDgsssuC12XobcSBVPMPktiXhnBqD1E&#10;/BTjdKUODNk91FOiRxCs6B36qPqL1oIAOIQeV4ku81F1iZi44YYbUB3SSHUS9+Thhx/G9xDQ0Hlp&#10;T1Qy+qEvXYXHPPYKSihmHQGlxEdmxT/JA/xD1ScaiakLJsjuZYIhECbQB/UvQE0uOXJdpn2F4egI&#10;VVpyVYbZBbYyw/GvjONdd92FI/rMM8/Uxx1rC341eWGA9DUBZaYdrxmwDsYYz1C74SpU3Ag2SsmN&#10;cHpsFJauavEYlgKayVxyKQFUKQFmrQtOef3V9z5/7nfur/IwsY1F+ewHfLkqhbYEwkY4Pl9zLGv+&#10;RMvSHa1HDLYdPtS6/47W5Ttb3zDcts9Yqy2z2iwoLVtsNewuIpZ7rKS6VSZ0lcHiou/mIC/WZaTX&#10;77GCAhCRgZVUn8uoOv7SMEZsGe4kxq+GiXYFqFL9TI++oGH4Sdc3IAAOoKHzTDwxhNaFcxLOXmin&#10;3JAYYIiTE74X75940dNAC4m3qeia7rgGJjhbg4ncExroGoZAmGBW40Odd3wWPeXFGUDng6sFud8z&#10;VPpgmuGIxmGlH1lIj19NXhi7wAUMxjTbniCu2RKP4sxzABxizMxyLZe58F0qI8VW3sPtyiP37kDX&#10;ad2rijJILsu6/ANH3finF879tqO0ghouIh59VKW+7FX3+UUjgyh7zlSIYmrH4xZbLFtUtVnlllJX&#10;2X7j84TILPxUKuPt7Gs26kskQqD1od7ZupcJ7Afi0hTTeZwRsSrpegsLbvz9YvFuVYkrHU4n8Y5W&#10;8R7KWMR1ZYlTEeqNNyOBBlquX7ujMVE9Qkv0usC2WVWUyaEi98cFUoKqSE+TEhoiDXwfZ8VTHmx1&#10;ky2mN5aCtFbSVJxDD6vQSxfDYotzfQusTriCCmynGl7yGXakiZNRbBUzuIaSy96889y0KG3RNvVO&#10;OGQPfH3udx6Ie86PqZXLriA0TsSi0cjb+JGnZ9o1X004Riz734rGspWW/bmBLVsCHtejujEmcMmI&#10;VTjguiTXo4ZLM1Ia2s/UvIzf6UsUW4kJ4k9y+pkeS63h9bfoS/0AixKXoarCnG0xR/IslwpWobfc&#10;p91smuVu+KsPdeyb+c3EUHGPyyHD6Z0Zaag5DTvC5oJJv4aB8amgGB+BQ1iMdoG+F00sM+q6ykix&#10;letwBDyfEiVXVflExomY177zLT2/PPe7vzO6aTHK6JVkWtt7GMG67Je+jSjfd02XOsqu3ppsgbqy&#10;TVmwgkFjOW+xbGl7kLnSnYHCEs9huiCQWKaGbQuN4wX1FrULEPgeK3LgRJV4WRlYK+GGEmhqjOUM&#10;ZyPdtpdqTce6rPtvhSownIH0Gw5SsTUcgsZKpp/GwLPRd0uhq3S9hZmWeGGQ79jp1WXeyEvVMBxB&#10;oRds5oWEyjIsTbn7qmNxCDQV9lTdpEqxZTJ2FFsmlNKkCcgdW05Vtuq8G4hBQ1TELYSl0tVv+8aj&#10;r3pEjMoYZcqSxvrUlSfcl5KD/t3MRSOuWWvOVGRn54/DmmWLKqgrV2ZVjVvNYNlCz+Nlk770YHU2&#10;vx4VsqFnmiixpZud9BNtzClK30PUF8oYy5auq0KdguMPD50PTDV6f0PPfGnZpjlQGyAtmOh3gNZb&#10;INAMHEP3RlHODNxY522tLhHQAEMTdYZeSxasIXq8GNSbNp6+fgNHokNkhjbrK4BYtgKmNdjVZmUX&#10;OEOPZjELxVau8L2WrVAxZH+pedCrkKOaO9cVR121b8/WO185MnID0VxyVWWfN86q25jX9a8XEIjj&#10;EPXqnip1TrqmrAnHlCXCS70b2mdLeh2/ZOiCINRlO3FK6YrHUGzhTJBKbOkN1rdKY7xf9VZl2OuB&#10;fk3cnAWxvNgmwm+gBDp/iN1UZ+X67CwER+glB5RlKrtpLb0L9fvOML3TtkGvAvvyGQR0aJbcPeUD&#10;RyWmn4hRfQWbsYFLC7x+0lNs5TsWepwtLaqCb29Rdg8lzFUwTsT7lt139rL77nzZUVryihRwET7y&#10;Mbm8pZWsQ7auxx5gy7SF2FoxRBaOlRwPLZ/Gsr21nMcmNsFLP715bV36r9mclHXBFLWXF/he7nUK&#10;cI7ZSdTXSuTVz9ZRElPXYdn6a2JOy4ttE0xC1QV9VjT6BqJ3dELlwox5yuvzDZcERQtZKBL9mMqw&#10;BydRf0MDrORoDMbqEfAXVEpRr2WGt4Ab8TCn2Mp91LwO7xEiSQkd3cpV0VWn7f2nK9/8Hfx1xysr&#10;gjIrILmqpfmlnqHRq1TCfYhLh15D6PjeyQQafROlVnhuVaxZ2HJsDo0l3cb6G9i1wUWnd1tBd2DK&#10;dvLTc0V5wetOGDgf6MEVo7ygAvchSr36Vmmo2NLPRlEBYBMPocQa0U2dQDa2iY1poAR5zbf67DLO&#10;3KEhf2fAvAQgJhv0+XKTUCmBMhGDzdzjU+WVZSFUreboKR9YVbB1qK6adHN1jONpvhgbtzSKrVzH&#10;rnJzof8eQ0PJZYsmeZThYQs2Xnn0t/H30MSc+7ccEnb/YFgkUqWuvDLLNaTF2cbe9dzv2qat1nKp&#10;1+B5O4tHSk2msWQGSDjNwGxIXPezeXiE5go1bgVOt6I/9FaFiq3QjTlk12sP3cTUz0aZr/sTM+p9&#10;x8qejW2ux3M+hcF0Yfu5xL50AqHOzhlOzIZ9wEwrpXllflCVtz2he08z4ymvz/nEWWpIMioZrEGB&#10;KwrY0moxRKHB0Gp6dRBhtXtQ6TesBJZHfRXKYKKrEWljZafYyne8VFQFT5yteLljSyyPB71lHda3&#10;8caVX5nfsaNUKlfMWiK3jOJEpLhp0el69/joynWPtE5ZeM+dSKaxeCxunzE5f12mwMqLlUuPMehd&#10;UHK09ICBfk2vn1yjVkxdFIbuJAbEFmqU04l+wg49r+cotvQxT3y8dHGqYuYnIC760d/4lz4E5o+t&#10;nPke5VVj1F5YYqTfvBrgLafQKYeDUQ93V3tYE2i1DKGDTejpl2oBXWh4yWdS1y6ShmIr14EOerjH&#10;hDYN9+6a17nze8dfBqVllcqltvKDwwf7H8sTEZ4+amNRKTnVS83odcbTD8wbHW2bsnonrHaDhxu2&#10;lUuLRxtYb8nDXqAk8MIHCRJ94okn6ttY+Kk444pJybrckfOByU6ifh+iWhz1K/iiz+uJG4LFxb/O&#10;9fCe5cJinrM5yy2roXocZXrUKByMGXzGa2iFndXkkMxWBQ5G3YKVSwgPtDnUOlj7EycDZipIuoAY&#10;1VchjBqNWzEzhGIr2+ETlUs5vNsypxI7NFpy+cXQvPYdN5/4P/fr2Wwrolard+nErRuOko3FSMnl&#10;LSFgQtN/0iTX8v5X3v/IXbBpQWz1jZuiaGjjFnwaIK2WOy98uPDCC0Nvx8NSmLiHaMorazpdA6nz&#10;QeJlZdQeItqiX8EXLbayAmC+5icQGnkO3cazBJpmWkI46oG18rp9D3buUGfKWpYvPcBeaGl0k091&#10;fFJspcKVlNhVRVkk17yOnTef9D8PX7DBdjovlXv3m3hscL+hsR7nJsVQp/uI0Fwx1izNZf6T913f&#10;Zllw2OqasjoNzFrS//kTpc7ocFxJjBrgd0T+NLlEqyWEoJ5Xv7AOpPEaNhJ3EqP2EIV+YOvB5HHU&#10;tQxbvjuwtbRkVvKCNk6H8S8Ts0r8I+pq7BrMS0lt9P0eGgU+Wxtwzg412tXiz5StJUXkgmTUH0JV&#10;+wait6mhi1UtT5zUL9VCxVbiKlQEz8Ytk2KrgLHzSS5/ZIdqhAevfrJg07rlpIsPX7DO3j0sWXOW&#10;TLV2WWteW+Z354qLE1GxonlsYKF3I3qsX5++9/rXDbyKmxCht+amvKtwr5EG3kmMGXKcQvB8X8OL&#10;zlpOfnpe3eAU0Cje83H8TmLMHqL0Xd9JNNnIK87SoEuN2j18CziwMxaJExXwxr8KdRgyaTcakNRG&#10;3++1GE709kR5yptc85j0ziSNySFgUk4gjQ4K0aqyhVCJqj3KU16ezp6hzQHsyt0zUBQOW/1hrzM5&#10;ZBm6NotZKLZyhe9VIFWtExBJKq4pqrZ/mtcxcss7obSco6JU7loy3THf1j6/2fAGt3E+D3qPSrNd&#10;5p1X0FcsWnLZie1f3/vUA6c9/3CrvV1pzcFTelBxGhILx5tNbGFBueqqq7A2Ra2DoY5H2Yxb+gqo&#10;u61gNALJAufjmJ3EmD1EGWQTH3ldkGXrLKrTVVqgcL09euT0NNOzadNmO3fWP44oT/mZ9NzKPL1j&#10;8KL9gcsqHOmG13KpRi3KUz4DQBytgTbHmBh5T6L5MFFsmbMySGnrmGp0UkcGKd2j7S06X8zr2HHL&#10;O790+ML1jmtWec7icsc8V/asH1rsq9J/06J/bzGd5Dr12T994ve3Y+wds5ZdLqKSyht1yzv+hUcl&#10;zjO4dTGpmFn4HbYr3C/tfcGUNTAwIFGt0zYo29VwfOhU1YaA4AiYf0Jt+JI3ILb0aI26JSlRD6HY&#10;xFsIo+gZ9jeQvThDWtpRnpX0obauJmYS6ilfy15Y/KiZHAI1jjuUsa6roH6KiDER5SmPmPJpBbpu&#10;moqxw+EnPrrHcJ5QbBmCcpOVJ9bHZlBPIaz6x8dILvhp3Xryl46A0rJlmdW12GqfVy3etmxF3WYY&#10;sR0p5cTHiTj1uT99/t6fVhKW4XwVeIvkShReDXpPIlY6rHfel/kjd3RH1GxiK9HyhNHRT6uJdwOJ&#10;zDJ5HqJupUusLlTGGR48OqVAA0KthtnYGjap/pPh9KnbO5s4TneUpzz0CqZ07gJF17K4lsjXuIWL&#10;t4A3JBaQ4hzRsI7pm3qY52mvIfU5tmDBgpgQbKH3cdf/8TXzLaTYSsd8avuN4y+snBy6OjxbwJk9&#10;YOjyW7lgzXr0rPPs3UNHoXXtZrXP9Zda3SWMeApQjORSqsvrXF8qwab1+d/aSguvKas8Yosq6C37&#10;jQ8QWEp4yeeA8PK2b1HT7SQmTgV9gc5w8sOFph5xR1cbJh70+jIqbjWBjujJTLYIcfLTnaAz9BcX&#10;ynosR52k7iJdxG5L4hDXVQJ9VoiYrqtG5tiYUE95TB7MhNzFVqi+zzC9o7qPonRLcNFTOtQ6iGZg&#10;TQh1VNAbj5S17+DniDHH2TXrRVFspRuCtgUXlKcHJ147d3TtssmBy8tTgYWvEp60GvfBF7DUrsyR&#10;XGfs9+Ctp3yxr3OnnbDF6tSU1iPwjg8J+hD2DMRKrNOQjUW/5Dr1mT9+/rc/UUprR0VaeTSWLblE&#10;e3nNXWqT0WvuQsCthWPp6DV6an2BxsKU1iFU96KAzkj0jgc6PU3oA60DYksPkIOi9FNX6Bah3t+0&#10;uxJQBnp/Qy+1Q9nu4qu2zqTpQxmFyhExbuW7eoSKrQweTqGtQmv1SZ7tyTypeo3jOtRyhn4Z3oGR&#10;djULbR4f3ROKhWIr1WS2E7fvfjnkzcTQhrGXLxx9dsH4K6snh2/0l5Igub5y1Hd+sPLS+R07bS3U&#10;Ys3B7mFPsBlDo/KV76ZFN1HkbYaeYBDVOyLdYj73mx8rpTVplbdZFh6EqO8hijXL+V5sXeH7jCK/&#10;ms9NPn426A4KSI/VzfxMACUEvRKoJXR91D0tdC8T/Z5EeLYGNgSj/C10S5Jeo2FwnRhoeoQhJDa8&#10;jTwt29RHct1nCB27XB7GUrddD/WUL0hi6ptuebmIYYwC1lwcbnkpufixQy26QRqXUobefnld3uQi&#10;2up2lmZrGMVWam4t3Stb553T2mlNDlvjeG+5ZuzFVTuf7ht7afXfHPSr+Z3bKyWGSK7jljx+73su&#10;/Oiht8h+Y6nD6trdamkPacPS+Zs8vvYGkssu0GtFq2bpHR/93D0/Pu3ZP0o141Z5oMWabLGmS8FN&#10;w1DtVTF0+fYZRZD17Xo7ibpQwKpq6BWB9U4/fWJlDM0ekD5R0cP1vAEbVVTbTKIt4MynL9zYAzVc&#10;SZFMjzCEGGahW0KhdeHkh+/NtWzqg7m+MwCULggw3zCLmphJVEz53Mcq9CIHz3w0nN5R7cEFlT7t&#10;i95A9DYmtP0msfSgtALJENs5cDtR6J9IFqCRl2jLfdBnsUCKrSzw2xZdDIXU0mkrjqmd1tR2a2pk&#10;aLL/mv9aeflLH3r/E2f//XXv/PIX/uKHn1/xQ6ir4/Z8/PMrrrv06G8/9tf/ePupXzx8EYJp2Uqr&#10;bY7V2We14IbAslXW7gBc1rd5fhdMX5XbGyNDm/o3FoOSy+odG7381m8ppbWzpbyl3ZpstaZa7Pe0&#10;fIDqKimDluuqFXDeqvypNhltBy+rXOrbxXYSsUDr3g/QH4maAKsP0uhLXtTKHrgSjQp6GR+wJ3QP&#10;UWa8iY88koVejp977rmJl+kAhWSBowvtickY+hNsdWiqyXU55KlJsiwH/OzlCRUEYCJhsRLbBU3W&#10;cEyiPOUTO5s2AeZVaOx1zFtDc3XoEOhDhguM0F3LtA02TI+6Qj3lE7PraxE0YuB2otA/kTGwKhZk&#10;jEzsQj0noNjKMjql9mWtc8+BWnLCu9tSqTxhTY1ZU6NWedJa2rPp3cse/MKK6/7lL6674/Qv3HHa&#10;F75w5HWwZi2du8nWQni32ncdtmGfsFSRWRJrwR9x4cyDfl8NH+/mrPwvuEsYLrkO7H/5Rz/6yuv6&#10;X5FODraVt3ZYUxWlFfKhIrz0+xPDtJdt65q/ixm3orwiYE+S+xz1zTiRWatWrdKVVswqHEgc5XIR&#10;Gt1UzekYKWZi2UI5MIyFnpBgAEDVWGQDJhb8iS/xk35xj9LiA2dH1QVtsWLFCvQF2XW88oBL/Irn&#10;LzXf9TRmDiaJvkjB5nfiiSfi11AmEFjCBPeRJcriLCtgwXmiYsrnXm2UwQmzV450XU5hBmKa4Sck&#10;wBAE5n9oYC0Mk3nA2LSRGkKZhFoH4+npdzFDsZk82ECKTXyAWO5j13AFlsq2UYWv1AQQA2Js/fLJ&#10;ndbkiPPcQlE7+Bfy1fsn5JQ38FaLbcqyA4mq9Cox4or6Y3QNjnYf+PX/Ghrr9uiwymBVB8355B3E&#10;yuf3PvrbTzxws3QMW4FbO60diKnlJMe/dlXOv87DgSp/ql8r31QTO+VUffErn8dbyk8tdFtz3Kcv&#10;PP4zn0yNsuAMWOm8O2uQDiYmgfhGBcoMJPbGtYqJTQXbe5RZCy3EOu4tFtb7qLMmFlY84TG0wQ8/&#10;/HCUStOriCKD1R+FxGxDYItTFmWs1zFR9REzNnG/VW7yT9zykBp1tjg95KW39CE2Xypxn3yGSR1V&#10;PpigMYmPK5BZB5mlhxsInfA1HheYjRDc3m7G8MlQFzoChR2FMf4oDvCPOXZQPo5B3QQbqBdmGxwC&#10;odP7rrvu8lqtsg194pGeqkdSmj5A8bXoHEwOWFVm6HghfqG5XMtwyDRWFlq2Mo6XbdyC51aXk11F&#10;AlUbgpVvoHzshRdCChqrzWrBk3GA3LNpWDVpaZuJfV07f/k3X3zjHuurm4nVmxyVgtPcuUolOGl9&#10;+WdXK6U10VJ+sdca6nR2DMWspYxbzmZi9a0bveRXZ58xcH+i/Nk2XeqCp/0u9sIZPcqJCiRgdYAO&#10;kFcUmBilhSz61W3MzURR5is5Q0Q1QP8p6pIap/D4W8ehA6SzNSotNBVLs8lt6lKj3rWm9GQSJjHz&#10;TTjIrNN1auZQtLN7TGN+hpr0cm8VLgASKwLVqOmdiyEq906J2Er1/ErdyJfqmUIYL726Gr3fisAy&#10;i2VSbGWH3zpvNSRUa4e7FehalDwyy90WdL4Rryz3X1FogZSeBKpNR+6x/qG/++Rnj/gRwp8aSq4D&#10;t7787Z/87+PXPyGF7Ggrr51bHmlz1JKhtFKCzP/B6+DlFV5zd7GdRKUJdLdQk8kEDXTZZZfFL0Mm&#10;tyKquqJ2EuPXSv2KMya+jngIJZ7vQ7uPJRhX/4k2reqcP/JIdD907zIRb4MKi8R+id7K5oiTWHjd&#10;JoBcMIwOVWMXoDNgxclWV92KLTAx1zroReBKCYtbWqOUvuCYN6DGEWyI7BRb2YepZc7KUvtS2/UK&#10;Ksqjn9Senv1lmK1LWcKU3gr6yPu3di95539vfN/ffu3oK0/f6/fz2hGay/GaD7NyvffR33znx/97&#10;z+EB6dWmrvK6ueUJ2yhVniq5b9yEaN+HWBFeroSCrgo1ekU7eE1XLF4949kZNm5OrERYSvCon1SX&#10;j1jCYG9PjCJtGM9d0TMPpuAFniogPvQWWoUdGfNzElIiPXKl9Q4WbYHzXyq26Fra9A00/cAE9tS0&#10;8w0dxCg0nI+8jEvUI2iKGDUcQaCU4fIp92irOfbO3FPe5JkWiQ3TVyEIuHoWo4k9yjcBxVZNPFvn&#10;XwDjln1bot9M5VVRPoNWxXxVTSAqTWSZEmf+RiHMRM8+1uoVv772+EvXnfnBu9/5z/9+xNXnve72&#10;Y3d/ct+ezbKhuGS4//Kb/vMT9930ytwFD+91wB0Hv/lrx5xy1ZtP+d7R77/8HR+9zHnfcti7bjns&#10;lPuWv2lTb19Fe1UsXiK/orYRI2xdkn68bc4f93nT94/64K8OemdNNBswMy7msJrgFIhlOkaFwCYE&#10;2bFu3TpxHk/sqEn4eG8h+jUlGpO4C5D2yhU1yh0AkEHxVhb8Kk/1RvoMtUjXsHYrtjFGNfQUqhF4&#10;4aDW9Cu7zDf0FDtf8YZGYQKbIuaSYUDLxGk58wmi7pkooiVywwfcjGB4xgSOP5xxvGOG44g2N9kW&#10;0ebEMg095QN7iCarh141ppk+J2ncUqDoIJ84XeMSwE1+fONy+MhPIEio1+fdcZOvOs4r53f5svKn&#10;rZL8P7k+8pW8et0T263JHaWJ7aXypOOtZVvOSkMTPf98w98/PrTsud32crO4tjFxn3f/q/xk/71w&#10;R/9b1/3hjCd+rpzyS+WKg77Hfd52qNfd5yvO9X/c+9B7DviLh/Y5VEq+6MzDLz7ziJqANnhmnAjl&#10;fI8znBIZae06DcQAxgDRhaq/6HVxp3ZVnULUxGwNpwGZGILKkEwPnAFBZnKxlKEuZml6AhRbtQ7x&#10;+ItHlsfWjCCqg3PbodyN6L0/sSqtPDcehtyNGLg/UWyO0Xc1IczE1FhpeqJ04xPHfOwPH902kXTT&#10;Ypjk2nvgpQvu/nr3+KjUU7nZ0NZw7mf/3YtKeL3Qt+d/HfM/Nvbt6RVwFFu1TibmJwESIAESaEYC&#10;3EasdVThuYUiqlHgA+7w+E33jvf6wse4z8c2DTdCvmzt/jf3fPaDD3xm24QTs0tFQA29aVFCc6mb&#10;0p3PLy3Y+6YVH1gyAqsWApSqmPLl6YqDlx3sVHPwWrdoz//rpPM2LtgrUFqcNqwVM/OTAAmQAAmQ&#10;QKMSoNiqdeRKXSuhbSB9vPcbhrrAB1SXONUH7U3yVdidiYGGfvWh9xx11WU3P/sWxySlVFSS5BKT&#10;mkdy3bv8sImOhXvvqNjQKqrLfZhPVXXBv9528NqwcM//deJ5OzslomultEyBhWpFz/wkQAIkQAIk&#10;0AgEKLZqHaVS2zJIDtuy5bVgqWjwXuUkVVW+sT+KqPJYv6QQn/u8/85EpF0/tPik6/79U7/+h6Hx&#10;XmXDqkVy/eTw4xeMl3omNBRKeMnTqUvl4Y6u/1j5kZEOKC11N2TF6cu9R7JWnsxPAiRAAiRAAk1G&#10;gGKr1gFt6TwSRYjYCr0nsRoJQtsxDASG0CNB6OH9r3n8pKOuueI3Lxzu7tm5m4OeHbzqdqGyPFWV&#10;kUecVe1S9y5HabFPlXZUF97fPHa1rbQqnvSa5MoSOLvWAWB+EiABEiABEqhvAhRbOYyPBL1q6agG&#10;3PIKr/BQW56gpmLtcrM4zXGjdjmf1DOqB0d7/vrGf/mHOy4YGoNBKxBqS7bz/E5T3r1F99eqB3zF&#10;9d7+5tV5CxEwAsateBa3HXrKs4sP8O0eKgf+QNU5QGURJEACJEACJNAkBCi28hhIUT7yCrjDK90U&#10;cMOK8YsPc5+/6dljDvx/v3vzc8f4TFNpJVfAg74ivaCfHtnrQLR9bnR40q3dC24/7F1+SUeHrTwm&#10;D8sgARIgARJodgIUW7WOcHlyvSuAyoij4d9MFPWlxJMrxtKFlR8c6/nU3f/43pv/1fbQSrjN0JF8&#10;3o1FpQGTPOglQNccOMBHvL5/9PvdX4Iblx43+VpZMj8JkAAJkAAJNCEBiq1aB7U8/ojvRj6vtPLf&#10;V5ghrPyazfu/8yeXXvnwWT6hEyK5bJFVuc3Qf5Ogd4MvWnI9t9s+KKIn4pHSa/Y+7Nk9bNNX9RUu&#10;uWqFyfwkQAK7FAE9KGuddx9PtmnK553XOfYmaB7FVq2DOD1yo+icMh7ObBu3XOkVEwlCuWHZdXu8&#10;spy/qt9c+chZR//oa49uOcAXrMGWVSrAvJiyvK5aFeetqiDT3LnCJNdzu+/tiK1wy9ZPVjhqLxCp&#10;q/qNagAd5GudTsxPArsOAQgXPAOggR4DgIfPrFq1qs4f0bPrzJ/G6inFVk3jVZ4etEZvtAXSNOK5&#10;t9hKC+IJYRICdyZ6XeDDwj14A2vhd/jC/487v/Tp+87Tw5CGxRH1xtaS7hhLLve+wtL2zjnDTkCH&#10;dkhG/+u2w07t711Urbeq9irplJWrJpbMTAIksAsREOGCDuMBmg3RbTT43HPPxXMDEx8k3xDdYSNn&#10;mADFVk3Ay9svt8pD0DYTO1oqAsuWPgE/LZ+WqrjMe01f6m5EfPno1v3fcv3Xb1n/tqrS8oYhDWid&#10;YKCHlFauamml53azjVsdUIqe1872OXcdfIL/DkS/xlKJGWerpqnEzCSwCxHAI0QhXPDc4rvvvjvx&#10;ien1wEU1GPueDWSKqwd0bIMQoNjKPhNg1pqG2HK21yaGxKzlbCO67+CdiSZh5a999uRjbvjGxu1L&#10;qs1SSitGcnk0k+ehPVKGgZXLyQ7jFv4f2EmE0nICa1WKCgSgDyi/7CyZkwRIYBcigMc533DDDVBa&#10;xT22PF+aaPBdd92FBvNB1PmC3XVK44Oos4/11MDq8s5rkH9ie8uODe2wZ1kt5RL+xZMG7X+n5aHU&#10;ok/sf/VnVPu/PO++T/3g+VOCDfIGNvUFSPUkDAQ/df+sxJ6vxqCXcPV4qZ/UM4Os1b+/49zf37mp&#10;q7xpjvsrzFpfOvOikXYnXnw1i6cE1yLntuSiMw69+N2HZgdaTE54s+JiFGVjWe/r6wutBGsovo+/&#10;YDVMgytgvFAa6kKNWJoTV2ekR+GSS5oR0xLlUKw+SGLzq23D6qQjUe2X2qWPOtL4vCYkQ4cJNSKv&#10;jKYQRq/RADXEMTNINVXaJm2QWYE+Jp7yJX1gCpk4dyuAUYmjGKK6QH9llPVpLCXHTO/EBDHcpBlw&#10;rlLzEz1CM7yzWspXSOXX+GmPLEgvnuZ6gYH2SPmBGR4/A6XZSBPTEm8b1FyKQhEYi/g2o2S8vEd0&#10;oBkyCWOGLH5E+GtDEijzlYnA9OhdEy9a8u7/TcemO7s2/7xz8y/at/yybcuvWrf+umXrXaWt9+An&#10;q/+31sC91sB91sAD1uDvrMEHraHfW0N/sLb90dr2J2vbw9bwI9aLf+h591cvsj79s8j3P99ped+f&#10;usPC+5O3+94X3mZ53xfcatnvW9z3+bdY1ffN1j/hfZP7/sSN1iduXH30efdYS29v2+8/F+wr79Pf&#10;/mHrYzdYH7vefn9U3j913//nTy33/RPrI3j/GO+LbnkiE8tiM+F6VI7Mc845J6omSRDTDlyFSxqU&#10;FpMsdAk44YQTBgYGQnOtW7cOrdJzLV269KqrrgrNgtKiFpozzzzz4YcfjmkemhFaHdxQLrvsskBG&#10;6TKqCy0QG0D4Fe0M/VVqCWWFfpmQ1ItFC9HOQN9lTNUQxyzBqiMXXXRRKHD0NwodhkmyBCjFjIWq&#10;AtVJsVGJQwlHTQwpNjA3pOSomYlBl1znn39+hiMNuXRcqlMxXUOrQmcjOGPa6GVGpVfoAo1XPKPm&#10;vMyKQFOlEPwUOhxRbUAh+twLLTmqd4EBkkkYv5hkGCxmqWcC3EaMWZ/jfoJZS34e62+b2N5a8Yt3&#10;txGdexJlPzE5rPzgeM9pv/iPW194W1x9oXuIVYctJ2v4PmPlZsWQmxZVQHnb+PbIPq/zNsD21jpk&#10;pZTr2ZrUS2uY0KbXXHONuvhOO+rwjZUs6kNUCVAhWENxAsC/OCnivHLPPfeEmp1w7YtLW7QKSzzW&#10;aJwU8UIuCIgNGzbAoyXmpick876wdqOim266acWKFVEtlKt8qQ4Nw+lcVTc0NHThhRcGqhNPGjRe&#10;7ykuytesWYPv0U5lZ/Imi7FdwUZiSNJbIHyo0UKYH6TlWFLxL6BJm4HRSwOSCF/KQKjX5Zdf7i0Q&#10;aVCC/CrA4awdNT1U3gBbfO+tQiQm/vV+GaAaGDj8GWgYSgAiNTFUf2Ww0Gz0K9FW6u1pNuBSAhp/&#10;xRVXoEaZn8COiY0mhc5M1TUkwByTaa+sO1IgXMvBGbSh4URqYBS8h0nodIo/WtPeG4hBPPHEE9E8&#10;GSnVBmmzfgShzZdccgmYo50CQeaeflCjJegdbGDSO1kEZNRwIWRue067OjF9YxCoZyVYt22bGrpI&#10;bFpj661Nd3S/dlv3a3fMgXFr0886N/+8Y/Mv27f8qm3Lr1u33tWy9W7XuNUvxq37rUHHvuUatx6y&#10;7Vsf+Pqn4mxaurkr1MoVMHSltnLdfORf/T+wbP265Fq2Pvim91ofv9F92/YtecdZuS66tX4tW3Ix&#10;jX9DjUxyrEbNN7ENYC3G1S1eUWYqZJdk3nKQWKqWZV298L1cK+smJaRR5h/d3CJX5KFNFZGBl24V&#10;U9VFXeiHNkbq0tsgzZNf9faLHSjKYIOfcOLBv/EkdVbm6YE6qgEoNtSoIF+iYaFgMYJ4iTEvxnYo&#10;hYQSRrExA+etFOULnCjTpt7CeMuWNDtqKGPWWGkJsieuw6FdU9JTZZdpg66FMpT0oaMcWr58KQdX&#10;1KzWfxJ7LWoJHI/SSNUGEfR4yWSOWje8ZGT0kTLeuixZaNlKnFTNl4CWLTk9pXiVx+6eHr5EMux8&#10;qWt60nHF8rvGe9zkE8LK/2DdyT9cp/lpxTcnylPe+3240UuZskJuWtzeZftmtVbihN32xtOrDyGq&#10;lpZk5UoBckaT4qITpw1cUuuGhMR2iD0DJcDYAyOQMhUkZkQCGGPERBSwmuByGUXhCjj0NnLUJcop&#10;1U3mSCznM3wIxF2U6iAmQm+zxzW3fB/4NbTlSCYEJLFOQ3oaeouZJMZPaIk5SVg7kBi5olzuTAYi&#10;Po1YR0KDVaLNmDaoXdIkmjZrbIxwQy1pDTah9YoNErQzNF4NVrYeBaYH2MpkjnKKR5dxhGKgUx2h&#10;MhzIEjChRbVZ2oBcoXYmfA8NhzaoA0EmM+jFzz30TpotVslsxJiruQlQbKUbX9yBqDYQJ4ZbR7d0&#10;ODJLAms5QbYqH9zP3s1E2/BRDcGFlNhA/NyfPpKuBSq1ieRC4nAFFhKa67nd95WyW6atNfse4cbW&#10;8m0++uOp2iXbFbjCre4DmspqiB2BtFsVsqDjLKhOhKmGTJZp72KNpRnbebi8jokwhLMCEuA0n2rr&#10;E2cFOVt4NZBUJ+eYmJMQLsoDGeWEpDcA3+C8iF9lkzSgUWL2EGUIZky4mA9TzKlUSIrUjmdoXl1U&#10;SgwQRhz2lbyiISjgKBDTCRvNMxb9XPY6MaOks+gaPqNrMVpEDodUchaTUIS7iTYVvDhAYvAqzSTN&#10;FlyJ0Ex6V/v0YAkNTYBiK93wTQ9dYE1tQJ7pydK2Z3tspeXKKVFaEmSraugqT1c+O/UEwsp//uGP&#10;DE3giYc1vDJILtTm5vJILo9UmjNl3fX6d1QklBaAvprd/lR5NHVAlNXQo8KyYl0Wb1+TdVm1AspM&#10;bANio8IZC/LC8DJanWbwwXslrWwG8ZfLUYaleELSO6/YEvUjXYjJK9V5lSjOi+gvuu892aA0nNuk&#10;O5IlYNxCAuTSz6koWZREWpJy2oZeTKuSzaeSnOB1XyjRqdCUctOiLmTNqzBJKc1IZc6MLxZDg7EQ&#10;w0xasSgjaG40CrRE5ozyK1eaNXEGYpKkPb7kqExUacpMFdMG9FquOrzXDCg5fu7VaAU0mRtM0+gE&#10;KLZSjOD0jqsl1gNew2t77A1EGKumbY3lesRXlJZt5bJDQSjtFRJWfuOOPX64IeUGYlRjozzlo6SY&#10;lOOVXPafbulbexc9u+Qgv9UqSXLZqsu7NZmC6kwmxaWzqAfzrQq1hyjtTLUdg3MGznA4eUDoeMWH&#10;nEsStxtE0KRVGFKsVx5JCYbVBexYuuDznld005coqtA9GmVlSUsSKkdUMpyXIURSnYlNZhcaBu/7&#10;UEOjdFapn1Sjb1J1II3cjpA4UoYlqw1QSZ9WbCG97OuhPThwEq07gVYpe7B8L11LdBIXT6xUQwwd&#10;KSYxffc80CTDA0H4q4NUFLZstUdBkN7lZY80HF8maywCFFum44UHTttmLec1sqlzrN/ZQBSJIaYs&#10;x4jlfnY3FtWmoaiuSphTp5BLn/xb07rN04VuGhpLrmedJyTedeiJToXe2wzFBuaRXMoSVi28AdQW&#10;1mU5B2DdNFzQkR6nYbWMJp5usaBjXcYLS/by5cuxcQOlFbjmVkGb4gdWDC1pT3JyqvBKNCkh8RQe&#10;aveSs2PATgYgUZateIetVCS9cKCHxKcYN8eBKoYj1e6qzhknZhkm9BpKC8YMFKhbtgICUaZBLZtx&#10;Uqn3pUZKhik0JIH5AuBNGVCKaDy6iSsNc/kOJrJJh833BQsWYPIb5o3Rr9n6Ep8LoymSKN5oLbfQ&#10;Jh4IXrElkx9a3wuhxrlXBAGWWf8EKLaMxsh21RpcbT+Zxw5h2rp9fXUDsbpp6N0lDGwmamHlbbPW&#10;xpzMWnoPQtWVK5UqKikszfbObhR298Fv9Zup/DHoVTlecRUozQjq7CTCKSeVk0dgBcdCLI72UQsu&#10;0uMyFy+cxaEPcGsSFuviPLtNIMoJMlsbRFSpzorDtdc+ITDVOTjKYUucWrznQtmvMXdKgz7GrWE4&#10;7YnvEe7eRzPSKlGFC72Q7WA0CXcVSITJAEzpLM7iSoSBodywlrhjZTIugTSGOqZUKnn5R1Xk3QBV&#10;adIat9BfzF7MYfQa2LGjKsbFUOwoHGOEf4ErRr9mIGOSRUYEEyN3JQQI0I4S+Uwg1Dj3TLrDNM1H&#10;gGLLaEynEVVrwr4qcly15k5PYAOxGkar8uhDr2XL87m6megYt/AqW5c+VYBZK9CVKIOW93tNJN1x&#10;6DGO5HI0mc9WZfbYHyOcs5wIS6c4eSiDjfIsCbQs1NEk3riFc7MYJ3DKwbkn9DJadE+iaU1OaWlF&#10;kr5HGRBMqeijFyIupVjdcCWFK/GBBJBQuokolKS6NcywSSgWYwcs3shM2fSW7EsiL0YzyhwiZq3A&#10;r2n1SqBr4BN4qRki0BJnhSGrXIBLXWghxhcNk9ieMC6GEoPQgQEM/6IjuJdWwsgZtrb2ZKhUbJ9o&#10;W/yUSCQs2QNzGH8KBAmuGxU8r/aOsIRmJUCxlTyyeABiefQmSTf8fO/E9vbKXYeOR7xy2PJ/rjpy&#10;+bYUbb01NN5z2yuxIUyTG2WcwlxyIaVl3XnoMX5froAzVjNILpFB3nU59KyAhRVnDnGO9uJWHuhR&#10;azrOcxAouAKO8gzTd/pCh9PQxSSQV3LpcifxHBNllPJqNTmFey0rXqcuFaMh0CQhCSYBksq/Pq1g&#10;kv0s2RQLuOcbHhioGmdNMbbFjKN331NKzrAZZ9gkGTLo2rQ0QssPVYoinc2DbnhLFtcoufsBo6nb&#10;4VRgJKSBjA5cJMj1TKL1Lmr2mjBE8+TCIOomX0OHMDkQQiPHolPomkDA3AtY0RIPMZNeME2zEqDY&#10;ShhZO6rW0IWSaMeLc0Ze7XLvOpR7Dx23rY7djmtfdJwKtVWJBOF4aE3bISECmuyHL5yybbK2mxDT&#10;zkcTyWVZr85b9Mh+B7tlV7cdxWErJDSXJ+6DEmFpWzY76ZWTR8ydX3IWx9qNjRvvC84r+D7mjCWe&#10;YViOsZkSut8kmiNRJQRcjA1JSS6vHpLqErdXpD267pSi5FcUEohgjnOSiB6caaLkmuRFmgBJeF/F&#10;k4zpspz2kCDzGQ7ZsTGEVoX6NYt3OUYZwx1oNr5HvUXsJIoaSJwYiTNBNkCRDIQDjZfvMzce00Nw&#10;pVWEJpMQ8wfAQy2jiV2WBCIxYXsLVXWin+LxCjrllRhaL/oiV1zqmJKBSzzEDHvBZE1JgGIrbljh&#10;FD+11V5Z8BobaMcGoiukEPyze7/eAz+86ISb9vqrrYuOv2XRcbfufvKjj29fZu8TKjd57wai5/M3&#10;166ancmUJLmuftu77YaFJ/NILtfvS7NyqRsaZ6d76WqVdTnmGT6SAHsT+ivRcUd2XpAdZ3R93Rf5&#10;Eu+uhOxIoNvV4juJ5V6scd6NHpwdJWRXzCkWGXGOQUZdeSjblZwLdYchbwI0T09QC8mY/qbdYNWL&#10;QsOgHbElpO+LySkZA62PvmxBZtYrMT2SZmS49S9QpgAPbbzstdXi458Nu0yS+LuA1U2F6Y5kT2rM&#10;PRmd0IsotQUcoxSlDYn3FQoEhULSx4TNy9wjZmwaAhRbkUPpdYqfHGnpf7RPIpd27XPaouOuXvKe&#10;P85f8e+dux+r8kN+/fVjFz/bum8JDl2VZyN6Qsm7lrDHhg54YWSP2ZxAUZ7ypdKr83erNixGciFR&#10;1dDllVyz2a20dUMPyYkndF2WEAY4E2MB1V9iuIoPuIX1F+WLOgks7lijVcSv0HUftUurzENUIDHE&#10;UNQpTUqLcm1GdfHnQrnVSxoTJbagTmSvMHAyFpIoIZSk8p/LYKASuVOLY5A4gIvXs1c8iXc5vseX&#10;erNFomXbjIufpRBbshGW6HgUX470Be0MZS6PS8omFkFGZGjoLltMq9AjUfwxHnI4oALXCVJgqrmB&#10;LkeF3ZIt4JibFsFExj3xuAvYjxN7l3Z1YvrmI0CxFTmm07BpiVP8RKn/kb7yeEv3/u/b86w/7Pb2&#10;a+bsc3potm1TPZ94/ON9b9je0gEHhvCw8te9+M56mUa6p3xAh9miytFS6uX+WZFaQcnlSVkvnYxr&#10;B8SHbIHpj1uW1TZmk9HEURrrPqwLoXpL+ZdAKwR2H7COQ9AgFwRZ4hW2dA+CBss9bpJCLjiP67nQ&#10;EdEH4ufrhaKqiwlc7nXb0gvHrzg/6b7zUkuo85BqgGGwzQAicWzHqKFThoii5gGAiHrAk7/VBlOo&#10;d7m3hPibJGqZ+6LjIVsxMfQNLxPZgVwY6JgYtiZTF10AZN0nCWMtj5FOK7ZU1BWoGTTA2xF8xjcS&#10;6gyND4h1tEEuewypeivSs4i2Bl50xNsGdBbHCOYAsmAIvG3QIaC1cv2ghL7csYi80ruAMRsV4XhP&#10;9Fcz7CCTNSgBiq3wgcMzecrj98hvQ3+e27HH3+713j8sOvarbb37xY/0mi0HfPmhv527fETdrhgI&#10;K3/dS3UjtqQnoXIqyvrly6JLrgY7CtS6HLoo48uYE7nhGUusINBzAd2GqrGIY73Gqg2RhD+x+uOF&#10;D7Liw3075vJa7v/HC8s9PuOGfKzyKA136YdaDlR1OA2j/EB1+BJGuBhTh3RWTuGhYyzqED/pdi9R&#10;DDWSBCJ0E52VLsOPCv0F2Fy8ZFCmPFNS/O7xIV4gqu5k2IwLeFDpcRzQO7RBJsaqVavUSKGR0Dfi&#10;5Rb/knGMMiDJT+LfHS/d0AzBLjNNapenKWTbL8McAGfROihKjaaEo5PRVPJFBhr/og1oc6oaUVHU&#10;RJVrGzF9oV50SnqHGQVPL3mMtHeuAlFg7klrMUABKQyqqnc4Hr2HGLLgPs1c5mrS4PP3+iXQmmoS&#10;128/cm2ZHSl++BIpcnz7yb1v+Fnv697X0mHfTRP/uuQXzyPBms0HfORNt3a1Tkxsb4No8UZRuH3z&#10;Mf/9cp2JLelSqOQKfB+pwByDVslaeeAivJMgzfTvuGb985//LGu3Xre6QMcHdX7CaUZsRaeeempU&#10;cw855BCk6erqEoUkyeRs4c2FBPgTKdEMJEMuVSB+QhVIjw94Ic3o6CgSQJaJtSm0aqlUNVsagHK+&#10;+c1vIuOSJUuiGizVSbGB6pA33j6EYtE1VHr22WeHYkSBr776qrrNU7XBkCQKl5NTlD8Qznn4CXwe&#10;fPBBNOaYY4753Oc+h2ajXr2/MuKBgVDJUBQSoL9eVkgs+7mS8c4778S/MXZNNEaahELUmErJUTNN&#10;DRwoeV96O1GsjJTQEJdtZMGfaPZHPvIRLNrejkvJqkfAgsSXXnppzJEGkvgVBcZvwqJqdFAaINIH&#10;MhTkA9ilATHyTrUEhaD9KBMNkNEEPRQL1Gi2d0TkkEFGZMFP+pEYXylmCBKIlgr0EbWgDTJq0gZw&#10;kBmF4y5wBKENcuRiegOCtBb8gVefe97e4VcpGW3A0KBwL5/QSTjTKyPrm1kCuFFOQj/x5RKYHrlx&#10;ut9xYG9d2rrg6lJn+DkvlFfpMz+X7//1Ld//4lHXDj7Ri7sRSy24YbFcsm9bnP6nJ8//0Ssn1Tvr&#10;wJRQf0Z9j/44P130rtddfOpB9d47to8ESIAESIAEZpYAtxF9vO1n8iB+aWl+y/zL2pasT6W0vAV9&#10;9eFVLW3WnD3HXR1ix4nAx9J9A4fN7Phmqs3EymX3xuPOFTB6ZaqWmUiABEiABEigKQlQbFWH1Q70&#10;sGUlBFbrkvUtvRfUMt5D473XPHly58Jx3JmoIkE8tm3/F0Zn9T7EVF3KILlSlc/EJEACJEACJLBr&#10;EKDYcscZgR6mhy9uXXQj3qWWvtpH/3tPngzjVufCSRVi/kevvKP2Yme6hCg/rSgpNtPtY30kQAIk&#10;QAIkUO8EKLYqIzS5viWlh1b82P7mpTeu37ZH1+KxSvh46/7BRthDjOpV6KZhQHLV+2xn+0iABEiA&#10;BEhgFghQbLnQSx1H5mLQ8o7hzc+/tbWz3DpnGv5aCGT6xPbk27ZnYQqkqjLUoEWHrVQMmZgESIAE&#10;SGAXI0CxVeCAf+/JU1D6nMVj2Em8f/ANBdY0w0XHuHPNcEtYHQmQAAmQAAnUPQGKrQKHCAFOsZPY&#10;0We7bd03K3uIY+PWjp0W/p3GA7HzfumSK+8aWB4JkAAJkAAJNAEBiq1iBxE7iS1t5Y6+ifuHDi22&#10;ptDSOzuszk5rZNTatNV+9w9Zg9ts+bVjxBodsyYmrJ0j9q/4d3i7tW3YGtqWupF020qNjBlIgARI&#10;gAR2LQIUW8WO9z0v2o/0erV94Ytji81r6n51c1f/YAvEUO2vtlarb561cL6F+KoocHzcllZ4b99h&#10;bdtuKy28x8asySnLdi2z7J8yxLml21btI8USSIAESIAEmpQAxVaxA3vz2rehggd2vN68mtLUVNfQ&#10;cPdrW/qe3zh3/QtdWwZaIYCyvWQbcWDIGjA2WU1M2lYu1Ii8U1NZhFe2pjIXCZAACZAACTQpAYqt&#10;wgf2puff+psXjzCpBjKrc3Bb39qN+CDp28bGu7YO9L7wyrxn1nVveGnOi6929A+24z0w1CbvwaHW&#10;wW14t+A9tK1lYKgEaQWdJIYr2LFgr2ptsdrbrPZ29w0rVOILhq7xCdvoBa0G4SV7jpOTrvUrMTsT&#10;kAAJkAAJkAAJVAjw2Yh5zgX1bERvoZ848gZ4bm0YXgIJ1TYypn5qHxktTeHRiZb95fRU68RkC6xK&#10;9oOr8RhFuNTbD8Mplyz7wYrOn/JZvsS/tse7SoCf2tqmerune7qttjajLkE5oTpbQk05j8p2nr2D&#10;D/Dxws4jPkGimcgyT2UXnXzAxScfYFQ7E5EACZAACZDALkOAYivPoQ4VW6KxWscn8LaNVSOjLVPT&#10;9p+OS5atnOznVLsaK5vYmuqeM7nbAqslk50Spi8YwMQGBpnV25OZCMVWZnTMSAIkQAIk0MQEKLby&#10;HNxQsRVTQYujwNpGR6HG2neOZLZsTbe0TC2cP12DTrIbifAQ2Dfs6rRaYdnK8qLYykKNeUiABEiA&#10;BJqdQCZbSLNDmbH+TXe0T/R2j+y2cHjfPfsP3n/7nrtnq7pUnm7dOtj20muloWHbsyrbCzchYktx&#10;O+JyIQqrc2ciXyRAAiRAAiRAAjUToNiqGWF+BYwuWjAJw5L2mursGO+bN7awb2TvJSN77zGy1x6j&#10;e+w2sWD+RN+8Sec9PWdOubOj3NZaGhtrfWVz6bUttoO8eeQIaCw4wg/vwK6mXbncw4jslFz5DS5L&#10;IgESIAES2GUJcBsxz6FPu42o1929aWv3ln5Inum21vG5veO9PZPdXeVs+3r2HYXjVS943JBYgs+7&#10;7fvuuMM7/yL4Fly1vA7y6ifxl4cXF2qHNxj+TPIJ4zZinpOJZZEACZAACTQLAVq26m4kx+b2YFdx&#10;4KD9d+y5eGJuT0alhW5BJ3XPsebPtXZbaC1eZOFGRdxgiPsf7ZsQnTc2HPFn/EtiQMDWhb1FeHQh&#10;BoTtTe+EgUB8CvsNuTZNG1jdTSM2iARIgARIoG4IUGzVzVA4Ddm5eNHwvnvBppVzs2CUwgalLbwW&#10;WPPnWV0dGcvHxiIsYbCH2RrL2XNk7PiMKJmNBEiABEhgVyFAsbWrjHS1nx3tFsRcmHOYKQtsLKIQ&#10;7EvaO4xOgC6+SIAESIAESIAEIghQbO2qUyOz87vtyAX3LwqsXXXmsN8kQAIkQAIpCVBspQTWHMnh&#10;a+VEWA2+4EEPY5W8o17YPOSNis0xDdgLEiABEiCBGSFAsTUjmOutEkR5gGUL1insBs7psnp7rXlz&#10;rb551rxeq7fbdqXvmWPN7bE/4Fc8VBHay2vKgkc8/OvFZ4svEiABEiABEiCBWAIUW7veBMGNhJ0d&#10;trRa2Gc7b9lyCt5XYTMBAkvcs5C+q8tO2dFh3+TY4ti95IZEvkiABEiABEiABCi2OAd8BOBxBdlk&#10;+LzqADtoMmSEOBMHeagxWLn4IgESIAESIAESiCZAyxZnR1YCEuY0KdJp1tKZjwRIgARIgASahADF&#10;VpMMJLtBAiRAAiRAAiRQnwQotupzXNgqEiABEiABEiCBJiHAZyPmPJDr+0fWD4zcvXbgkZe3re8f&#10;XfPKcM4V1HFxfDZiHQ8Om0YCJEACJDBrBCi2CkcP1fXIy8PrB0bvfr4fOmzDwGjhVc5SBRRbswSe&#10;1ZIACZAACdQ1AYqtWRgeqC5Hfo3gX7yHRidnoREFVEmxVQBUFkkCJEACJNDwBCi2Zn8I1c4jPkB7&#10;Ne7OI8XW7E8mtoAESIAESKD+CFBs1d+YWJb4ez3yynBj7TxSbNXjZGKbSIAESIAEZpsAxdZsj4BZ&#10;/aK6ZNuxbnceKbbMBpOpSIAESIAEdi0CFFsNOd6DIxOQXLjnUbYg71k7UA/doNiqh1FgG0iABEiA&#10;BOqNAMVWvY1IxvaonUe5+XFW7nmk2Mo4eMxGAiRAAiTQ1AQotpp2eGd+55Fiq2knEztGAiRAAiRQ&#10;AwGKrRrgNVRW2XmUd0E7jxRbDTUj2FgSIAESIIEZIkCxNUOg67AaiTSBex7zCnZPsVWHo8wmkQAJ&#10;kAAJzDoBiq1ZH4I6aoDsPEqw+wz3PFJs1dFYsikkQAIkQAJ1Q4Biq26Gov4aonYeJepE4j2PFFv1&#10;N4ZsEQmQAAmQwOwToNia/TFooBbEP2abYquBhpJNJQESIAESmDECFFszhro5K/I+Znv1UXutPmrv&#10;5uwne0UCJEACJEACWQlQbGUlx3wkQAIkQAIkQAIkYECgxSANk5AACZAACZAACZAACWQkQLGVERyz&#10;kQAJkAAJkAAJkIAJAYotE0pMQwIkQAIkQAIkQAIZCVBsZQTHbCRAAiRAAiRAAiRgQoBiy4QS05AA&#10;CZAACZAACZBARgIUWxnBMRsJkAAJkAAJkAAJmBCg2DKhxDQkQAIkQAIkQAIkkJEAxVZGcMxGAiRA&#10;AiRAAiRAAiYEKLZMKDENCZAACZAACZAACWQkQLGVERyzkQAJkAAJkAAJkIAJAYotE0pMQwIkQAIk&#10;QAIkQAIZCVBsZQTHbCRAAiRAAiRAAiRgQoBiy4QS05AACZAACZAACZBARgIUWxnBMRsJkAAJkAAJ&#10;kAAJmBCg2DKhxDQkQAIkQAIkQAIkkJEAxVZGcMxGAiRAAiRAAiRAAiYEKLZMKDENCZAACZAACZAA&#10;CWQkQLGVERyzkQAJkAAJkAAJkIAJAYotE0pMQwIkQAIkQAIkQAIZCVBsZQTHbCRAAiRAAiRAAiRg&#10;QoBiy4QS05AACZAACZAACZBARgIUWxnBMRsJkAAJkAAJkAAJmBCg2DKhxDQkQAIkQAIkQAIkkJEA&#10;xVZGcMxGAiRAAiRAAiRAAiYEKLZMKDENCZAACZAACZAACWQkQLGVERyzkQAJkAAJkAAJkIAJAYot&#10;E0pMQwIkQAIkQAIkQAIZCVBsZQTHbCRAAiRAAiRAAiRgQoBiy4QS05AACZAACZAACZBARgIUWxnB&#10;MRsJkAAJkAAJkAAJmBCg2DKhxDQkQAIkQAIkQAIkkJEAxVZGcMxGAiRAAiRAAiRAAiYEKLZMKDEN&#10;CZAACZAACZAACWQkQLGVERyzkQAJkAAJkAAJkIAJAYotE0pMQwIkQAIkQAIkQAIZCVBsZQTHbCRA&#10;AiRAAiRAAiRgQoBiy4QS05AACZAACZAACZBARgIUWxnBMRsJkAAJkAAJkAAJmBCg2DKhxDQkQAIk&#10;QAIkQAIkkJEAxVZGcMxGAiRAAiRAAiRAAiYEKLZMKDENCZAACZAACZAACWQkQLGVERyzkQAJkAAJ&#10;kAAJkIAJAYotE0pMQwIkQAIkQAIkQAIZCVBsZQTHbCRAAiRAAiRAAiRgQoBiy4QS05AACZAACZAA&#10;CZBARgIUWxnBMRsJkAAJkAAJkAAJmBCg2DKhxDQkQAIkQAIkQAIkkJEAxVZGcMxGAiRAAiRAAiRA&#10;AiYEKLZMKDENCZAACZAACZAACWQkQLGVERyzkQAJkAAJkAAJkIAJAYotE0pMQwIkQAIkQAIkQAIZ&#10;CVBsZQTHbCRAAiRAAiRAAiRgQoBiy4QS05AACZAACZAACZBARgIUWxnBMRsJkAAJkAAJkAAJmBCg&#10;2DKhxDQkQAIkQAIkQAIkkJEAxVZGcMxGAiRAAiRAAiRAAiYEKLZMKDENCZAACZAACZAACWQkQLGV&#10;ERyzkQAJkAAJkAAJkIAJAYotE0pMQwIkQAIkQAIkQAIZCVBsZQTHbCRAAiRAAiRAAiRgQoBiy4QS&#10;05AACZAACZAACZBARgIUWxnBMRsJkAAJkAAJkAAJmBCg2DKhxDQkQAIkQAIkQAIkkJEAxVZGcMxG&#10;AiRAAiRAAiRAAiYEKLZMKDENCZAACZAACZAACWQkQLGVERyzkQAJkAAJkAAJkIAJAYotE0pMQwIk&#10;QAIkQAIkQAIZCVBsZQTHbCRAAiRAAiRAAiRgQoBiy4QS05AACZAACZAACZBARgIUWxnBMRsJkAAJ&#10;kAAJkAAJmBCg2DKhxDQkQAIkQAIkQAIkkJEAxVZGcMxGAiRAAiRAAiRAAiYEKLZMKDENCZAACZAA&#10;CZAACWQkQLGVERyzkQAJkAAJkAAJkIAJAYotE0pMQwIkQAIkQAIkQAIZCVBsZQTHbCRAAiRAAiRA&#10;AiRgQoBiy4QS05AACZAACZAACZBARgIUWxnBMRsJkAAJkAAJkAAJmBCg2DKhxDQkQAIkQAIkQAIk&#10;kJEAxVZGcMxGAiRAAiRAAiRAAiYEKLZMKDENCZAACZAACZAACWQkQLGVERyzkQAJkAAJkAAJkIAJ&#10;AYotE0pMQwIkQAIkQAIkQAIZCVBsZQTHbCRAAiRAAiRAAiRgQoBiy4QS05AACZAACZAACZBARgIU&#10;WxnBMRsJkAAJkAAJkAAJmBCg2DKhxDQkQAIkQAIkQAIkkJHA/w+LAtqsjoP8cgAAAABJRU5ErkJg&#10;glBLAQItABQABgAIAAAAIQCxgme2CgEAABMCAAATAAAAAAAAAAAAAAAAAAAAAABbQ29udGVudF9U&#10;eXBlc10ueG1sUEsBAi0AFAAGAAgAAAAhADj9If/WAAAAlAEAAAsAAAAAAAAAAAAAAAAAOwEAAF9y&#10;ZWxzLy5yZWxzUEsBAi0AFAAGAAgAAAAhAIiee0tSAwAANgsAAA4AAAAAAAAAAAAAAAAAOgIAAGRy&#10;cy9lMm9Eb2MueG1sUEsBAi0AFAAGAAgAAAAhAC5s8ADFAAAApQEAABkAAAAAAAAAAAAAAAAAuAUA&#10;AGRycy9fcmVscy9lMm9Eb2MueG1sLnJlbHNQSwECLQAUAAYACAAAACEAcZlVBuYAAAASAQAADwAA&#10;AAAAAAAAAAAAAAC0BgAAZHJzL2Rvd25yZXYueG1sUEsBAi0ACgAAAAAAAAAhAEVJOheVjQEAlY0B&#10;ABQAAAAAAAAAAAAAAAAAxwcAAGRycy9tZWRpYS9pbWFnZTEucG5nUEsBAi0ACgAAAAAAAAAhALK5&#10;kc+TZAAAk2QAABQAAAAAAAAAAAAAAAAAjpUBAGRycy9tZWRpYS9pbWFnZTIucG5nUEsFBgAAAAAH&#10;AAcAvgEAAFP6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left:7190;top:457;width:3303;height:11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EvuLXAAAAA2wAAAA8AAABkcnMvZG93bnJldi54bWxET71OwzAQ3pF4B+uQ2IjTDKVK60ZppSCG&#10;LpQ+wDU+Yov4nMYmCW+Ph0qMn77/XbW4Xkw0ButZwSrLQRC3XlvuFFw+m5cNiBCRNfaeScEvBaj2&#10;jw87LLWf+YOmc+xECuFQogIT41BKGVpDDkPmB+LEffnRYUxw7KQecU7hrpdFnq+lQ8upweBAR0Pt&#10;9/nHKShO9Vt9WDeba5z1NOSNnW/GKvX8tNRbEJGW+C++u9+1gtc0Nn1JP0Du/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sS+4tcAAAADbAAAADwAAAAAAAAAAAAAAAACfAgAA&#10;ZHJzL2Rvd25yZXYueG1sUEsFBgAAAAAEAAQA9wAAAIwDAAAAAA==&#10;">
                <v:imagedata r:id="rId3" o:title=""/>
              </v:shape>
              <v:shape id="Picture 3" o:spid="_x0000_s1028" type="#_x0000_t75" style="position:absolute;left:926;top:130;width:3965;height:17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ykQX/EAAAA2wAAAA8AAABkcnMvZG93bnJldi54bWxEj0FrwkAUhO+F/oflFbxI3ZhDtNFVRIj0&#10;mrQVj4/sMwlm34bsmqT++m6h0OMwM98w2/1kWjFQ7xrLCpaLCARxaXXDlYLPj+x1DcJ5ZI2tZVLw&#10;TQ72u+enLabajpzTUPhKBAi7FBXU3neplK6syaBb2I44eFfbG/RB9pXUPY4BbloZR1EiDTYcFmrs&#10;6FhTeSvuRsF8zOLL3D0eX+d4FcsiPyXmdlZq9jIdNiA8Tf4//Nd+1wpWb/D7JfwAufs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ykQX/EAAAA2wAAAA8AAAAAAAAAAAAAAAAA&#10;nwIAAGRycy9kb3ducmV2LnhtbFBLBQYAAAAABAAEAPcAAACQAwAAAAA=&#10;">
                <v:imagedata r:id="rId4" o:title=""/>
              </v:shape>
            </v:group>
          </w:pict>
        </mc:Fallback>
      </mc:AlternateContent>
    </w:r>
    <w:r>
      <w:rPr>
        <w:noProof/>
        <w:lang w:eastAsia="pl-PL"/>
      </w:rPr>
      <mc:AlternateContent>
        <mc:Choice Requires="wpg">
          <w:drawing>
            <wp:anchor distT="0" distB="0" distL="114300" distR="114300" simplePos="0" relativeHeight="251657216" behindDoc="1" locked="0" layoutInCell="1" allowOverlap="1" wp14:anchorId="6FB4DA1F" wp14:editId="052C8A3A">
              <wp:simplePos x="0" y="0"/>
              <wp:positionH relativeFrom="column">
                <wp:posOffset>-408305</wp:posOffset>
              </wp:positionH>
              <wp:positionV relativeFrom="paragraph">
                <wp:posOffset>-357790115</wp:posOffset>
              </wp:positionV>
              <wp:extent cx="3900170" cy="704850"/>
              <wp:effectExtent l="0" t="0" r="5080" b="0"/>
              <wp:wrapNone/>
              <wp:docPr id="74"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00170" cy="704850"/>
                        <a:chOff x="926" y="130"/>
                        <a:chExt cx="9567" cy="1730"/>
                      </a:xfrm>
                    </wpg:grpSpPr>
                    <pic:pic xmlns:pic="http://schemas.openxmlformats.org/drawingml/2006/picture">
                      <pic:nvPicPr>
                        <pic:cNvPr id="75"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7190" y="457"/>
                          <a:ext cx="3303" cy="112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6"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926" y="130"/>
                          <a:ext cx="3965" cy="173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margin">
                <wp14:pctWidth>0</wp14:pctWidth>
              </wp14:sizeRelH>
              <wp14:sizeRelV relativeFrom="margin">
                <wp14:pctHeight>0</wp14:pctHeight>
              </wp14:sizeRelV>
            </wp:anchor>
          </w:drawing>
        </mc:Choice>
        <mc:Fallback>
          <w:pict>
            <v:group w14:anchorId="7FC26F8A" id="Group 1" o:spid="_x0000_s1026" style="position:absolute;margin-left:-32.15pt;margin-top:-28172.45pt;width:307.1pt;height:55.5pt;z-index:-251659264;mso-width-relative:margin;mso-height-relative:margin" coordorigin="926,130" coordsize="9567,17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f+eZVwMAADYLAAAOAAAAZHJzL2Uyb0RvYy54bWzsVt2OqzYQvq/Ud7C4&#10;Z/kJCQFtcrSFZFXptF315wEcY8A6gC3bSXZV9d07YyC7Z7PSVturVgcJsD32eOb7Zsa+/fTYd+TE&#10;tRFy2HjRTegRPjBZiaHZeH/8vvfXHjGWDhXt5MA33hM33qft99/dnlXOY9nKruKagJLB5Ge18Vpr&#10;VR4EhrW8p+ZGKj6AsJa6pxa6ugkqTc+gve+COAxXwVnqSmnJuDEwWo5Cb+v01zVn9pe6NtySbuOB&#10;bdZ9tfse8Btsb2neaKpawSYz6Aes6KkYYNOLqpJaSo5aXKnqBdPSyNreMNkHsq4F484H8CYKX3lz&#10;r+VROV+a/NyoC0wA7SucPqyW/Xx60ERUGy9NPDLQHjhy25IIsTmrJocp91r9ph706CA0P0v2xYA4&#10;eC3HfjNOJofzT7ICdfRopcPmsdY9qgCvyaOj4OlCAX+0hMHgIgvDKAWmGMjSMFkvJ45YC0Tisixe&#10;eQSE0eIi2U2Ls+UqHVdG6SgNaD7u6iydLNveKsFyeCdAoXUF6PuBB6vsUXNvUtL/Ix091V+Oygfu&#10;FbXiIDphn1wcA0Bo1HB6EAyBxs4LbpYzNyDGXUmM7MyTxiUUXXLMkEEWLR0afmcUZABgBcvnIa3l&#10;ueW0MjiMHH6txXW/MuPQCbUXXYfUYXtyGJLoVRC+gdkY4KVkx54PdsxYzTvwXQ6mFcp4ROe8P3AI&#10;QP1jFbk4gVj4bCxuh1HhsujPeH0Xhln8g18sw8JPwnTn32VJ6qfhLk0gTKIiKv7C1VGSHw0HGGhX&#10;KjHZCqNX1r6ZMlNxGZPRJTU5UVc6ECln0Px3JsIQQoK2Gs1+BbBhHrSt5pa12KwBuWkcJl8EDuZn&#10;ZJEDAxn2btKkUQbJAeGfLNOxeF0yZxEupuCP4rVjdg5+iAxt7D2XPcEGQA2GOqjpCdwYXZunoNGD&#10;RMKdK2+RkYXZbr1bJ34Sr3ZARln6d/si8Vf7KF2Wi7IoymgmoxVVxQdU9++5cNDKTlRzOBrdHIpO&#10;jxzt3TM5bp6nBRgTz2bM/M3/kceZABjFJrz/wSoBhXGs4A9TlVggGugPlpL/TZWIv1WJd47WqzPy&#10;UiSyFRwleLZenZDfisSHioS7WMDlzJWT6SKJt7+XfWi/vO5u/wYAAP//AwBQSwMEFAAGAAgAAAAh&#10;AC5s8ADFAAAApQEAABkAAABkcnMvX3JlbHMvZTJvRG9jLnhtbC5yZWxzvJDBisIwEIbvC/sOYe7b&#10;tD0sspj2IoJXcR9gSKZpsJmEJIq+vYFlQUHw5nFm+L//Y9bjxS/iTCm7wAq6pgVBrINxbBX8HrZf&#10;KxC5IBtcApOCK2UYh8+P9Z4WLDWUZxezqBTOCuZS4o+UWc/kMTchEtfLFJLHUsdkZUR9REuyb9tv&#10;me4ZMDwwxc4oSDvTgzhcY21+zQ7T5DRtgj554vKkQjpfuysQk6WiwJNx+Lfsm8gW5HOH7j0O3b+D&#10;fHjucAMAAP//AwBQSwMEFAAGAAgAAAAhAIQBiKvmAAAAEQEAAA8AAABkcnMvZG93bnJldi54bWxM&#10;j81OwzAQhO9IvIO1SNxaJ82PSIhTVRVwqpDaIiFubrxNosZ2FLtJ+vYsXOA2uzOa/bZYz7pjIw6u&#10;tUZAuAyAoamsak0t4OP4ungC5rw0SnbWoIAbOliX93eFzJWdzB7Hg68ZlRiXSwGN933Ouasa1NIt&#10;bY+GvLMdtPQ0DjVXg5yoXHd8FQQp17I1dKGRPW4brC6HqxbwNslpE4Uv4+5y3t6+jsn75y5EIR4f&#10;5s0zMI+z/wvDDz6hQ0lMJ3s1yrFOwCKNI4qSSNIojjNgFErijMTpd7mKogx4WfD/n5TfAAAA//8D&#10;AFBLAwQKAAAAAAAAACEARUk6F5WNAQCVjQEAFAAAAGRycy9tZWRpYS9pbWFnZTEucG5niVBORw0K&#10;GgoAAAANSUhEUgAABAoAAAFhCAIAAAB2zd9FAAAAAXNSR0IArs4c6QAA/8pJREFUeF7snQeYHUeV&#10;tqv75ska5Sw5yJKT5BwxOJAzLDkvCywsccnsEg0s8SenJcMSbAwYsLGNDdiAs41xki3bsi1bOYw0&#10;8cbu+799P7kYpJlBMx6l0elH6qenb3XVqa+qur8Tqiqo1WrODkPAEDAEDAFDwBAwBAwBQ8AQMASc&#10;Cw0EQ8AQMAQMAUPAEDAEDAFDwBAwBISAqQfWEwwBQ8AQMAQMAUPAEDAEDAFDYDsCph5YVzAEDAFD&#10;wBAwBAwBQ8AQMAQMAVMPrA8YAoaAIWAIGAKGgCFgCBgChsA/ImDeA+sRhoAhYAgYAoaAIWAIGAKG&#10;gCFg3gPrA4aAIWAIGAKGgCFgCBgChoAhYN4D6wOGgCFgCBgChoAhYAgYAoaAITAkAhZcZB3DEDAE&#10;DAFDwBAwBAwBQ8AQMAS2I2DqgXUFQ8AQMAQMAUPAEDAEDAFDwBAw9cD6gCFgCBgChoAhYAgYAoaA&#10;IWAI/CMC5j2wHmEIGAKGgCFgCBgChoAhYAgYAuY9sD5gCBgChoAhYAgYAoaAIWAIGALmPbA+YAgY&#10;AoaAIWAIGAKGgCFgCBgCQyJgwUXWMQwBQ8AQMAQMAUPAEDAEDAFDYDsCph5YVzAEDAFDwBAwBAwB&#10;Q8AQMAQMAVMPrA8YAoaAIWAIGAKGgCFgCBgChsA/ImDeA+sRhoAhYAgYAoaAIWAIGAKGgCFg3gPr&#10;A4aAIWAIGAKGgCFgCBgChoAhYN4D6wOGgCFgCBgChoAhYAgYAoaAITAkAhZcZB3DEDAEDAFDwBAw&#10;BAwBQ8AQMAS2I2DqgXUFQ8AQMAQMAUPAEDAEDAFDwBAw9cD6gCFgCBgChoAhYAgYAoaAIWAI/CMC&#10;5j2wHmEIGAKGgCFgCBgChoAhYAgYAuY9sD5gCBgChoAhYAgYAoaAIWAIGALmPbA+YAgYAoaAIWAI&#10;GAKGgCFgCBgCQyJgwUXWMQwBQ8AQMAQMAUPAEDAEDAFDYDsCph5YVzAEDAFDwBAwBAwBQ8AQMAQM&#10;AVMPrA8YAoaAIWAIGAKGgCFgCBgChsA/ImDeA+sRhoAhYAgYAoaAIWAIGAKGgCFg3gPrA4aAIWAI&#10;GAKGgCFgCBgChoAhYN4D6wOGgCFgCBgChoAhYAgYAoaAITAkAhZcZB3DEDAEDAFDwBAwBAwBQ8AQ&#10;MAS2I2DqgXUFQ8AQMAQMAUPAEDAEDAFDwBAw9cD6gCFgCBgChoAhYAgYAoaAIWAI/CMC5j2wHmEI&#10;GAKGgCFgCBgChoAhYAgYAuY9sD5gCBgChoAhYAgYAoaAIWAIGALmPbA+YAgYAoaAIWAIGAKGgCFg&#10;CBgCQyJgwUXWMQwBQ8AQMAQMAUPAEDAEDAFDYDsCph5YVzAEDAFDwBAwBAwBQ8AQMAQMAVMPrA8Y&#10;AoaAIWAIGAKGgCFgCBgChsA/ImDeA+sRhoAhYAgYAoaAIWAIGAKGgCFg3gPrA4aAIWAIGAKGgCFg&#10;CBgChoAhYN4D6wOGgCFgCBgChoAhYAgYAoaAITAkAhZcZB3DEDAEDAFDwBAwBAwBQ8AQMAS2I2Dq&#10;gXUFQ8AQMAQMAUPAEDAEDAFDwBAw9cD6gCFgCBgChoAhYAgYAoaAIWAI/CMC5j2wHmEIGAKGgCFg&#10;CBgChoAhYAgYAuY9sD5gCBgChoAhYAgYAoaAIWAIGALmPbA+YAgYAoaAIWAIGAKGgCFgCBgCQyJg&#10;wUXWMQwBQ8AQMAQMAUPAEDAEDAFDYDsCph5YVzAEDAFDwBAwBAwBQ8AQMAQMAVMPrA8YAoaAIWAI&#10;GAKGgCFgCBgChsA/ImDeA+sRhoAhYAgYAoaAIWAIGAKGgCFg3gPrA4aAIWAIGAKGgCFgCBgChoAh&#10;YN4D6wOGgCFgCBgChoAhYAgYAoaAITAkAhZcZB3DEDAEDAFDwBAwBAwBQ8AQMAS2I2DqgXUFQ8AQ&#10;MAQMAUPAEDAEDAFDwBAw9cD6gCFgCBgChoAhYAgYAoaAIWAI/CMC5j2wHmEIGAKGgCFgCBgChoAh&#10;YAgYAuY9sD5gCBgChoAhYAgYAoaAIWAIGALmPbA+YAgYAoaAIWAIGAKGgCFgCBgCQyJgwUXWMQwB&#10;Q8AQMAQMAUPAEDAEDAFDYDsCph5YVzAEDAFDwBAwBAwBQ8AQMAQMge0IBLVazcAwBAwBQ8AQMAQM&#10;gT2JQDlMlQOXdy5frwf1iovLzmGwq7swE7t0b2kgzGfzoavFfYWw7lyxXHTpbPuelNDKMgQMgeEQ&#10;SNXLjTGbdi7lXNYFnNP15Dqs1GrlSjEI6vlCJpWq16Nail+Cligi8X5zmHqw3zSVCWoIGAKGgCEw&#10;YRAYTj2oB+kglSvHNRemU64auf6ci6Qe5AqTJ0z1rSKGwH6OwBDqQUNVaETlBLFz/IviuFwa6C9X&#10;+mtRvrNz5n5UZVMP9qPGMlENAUPAEDAEJggClb97DyIXxw4HQj3l6mEcZEuB6y66sOCyaTcwEOXC&#10;aj4bD/TF+ULLBKm8VcMQ2M8RSNVjtHdXT8cuwOWHKoCPrx4kf/T3x/lcmM/hWYjT6ShI9ATidLJR&#10;tD/F85t6sJ/3UBPfEDAEDAFDYD9EYLB6UI8iqQf1OEA9iHNhb9kFCb1ImEUusUlCLwhQsMMQMAT2&#10;CQRwE/CPQ4rBdvUAt0HjJuc4cuX+vjguplMBIUZxnC4U2vYJ0XdNCFMPdg0nS2UIGAKGgCFgCIwf&#10;ArUwrAZB1sXZeq0RhoAPIRfVw4HA1XLuwXWuGLhCwZVKLhO4loKLSEWQkR2GgCGwLyCABtBQBRi7&#10;6Af4DRItAZ2h7jIph08hl3GT21w2SLSIxIFQD6P9agCberAv9DKTwRAwBAwBQ+DAQmCwelCP6l49&#10;6Hf1D37q3NtW9Gzo7Umnq5VKGMZRIRtVylE2w0xmOwwBQ2AfQGB49aC/d1shlTnqiEXPfMrpp55w&#10;fEuhUKuWUQ9a21r3Abl3VQRTD3YVKUtnCBgChoAhYAiMFwI1WH9QzxC8XK8FcdrV6lGcL9VdX92d&#10;+/nL/3TT8nvXdofpTC0ixNmlw7hSKucz2fEq3fIxBAyBR4MAYYCJP4C5BkGYDGIXJvpCPc7Uy/l0&#10;VOvdeNzRB73x1S9+wuMW8FuEbp9NRfX9yf1n6sGj6R72rCFgCBgChoAhMBYEdlYPalFO6sEnvnLl&#10;5VffsvzBTWEmG6bS2VQqk6qXBoqp7YHNYynOnjEEDIFxRGAE9WBaZ/P6B5YvPnj6O/7jX5/91CNQ&#10;D2qlWlNzzoKLxhF/y8oQMAQMAUPAEJiACEQhq6ZX8kGYrseOWQgu49KZ/prbVHKf/d+bf3DB5T1R&#10;IZNrrg6UkyjmaoXpjcF+Fbs8AdvMqmQIeASCKA6SBQMcYzdZRIBViZhgEKfqxbQrNbveGZNSnz33&#10;3acd09HEAkbFKFNI7V/qwf60ypJ1S0PAEDAEDAFDwBAwBAwBQ8AQ2K0IWHDRboXXMjcEDAFDwBAw&#10;BIZAgOCi7d4DjI7MPw6y9VSqP3Ibi3gPbvnhBZf3xoV0rrnWX3K5rKtVXMiuCPtT7LK1uiEwoRGo&#10;hex6xrpEAa4DfAgMz8YWCPVixvU3u55ZHcHnzn3nacs6mxPvQSlsypv3YEL3B6ucIWAIGAKGgCFg&#10;CBgChoAhMHERMO/BxG1bq5khYAgYAobAvooA3oNiUG1yqcbcA9Y9SddTmQHNPfjmDT+44LJH5h4M&#10;BFm2RkjmHtTrtjHavtqcJtcBhkA2rqbrlYhNDF0qCjJx4kNIjtAx92CgxfXM7Ag+/5G3n37M9DxL&#10;j5W2ukJrlGyOsN8cNvdgv2kqE9QQMAQMAUPAEDAEDAFDwBDY3QiY92B3I2z5GwKGgCFgCBgCOyJQ&#10;SbmSiwouzLioXmXjg3Q9nXgPNjP34JvX/PCCS3uiXDZfKPUXM9lMXCuxuun+ZX20JjcEJjACuaia&#10;i0t4D2pBpvEv2ZMkZgGyZOWiYlPA3IP65899x+nL5mRTsStudk3tUX27h2G/gMW8B/tFM5mQhoAh&#10;YAgYAoaAIWAIGAKGwJ5AwLwHewJlK8MQMAQMAUPAEBiMQN2lKrErhC6Iay6Kkh3P0rlS5DaV3ae/&#10;edUPL7isOyqk863V/orL5li5KAgzNvdgv+pCrGMTj0LgOuZas9iOArC9mzRMNisp110mWbyojuuA&#10;M+3HrsklHAiFsGdGR/DZj77zlGOmFzKuVu7O5ZqjyOYe7N1Gs9INAUPAEDAEDAFDwBAwBAwBQ2BM&#10;CJiqOibY7CFDwBAwBAwBQ8AQMAQMAUNgIiJg6sFEbFWrkyFgCBgChoAhYAgYAoaAITAmBEw9GBNs&#10;9pAhYAgYAoaAIWAIGAKGgCEwEREw9WAitqrVyRAwBAwBQ8AQMAQMAUPAEBgTAqYejAk2e8gQMAQM&#10;AUPAEDAEDAFDwBCYiAiYejARW9XqZAgYAoaAIWAIGAKGgCFgCIwJAVMPxgSbPWQIGAKGgCFgCBgC&#10;hsAYEBgYCMMwnU67ctkNDLh6Pbmu18eQkz1iCOwmBEw92E3AWraGgCFgCBgChoAhYAjsiEA+nw+C&#10;gE3ustlsoVDgnEqlcrmcIWUI7DsImHqw77SFSWIIGAKGgCFgCBgCExyBKJeLqtWoXK44VwrDSqVS&#10;LhYr1eoEr7ZVb79CwNSD/aq5TFhDwBAwBAwBQ8AQ2J8RwF2QiB9F+BA4uHDVar1W25/rZLJPNARM&#10;PZhoLWr1MQQMAUPAEDAEDIF9FoEamkAYunQ6CEPCisJsNiTEqFDYZwU2wQ5ABEw9OAAb3apsCBgC&#10;hoAhYAgYAnsHgfLWrS6OmY4cl8vV/n4mIXDNee9IY6UaAkMhYOqB9QtDwBAwBAwBQ8AQMAT2FAK5&#10;3JRp0yZPm4YDgcWL6nFyVFnCyA5DYJ9BwNSDfaYpTBBDwBAwBAwBQ8AQmOgIzJ0797DDDjvkkEOm&#10;TJnCKkasWZTJZPAnTPR6W/32JwRMPdifWstkNQQMAUPAEDAEDIFHj0A2jptqtYzrd5nNLtfn8lXH&#10;hOFMyqWZGNCXccVCVM3VwmwtF7rYpftdqujSRRdWXVhzAeWHrp5x9VwYF7Jhay5oTcf5oBy43rLr&#10;K7lytSkKJtUzuWyzq4culXLTJruWtIu6ZkVr5m+54W3Ht79g6uYpG/4ytWVznF5X3HZ7anrOlXoy&#10;9VqKIKNS2VXKQSZ2+bILt7jsJpfpcukeJElFzZny9OzAwWHU4tJ9LkSksqunXNTGnTBqDusuDPpD&#10;11gHCTn5RwWb7krOdhgCu4yAqQe7DJUlNAQMAUPAEDAEDAFD4B8RqPT1lctl1iBqamqaNGlSR0cH&#10;F0wnGBgYYMVSV6k45iKzbqkunJs1a9bUqVNnzJhBsr6+PlwHkydPJr6IPRA4mhuHckjKMa+C9be9&#10;gYCpB3sDdSvTEDAEDAFDwBAwBPYeApFLV8Ns1RVcvdVFeRcT3pNyMQb+ZhdNiqOOmmuphalaqhYH&#10;sQvq2z0G/yAw4UD8q4X5NAljV4zigVK9vxj1lipbewfWNLf2N7dtdR2bXGu3y/aFuQdyrbd3zLl0&#10;6eMvmbHsgrknXDHl4Pu2DTw40N+/xc2sbxwob+2ubO2Pusu1UqpWLoSl5qDU6qqI1+LiHF6IOIjq&#10;YX+c7qlntrig3LiJByOViBeW47AapypxEMauEDs2WUucG46LuNNV57mofe+BbSXvfwiYerD/tZlJ&#10;bAgYAoaAIWAIGAL7CAKy9Ee1WqlYLJVKrFuKJ4E71cax3XXQ3x93d5cHBvASLF68mF87Ozu5aG1t&#10;JUGyvGkYMgmBs5Yw4kw+9Sjizj5STRPjgELAut0B1dxWWUPAEDAEDAFDwBBwURhUUxnnml2tw9UK&#10;Sax+re6imosKLpoa1Turri0K03G67FLRdryYRZA4ERrEabtLIXJBdaC0tRr1BqlyJl/LN1ULLbWm&#10;lrg9NyVXXNBSmpyr5psqHS3FSYVy09x8Ycns0sJ5d8a1P+Szdx6zaMGRs87IDRwady9py02ZM6l3&#10;enNvR6a3LVUp1F22lsrEzWGAeC2JVImXoBan+uvpbVFmE+U2nB44ELLcZ2aCSzFBouyClKu3Obwi&#10;QdjweFCvKa50mKtNtlY3BHYdAVMPdh0rS2kIGAKGgCFgCBgChsA/IBCXSvyN7Z8Dq3+xWOxtHPIe&#10;4C7AmYATgM2S8RgsXLiQs3wCmoGQeAk2bmQSwubNmzdt2rRt2zZy4GYUReSWLGpkhyGwxxEw9WCP&#10;Q24FGgKGgCFgCBgChsDeRSBMu5DofHwFLZk4KsRdTfHmpvqGbFQOcSZwPygkfoL0QLJUURLiz0Th&#10;R1wH2yVPJh40LPdxOhMHqQo+hFKlO64PtLQFC2Zm5rX1HNT+wKFtNx3WcvXi/O+X5K8+pv3OE2eu&#10;mR7/bX7TQzOzD89puueEhWtOW3T73LkXL5l/zZx5d86au3LuvDXz5vXMml5qbR7IBKV6tZSqE3LE&#10;QknpZBEkx9QCl0yHYOPlOO/q/Mu5IHIpvAeIWnYswBR1JKIGrGvU5cJ1YRSnSlNY1Gjv4m2l718I&#10;BMnm3nYYAoaAIWAIGAKGwB5EoO6YRuoKBIDEBLQQowITzZUit6nsPv3Nq354wWXdUSGdb632V1w2&#10;52qVIMzYxrrj2T4hrDrjallmJGeCLelgM/N7k8aoza1Fs2KWF03B+1lRdEMS1cOUZUUWJWdmBujM&#10;/zhZ9jSuoGsQ7RNVi2Eqmj59yuIlhyydfmhrMeUKD5SCFakoV68EbuCeww8Kn/bUSv/A9+fMPt65&#10;mSsfOO7OFUfd9tDWh3tdW1N3W0tv/0BLpdJarExevyG1YuXGh9f1DrDCaTZdD6rMPE5mQqMYNEpn&#10;QVUXF+Jk6dI40Q3S2xoTkanRFFeb5FLbXLjVBRXnymH5oKC8oJ7dEGfWjSeAB3ZeLB0bBOW6Y/VZ&#10;orlYE5cz6mScqZcy9WIh7JnREXz2o+885ZjpBdqk3J3LNUeRgr32jyP1gQ98YP+Q1KTcqwhUKhUc&#10;ozhJmVCla9ygzKnCQ8qB55RDv/IBY5YV17rPn5w174oaMG0L9ytKKQ5T7vAnF/39/Zy5iXeVO6zp&#10;pmdxrZKhpmopcz3CanGs/kb6ZNYX78YgGXLy3vIr4rHRjNCiXElLYn6VGPhtSawSdVNS6awE21eU&#10;2wlzEvf09Kh0DnIWAqqd8ueQU1gCIzkZSiQqyLPyNY+qPZWDZPMAeny8DP5CP+HdpjhusugeolK6&#10;Gog/yYfpdIPTqzqSEIQpTgj7dueap/Qr6PnK+kzIWen1OGequWXLlra2NqpMK5NACCsrhPFtoUxI&#10;huSNLUST9GRCKQBF+mTmX8Tcv+2Y74AwOatXKB91Qi5ofSrLT1xwkztqFPUW3zpkS3r1W86aFKjJ&#10;haThGjm58H2VNN3d3YgnafWsL46blCh4iRNAfh7044Jfua960eW4UCljONRj1WSSMCENjerL7qOw&#10;BLX+DvlTOw0NsCUZf5KPWmdwT+ZPBCaHwdCp83PfQ0QCMiEuglprUDNMuFbmEkB9kv7Q0tIiVJUD&#10;xXHfA75mzRp+9U3JNT0BwZRYOPuYDbLl8cGNpWoCOyn5lWeFsGTQ8FG7q1CwUscY1Xgcp8RhBLnA&#10;yFuH8DUWxgnTRL8PRO6av666bfnKcj0TpnNxFcNw2sVUP+kzdowbAjR6vRbmWuqb+jubulrdipbs&#10;+sMPSW1Yu7VSbM625iOcBrU1rqnbxU2u1BRm8rzhGg6E5IPziBj1RGNI058rTFwIWIW0UgxS4eIl&#10;i570uKbHnbZu6bK7ly27/YQj7jpt2a2PP+mB4xbd0RRe15bvc+4hV7qzveWBRYtXLTnyj0cs/dXR&#10;xxY6Zkw/+TFHnXDK4el8sPye5XfcfVvPQH+hJR/V0R7pIvRSnBgM6ix8NEguQr6vyVwIJh6k2dag&#10;4WGotWeCWXHvivYp21xtRUfL/fM6ZhfXMikiqqRK+ljvcIwbpAdSRrQ1JIXPfqNdGJvJO4TOkHI1&#10;/mWCcks+eOJZp82d2cJeGnFUTqezsKH9CCFTD/ajxtqbouozvHbtWj7MUB/+5DMPPeIOH2D0BF43&#10;4lg666MrJsSXeOvWrevXrxdVIiV/kgkEgp9QBvTB5msNJ4BSkDMJ4C4cFMefMAxSrlu3joIomkO8&#10;hPvi8RRKAkpEJNLzoDQN7lCouCM5i4sgFSVyfe+994pOoepwp6uri+KgEdDZ4ax0UlpULmdVHxYu&#10;RsizSEK53BQf1VuYm+SPhOSvi9GqB9SLikBJOag+PIw7XFMWjGfnQ8iLoPMrUAMdRYvICkNqTZ7I&#10;STIkRGbEA3nW7VZze7rsSTMXanpVk5x5ise51sF9r10IIlE68TMeJD1PSXKEZIFwzoiHMGp08hc1&#10;5MyzqjLJRGe5qeZGVM/qkIqCpDVJJFHSe+65Z2PjoJkefvhheCdZSW0jDQdFkyEPqkeJWIspqu10&#10;TbkwWik/IM+f1IgOJgwVZEwV1KvJkMQUoVFAGlqKrPhJCoaaXjkjD72ODIdrxyEbl5vqDBRKY6n6&#10;KktqOTmrj0kGjVme4qzGksrEHQGu1iGx1AnRa8CRckUCIKI48ORYtWoVSIIqaQBB+VCWKu61CKmI&#10;Eoz0Ugi5A2IUB4z82d7ezrVklvJAPtykOH7lKUrncVpK3VidTSoHxSlzNRnCk4aspHUgiQK4lQO/&#10;Ui5/IjAVpHR1KuGjl9LeeL2aerA3UPdlhsl7iQVAc9WwkO8N4w2zZk878qjF5erULV35EINOik3S&#10;euu5Yr2G9ybrUnQStO4h1IN8IRcG9XQmzGXTcVQpdm9bu2n9upXXxP0rJ0+pzl9QaMkF9WpfPqxm&#10;M5Gr97KkqssknLJWay3VWotxsZ6Ls4XFhZbDGXm33/7ANdfetXz52q3bqi5oSaXzrJmaEM+/qyWJ&#10;yyBI+KjUA3JiUnJf4j3AjB21hvWOMF6fbupvaw2POnL+3Gkndq3LFusDqAd7FfEJVfiEVw8suGhC&#10;9dfdVxm+tTCDX/7yl3yh+eLyZeUTy4ecjzH7w7/kJS+ZPn26KLvYswiKrqFNf/zjH6+77joeFKHh&#10;zINwhRNPPPHZz362DNUii9C4r371qw899BDJxHHRCpjLBWN48MEHzzzzTMoiMdmKdYnuywrI9c03&#10;33zhhRdKoxAVRmCyfcYznnHMMcdAGsQzOEMZv//9769evZrJYVwzV0yME3Xl1a9+NTveDwmmWJeM&#10;6FTn4x//uGyrsqfyiMzzkhCF5B3veAc5k4BrUso3QkGjtVYCwle+8hUoDplA1wBw3rx5YlpDyimG&#10;BG3VVDmun/zkJx955JEoCQCCDOD8ne98BwbGHaQCTLggianX85//fNoUsUmJpgSGSkDdZSRevnz5&#10;t7/9bVWZmyKUSMLxvve9j55AuUpPhjT93Xff/Yc//OGBBx4AZxJ7BYmsaFOepUb0JWp0xBFHHHXU&#10;UXPmzDn22GMpGhlIT2XFO8kWaUFP/UoGeB3aWkjIgBUFXX755T/5yU9EH6kaTcZT5EnVmAv4zGc+&#10;EzkBZP78+TxOvUhDGyXf2UcotSrFUzx7xRVX3HbbbUh7xx13wCz5CX6sHihFQqUgwOzZsykCtA8+&#10;+GD6LX8iGDmAIV1a0ooQk88111xz7bXXUi8SjGrwyoh+6KGHvvSlLwVPGlR9Usq5WLK0ESmuH/zg&#10;B6Vvi0xzaOzw+PHHHy+Hj6ov+zowMmr4k5F44403UndEvemmm9SdvO4hPROUXvGKVyxatIiGY5QB&#10;Ju2lbsbYp/V//vOfi9aDwIYNG6Spzpw5k55GK0hOBCYfUJ02bdp9993HIytWrCAZP/Eg6CGeqsBa&#10;kI9//OMZodKIfE/QuJPriXK/9rWv0Q3URuoY3EcADT1kePe7303+6tLDmQNG1SijTWzBRaNFbJzT&#10;p0NXSAcD2Y5SdlL2mqb4iseeddRZTzr26hunfv+8noFMUzGTc9n1LrXG9c4JBuYG+VIc9rjEAIyR&#10;/u8hRmE9zmRT1QruUNfSlKtFAz3dXa5aaWm66/AFW845dd4Tz1xw5Pye9swdqerDzq1PlhuK0i7b&#10;lGQS9VfCapRN1fOZre75yzedcesta67609133Nm9rbs1rndWorZyNagTB5UoA6gI+A1SYTIJgVWM&#10;ophpD8lWz+gxq13uoWQJJvZOLi3I1Q5x4WXNHdcsWVR+3nMPaS496eff2Hj96i1dhWRQ73zslf4/&#10;zq25x7Ob8MFFph7s8T61fxbIF/qSSy555zvfCa2UMRUawQcbZgMh+O53vwuxkyFQzNhzJj7GkPXP&#10;f/7z3/rWt9Ax+MyzPaTslzBCWMV73/teSBvfb7GrlStXPutZz4KE8asYBixKlkI+8KeeeirhcE98&#10;4hO5li1cTEV2X4T8zW9+8+EPfxj+Kk1AjByWyc1/+Zd/mTJlCilJRs7XX3/961//ejgrBAXKou0q&#10;kYHEP/7xj08++eQhG0plYfFFHkR90pOeRP6K4VGkk8ilmDHCA9rRRx/NfUlIrUXEB1PbXekRd911&#10;13Of+1zoDvmAPGXBosRQh3xcbQRK+hUeCc7Pe97zuCmuD/ciwzvvvBOcSSYeCf5w9P/5n/95zGMe&#10;A1Yy0/K4uKMYMO17ww03vOAFL5Bp1qsHUi0gkYcccogqqBCmT33qU//3f/9H5nIOeC7IHXIGIqmR&#10;UvAojjuI9+IXv5jc0AbPOussktEHOEvFkm4g/4Y0Oq6BggdREn7xi1+gR1EvEpOMB8WkeUqicp+c&#10;6QCwzLPPPhuiedxxx1FZAUUyNQ05S92Vd+W///u///znP4M/Khm/irN65GWnl34IDhBrykL3QMk5&#10;7bTTBKboryDVNVmhocFi0TqGa8fh+oYGC6r15z73OTKXN4PGVRSWiLLUG7kOqKz8NuqKqhqS/L//&#10;9/9e9rKXcS3tggflG5RWT+9Fxbr66qu5liQK8lFNBx9UGeaNtv+2t72NLgT19zrnb3/7W5Tkwe8N&#10;KktxjAveCYcffjh/avDKe4Cc3/ve92hERRmRj84a0Zyf85znvPWtb6Wb0W/lcpSqg1S6AHw0GUb3&#10;7bffrraWd4hKScGgq6C2/fSnP6WNqI6CxHZlGI5vGlMPxhfPUefGVmYtuWhrfVrQno9+Pynz55e9&#10;8qlPfuYp198y8yOfun11b6mWyaXatkX1Va5ndrp6UJzpH049CMJ6VOqHrxeacplsHQdCuh43F5bn&#10;ohvaMxuWLsk/+5zppx8btOe21uub0mGhXg0rLp3N5INUNQ4qQVOuL6rc9vAp5/1h0oq7ttx2+4Yt&#10;XU3Z3MG5/Oy+Yr7SW3YtWBZGpx6kMleEud+f9djOt7zpjEzPWd/51L2/uP627pah1zY19WDUnSdp&#10;jwk+92CvBFyOoSHskb2MgIxwkDA+rojC15o/4X9cQ/ohKDJji70pJoE3jj66irZXPIlYlLQIHoQT&#10;QNdE9fSGUhQNF2KiHNj5FB7DTb76eDCUTFnJIKrwFf5ks3rxNgUzUKKsiTLby3Aouz5EB62AP1UL&#10;JVYsB/xmOLi9kDwOWVQ8ifIX81CMjb9AUREnJkMQE30Zw7sYNqNQEEEngYXSkIcvSxWBOyID1Ipr&#10;0V9UMnE+wUUmMpNzEyQHp/QCiwSTDL6lB2XI59C1ClKJpBQRJ0+AAmqKIGfa2ncMBfmoXtK7yITW&#10;J/EXvvCFj33sY+eeey6qxf33309K1BgaTpSXs1wZCujicZSlH/zgB4973OPe8IY3oBtIfrqc7Poc&#10;Kpozj6Cv0kZ/+9vfoObvf//7v/71r6OOcp+ipUL4BtKz3EQ9w4Iu3YCD/KkdZ8VBiXpyR0oR8uNb&#10;w23y2c9+Fv8SKis5q3+qs6kF6ZA8KM1nuHYc7r70FgpF2VaDSitQNxvsH5D8ai8NKC4QQ+2FZquR&#10;q3FNYqQiWwT+5je/+Z73vOeiiy6iS1A1OgwjUY4ygaBWVvQU6dG0UbllNfAZ8ivCgJvy1/wTaZW0&#10;Aqq4yD1/epWGdvnVr36F+uobV9oUXYuccftgU0A3IDdE8m4QqkMmchhyE6cHOrw0TwmjQlVrxKCN&#10;iC3cYZj4etnFAYFAUInCoou78/Vthdrd8yffe8TC++d0XnvI3NUL5vakUqtcbXXdbXUREfxBUzyF&#10;6cXJJOAkxicZUIntP5l3wITUTCpoCtNtLmguDYQ9W+O+ba63lN1aOfrB2vPuWve6Sy579be/d/DF&#10;l07f1nNkunm2K88P6qemi4cFtXkuOKjq5tW6n7X2pjdecsHiX1/UfONf527ackI1PqVWP6pYmV2J&#10;J7tUezKFOlmJiBkIlYSVEt2eTFapuFSxMfkYrsoCSrxbasyUztRS+Wqm1W2blL77kOm3HzT9ioWd&#10;Vx09547OPL4LOwyBXUXA1INdReoAT6fwdD6ufH1hD/ru8tFVXBBnTxa5VjA3H2mxZD7MYnWyQPtQ&#10;CnIQ21BUMZ9/cfTBFEpx5AIfCyUZXnzxxfAt/iRDypLFUQn0+ZciIRsnd8QpEVsBzSJGPEJMERlK&#10;SD1OHXkK8fydnRtd9EI2zr/85S88rvgKMbDBBynJB2s6NMjfFzP2Au96p5KCRIY+CkWSiL/ufCik&#10;hARSvfgTeKm7gsWRVk3DT/L2IJIM2FKohJ5SclOuDw7xTm7qzmD59Ssge/BlwKbRYZy+gaQ76U8V&#10;Kp4t+66viJwJV155JW4fTOxqU02lkMtIqiY6A5yVlJiTiUkjLJ47ME5Vk0fIHxnUdaUkICFnRIJY&#10;kxuRM/g3PvGJTxDk470Tnmf7liIGiYJIgI1cOgaHIpqkfw72pah2Qh6FFgv9Zz7zmb/+9a8qV/hI&#10;weaQFX+4dhzuPl1X+oBcNGQoAH2LDNZFEU8U3MOungMymsuhwSuVnj9R59Bqzj//fC4QGJWbmzQB&#10;Q0PZakAhtg4kURgY4BO4lewC2+gzGtre4eMda9xXgJncHRJM7w1UQUY3jhrukF41Usfg4qCDDnrl&#10;K195wgknkCchZFIbfNfyF4j6s5/9DH+FqqkcOIO5ZFPkG14R9XYPml0ccAg0Wl8vtAULFuD1Umgc&#10;3rZEy5VPqZGGnjaCi4l3Gt2V0eQ/SbJf8J5i+KDH4sjC6Zp82vJtybnx3lD/5E/ZFEiAKk4pMqzo&#10;LY1g6rSjOjTkMdspeJI8qR02lFFlYokPcARMPTjAO8CuVp8vNy8p3lmiX7x99GHm7YaVTjxAN/Ul&#10;9rRSMcd6CXItbkcCMuQQOyRD0TV/B67jv/3ieWIhXPDtJyqAeAzZsGWNVjUUIaNr8R7dFN8lGVnJ&#10;HCuiyR3FG3D2JliuxZuHPOSyIDeYExSElJqFLP+AtAXJqfz/9Kc/ESOhF7Tg8tDtKvSNdGBIzgrt&#10;kF6EGGKEQx56hLPsqYrhlluAFhTJBnOZtCWYDOGygnMoscSWMqBPjhw1nrpx7eurD6TqpRaHUHKW&#10;5V683BM+yQOA4tn0H6kTCsrigyoPAGHo5513HlEucoCoRipC5aISYGyGUBLjTiZyUik8hl8p3SMP&#10;IPykUmg11Db1HIQkf77N/KnGHcwpBS/pSSZ7tncCqJVVkHCQNV1+KtpI5m1cE2gIBODhfPONDpiU&#10;osg0MhyuHYe7L11R6GlmvOi4z9+rClIwdm4vIanAHh4EbY0FhPzf//1fpuUgtjxFdHWNQTRq1VH9&#10;WXhKsRfmxAuhHqjjyRZAawIC1/Q66Z8SjJ9gQqJQQptrSmHKAUPGO5qkXkqvWLp0KfOOiATzw8Hr&#10;BspWgoEMIw4/hm6SP/VSX6IIsJLwCEzUE31gBM7nwbSLCYpA3dXL2XQtE/e35XuOXZI9aHZftXht&#10;R+uaY5d2TpsSuXR/JpnLW06z4my9LWZlUvkN/n4kk4MZ/SxZFEfEE+VSYVM+N6mpZVoh1xnlOl3T&#10;5NX1xZuiJ8bt54STl/Y28654qL99jWtfta3t7r4pd/W1rtqa3lAJF6Xrr6oWnxNXnhlVnlwtn1kt&#10;nVCtHBHFB8f1mcWwM1mtKJmNXFNAS+jKzIBL3AUsdRriUkg2QmgseMoyOkEGZaccN4XFxQsyxx4e&#10;NIc3NLkbly0aWHTQ9pfzBG1Nq9Y4I2DqwTgDOlGzky2cT6+MiFRTseayJctCLP7HT9AFmcz5MMMJ&#10;YAYYO2VM9THWYpyyfYp18ausvDJdi9ZQhMg69xXawa+//vWv4YIiWzAAyabMRdAlntqCXxXSgGxe&#10;yRE/0K6WIlXiFtSCuoxgUPRckDxhrqLdXucZ3PqUiFQEpRBn0ojpSGokUiiaO6qDR5BN5FuZiFPK&#10;dL3zIZJNYplvkUSVEhmi4sJEOQg92XEVXiW+7rm1p3QCSkqFWKBsw3qcm2osmZbV1lKHFN3Bmayk&#10;E3JBEeic6h7SVcQXKZ1uRlb8RA6aqEpsDw/K0eEt5XQzgs2YjoJtnpRomHImiF/6zokVDfO2AuRU&#10;a1gs6el4miaLikscPFNrhK0Iqw4RdC2dpD/9faqJNkLFkYpM1ChSPildgwViyrPU9NJLLyVQSvFs&#10;HAhDa8rvpI4xqkMS4spQldXnfWSXl5ALVUc9UM2hnqA7tB2yqVGAC/BvvfXWL3/5yxpcmr8hpZHK&#10;0pNVrrwHHA1nUnJQZSyvhPJTWYnBTaCQX4I76nLclwlAAmjCj9g/4UlEBH3jG98Qs6dErVOkrkUd&#10;X/7yl7/qVa8iMe8BBKbiqp0qK5G4oCAWSaNE2XH1+A4jTqGJ9Cvlb8eBi8AjmjPdkon1rR0dDAFG&#10;E7Z2H83oXwLbnQlDgaVPIc/SaXlxSXnm5Uu/rdx777ZVq1iogJk5lLJt2/ZVeskmxQKoQRKayFuC&#10;8FFWMtDbWIFwDAG96AhJHG0DyV7AtDqWSSAmiccZnvw52nws/YGMwKhpyoEM1oFcd3FBcS99ksXs&#10;OSAEGAL53Iric4bq4ccUK4VhiIjrUy3VQsl4A+qzra812Ypw+CJIoHJVNGctp8NBiDnliuLoNcqX&#10;HjbGy5QL3sJwCGVOAgU78asmwpK/FvCRJoBgXsFQsMEI9F3pSfDDH/5QDEn6DCZSytr+Nn/EiMtL&#10;n6phpCQBMoCSSLB40qgOngIxxdiIQ8syyp98VGSbZ/4xsyb4yOHOljqBZxlmTDW5KYTFbrmj+ArB&#10;q/qK2YOMKijyqlaTSqMcvPKmD5gaS0Sc9KJo6iGUJfJHfb2hlz8piHKZdsz0U4JYOH/yk59kySNi&#10;yv0HjGQ0nCKpqAhx/LfccovPmfzlX8KwjW6AtVh/oi1QKGWJkaMDMPP13/7t3770pS8RPsQcXOJS&#10;MIEjqtRXgFLMFS1FWAsmc3KjLnJriPXKdaC9BXhEZFpqBuycyc3Iz0EpGLahFADOWfqJZodDfLmA&#10;jFJNprP7TChCPofBPVxDgDOfc5qJ3IY8+ImVgsiWDL1gWmZKPcQbxdW44MMd6bEARaFqNXml6Ax+&#10;FvsXv/hF9QrFC0l1oQgeh2owrl/0ohcR8QVTx1egziavAtE+p5xyCkCJuJMJDafuQf5eHnKTD4dn&#10;ma6ADJoZT3p8LJqJISWQC8pVxNd//ud/nnHGGdIquSnl348jnhKMtBdC0o4kU3/mEboBCbw6QYkK&#10;YkQAeoU3WKjHStvxFR/VILXEexkBrOlsDZbuw+rv0jWXYsM5FvpsTsXE4lfbKqvmhbcc33Hp42d/&#10;+2nzP/rCxf/5msO++tppFz598rdOXfTdZ//LusnL7i+HV86eu6a552uPb/3yucdd9fbpP3tJ/JVX&#10;z7joeQd/5oSDXnzW8b87fH7P7Mnr23IPFlKrM6xBVNsYxL2ZbFyMS9WgwuKk9eZ6rVAppQeqhaIL&#10;s64rN6Pj3nmTPtMy8MmnnrJ2UmZST/9T+2rfu+mB33/kSx/+8g+/29X3NVd9Yqnv2/MPWnLamb8M&#10;J62LW+8rTL+/adp91fDaSv2mVPoeV3mQrp1MeWBn53ohcoVqkKmEQVOtfERLemnnLSfN/d5TD/v2&#10;85f85IWHfPGFcz/5/IM/9NxF73r1Gb949nHXtFcv7XS9rR13r69+54WnrfzoqXc9q/3DT5/6tpcf&#10;/bZnLnrbUw/62HMOv/xxc/565iH907J3uuJVLr0inNztmjA3THdh8lGz44BFwFYuOmCbfnQV57tL&#10;IDgGPEUy6BMuGgGPYdFSiCk0i8+2rC+iBVzzeebbzIcf2qE5xzr0GX7Na14DZxJrF3eB6rE8EbRP&#10;XJYM+ZDzCdfHXhMZEQb+96Y3vQmawjWPc5YeQgQ56/OI84mzkh7K+9GPfhThtaGBGA8ys5YRVlLZ&#10;wiWVYiEgo8SeDgmQaCtMiFJk5hTxEiYQJpZ/leUGATQxl7VrsEzDWkggRUgKzKgaADlhn9ieVSOB&#10;wxmK85a3vAWrrTYrIJnM9uCDALLocxbdxEBFGmTjpsdZbSG1h/sQdGL9H/vYx4rbURdpJrKOq03B&#10;hxBwbMm+DygHhGEBU7QUpecONYVwMwPYx5AoJYyN1WNZW0ZWeXkq6CdXXXUVS+UQ5yMrmkQSU4SP&#10;sqQS9BTFD8ZME6NuMauYRbGQStUkWyzHJKa+ZI7ixExWJJEiByzIg5+BpqdDSj+UvV8dDFrPsqpM&#10;Vj7nnHMQyfcr+u1//Md/sGAuj0t9pQjOiIGhne6qzCHr9Ftm1oIPLU4OoC0VTuMCbJmEwFqi1FQL&#10;czH9F3ykM6tBgRRMwB9liYvB5HVwh5GjBgaPkkAaWRxlwhTCajjpkPBvVi/FNo+c6qgCFsYMDqwu&#10;Sg4Iw4NMCGaYEFakOnqpqBrU/4UvfCGriilbHidnkKEj0S0Zd/QHxjLagjxsNIeSgQZVRgaNMjCR&#10;twqlAt1G4AP129/+dnxEhIpxLd6PcsufXKDj8RP9SsqP9wzozcAdDShKRCQUP5bkQtkjmfwkAoS1&#10;yGh6+a+4Aw5UCnURfwX9RDXVocaVHUGqwm46bOWicQYW9YCpuoT6JPbyxg4AcYbdjlPsYhuVmlIb&#10;D5ufefxjZpx1+rTZM6q18v39m3PZaJZLxelCutB5Q2bS9dna+mxmfb54cq5+tit2xr2tPXFXMTdQ&#10;Dqb0xR0baovyc4+9/Irlv7noshUr1hLdGTAXmUgfunNTEr3GPsaNUB/6OTtl1Vw17bp6F88pz21e&#10;c8Qht7/9TTOn8ILavGntljPPvzD8w1V/mjZ75nOeWuan0xaH6Za1v73mhf/62bkb1rHyaZTKsYdZ&#10;jW3yeJ0HZXbMplLMgVYsU2NKNAskRD2tYd9rXnPSE544M65cWy2vmNs+u60+vXtNqqk+LzvpD9nO&#10;P4aFB2u1DangsKByfFA5fc2qhWHzg+0zwu7yg2s297W1LcrlT7z3AXfhJctvf/D+VevZu7m5mm51&#10;A1NcdVqYrca1bePcRhMoO1u5aAI1plVlv0VAZBreAOXyhkNMtsz34iaffLEZb4jdrRWFgmD1ZHkc&#10;RXR4ArFkyRIMnKI+MuiKahAHxfpFJENUKVTiT+NysG8DjBk2edJJJ7HCLP5raBwHvmzmcbI2PPf5&#10;9fTTT0c/8RbccSl6DJnI28CDcjGhrig6C90GWgnTZaFYRPUuI9E76UJweqmXYpkgzBxWpiVADZXA&#10;w84FqhTqwb/+67+CA0oLqhFFoPihP6CtodotW7aMZNIqIZ1qNXKGQV5wwQXe3fFP+xXyQ+LJFqau&#10;mARW3UWToS5Sq9QNlD+5oTxwrZ5Dc/CTKK+fvU3dpXexKCpQwIyHPGhWGD8AUgS1ACg5pkbbKBRE&#10;DkgiHYOOjRaBnFpTSIJBoznw14EnWo0wAU9qjRZNn8efwHqmTAwAakWI7YoYCqwifw4miKMWogzI&#10;XaDHEQxwwAHLAgUJKHl11NxSCRTcJc0H8UAYJVm6n8CXOop6wIOKlfJqBloEA9l3s8Fie1VhV+pi&#10;afYNBFLY1xOVINkWoLGwTxKdX4pQBtNBV295+cpN19269qY7e9Z2Tcq2n3jocb3zT/jk4Sd+a8lR&#10;3581+y+5YFVYYwmjQq7p4Y1rP17NfNzNeX9p6ldLk3+TnruiPn1Ln+s577zrL7n4qr/etKJ/fU89&#10;zjY3dbS2TgoLjR0MdDA4pFlzxnfRNmd1uW99auuMo5/UHTx948BzLvnLsk9/6+7z//TXOzdnr74n&#10;8/0Lm39x6dlX3/nMYu/Lpy18wcEHH5LLN7sSHmmURyqCMYI9ErTpwY4Hi6fWJxXOu/ja7/zo1v7q&#10;woMOOz5qeqC/5VsLTvm/Oaf+17Qlv+iYtrI129OSDfL1rubM7YUpX5x36r9PO/wrTTN+2jm7d+Gh&#10;B7VMPu6+1Z1XXN1z5wNNazZM6epdUC1OcUWmUnS77ENhbvsydPtG45oUexqB3Wga2dNVsfImIgJi&#10;inz4IRO6FjvkTLw4UQSiETAMrfmwuzGQQR3zKsLAqOTckCUSUg71hFV4dquYHwTDzyCPisI5dpE/&#10;7UpdMADLJaI4cgVzUwQsDZ8JP8l+jFol/WRX8twdacQpIWdSjRAJkzlGdGgcksuhAZLQODwhqApq&#10;ZR/oRaWgrbKvY7PHe8M1Xg7onZKJasNuqTWZvPGNb4SqUn0fLk8ajNxyFsE1CTTS4pg8JUarmBOo&#10;NlNj5YLQrz7wbEhY6ITc51kexHWAkIiK7kFPULyZai06S62Zi4Id3asHPChOr6kg3Ne+XXQbxfZw&#10;Z8iDDOlytL6m/CpUbIe5B7vYjgrzgzGTp1qEEqmXZkeQJweag/enSaMDFlLiyeEM+OiiaKcKP5Oj&#10;j0MsfLiD3kjAFaXQap/+9KelktHuNJkwoRVoSpxjRHCpw3AAjvQWtbi8RoP1bb/8C3Kqz5OesYk2&#10;JReZVDJZGXA14O7jwnuEdDHYk7CLMFqyfRkBRoo2vqR74NnD64ijUtvG080YtrwZ6B4yFtAVpx12&#10;GEYLuoE8sVygu7IMHUosL38GCJ5AeSN5aYzQz5OpOI2tVxgdfAjYq5GNWVjyTr5EeiZrbMhl+rvf&#10;/Y6Bgy2A+4qGVReln3tX3s4IM2B57eDY/NCHPkS8K8JQBdbsUo2SSEgWS2jMCaR2FJoO0/R5HuEn&#10;BhqLOuD/xCCCoY295VkAGFGlbDMk8Kvuy21qsu1uBEw92N0IW/6PCgFejnIaYAgXq+aNLBbC21Pr&#10;nMhMKFPioypsFx7mO4EArJOjyQyaESHCwZsdm7EWkhO7VWwPYvMB4KXMwWuaD5KPZdqFAv9JEj5R&#10;MskP9ktQoji3+DQ/Kd7p0Rf3KHNAEokBqdXiSFoIS9kqLApW7e8IW51VHR83z6caO7EoNeRVlmOl&#10;xJjNpsWkpNsQwaKneJzvLp4WuhOJ2VqLDdd41gfLKQSFXgRbJWdxXORRnMlwFYejq0ZUB61GO2bQ&#10;QzQPQfJwiL8iD33Gg7BztpJBzacAfc9Td7jwYfeKgSHzcW9fOeWULaUrmkthVJyphaZGaJoHaaTP&#10;DK6C2m64gwrS1gBC7BnzttW+CoRTlBSUDj8Mvi+Kpl0ozi+Aq1WbqLufHqPhhjONGEjND1HDkZKn&#10;CAAjNkkTokCVw6upxFNRLxLvQMIE+KPs8Pb4nkQgZOGgqCVMHAiw26RHuJBwoxJxPht7tlXSLU1T&#10;l6Taj1nff8i1d7T96g/uN7+qZ7Y9rS138PTZlRntqanpfCGal9q2NL+lw3UPVDd3d/eVByqH3//w&#10;Gb/87cLPfW3yV77xUDY9u61lYUf7QZXMZEwuxW6ClOqpDG8wxfx410FjKaEwta2vmJo2e95xJ/Wk&#10;Tvn2BZM+8Y3cn//25GrHC7Y1z+/KLdrqFm8ceOatD77+exef+YkfHHX+b+NctjmbbSpnCulUPiCa&#10;yNGN/74k8d/BDPCN1CvR/GLxjGrqSZXgrPtWnn7Jr5Ze8ouF61eePWfm2bNmt07rbGYUub5Ot2lJ&#10;qn9uxnU2t+JGuW/G1FmT2x637qFlv/3tvB+fX/3LbYVK81HVltmu/dCg9Yhs5uCwNieuFFyx5AaG&#10;XcFvTzarlbW3ENj7jGFv1dzK3V8QEOGAfIt7yZPABYwBMwn7Z2Hp5NBCinugUpiRWDFdFF/RI7AZ&#10;/kQ8TL+wGZiHmJ8Mq1xAQYgvEnmSgX+85MQiLnMveWryBjlD4BQaLn6p4BAu/PTT8Sp91/ORJQwC&#10;J9qNnJ57yTDMWc1KjURDBZcAhOQRtyMLN60Mzt/+9rcFo1jp4LZgSgnFKaKdgjSB3nuWKAi6idqA&#10;gR8CKrKosjjTdpT1+9//HlTlUuAYbgKAeqPyV09QD6Q6Muf7Kihzqg8hRimSMNTFk3tE1fwHzc2V&#10;DX5kbxglcmh5H6kcWr5ztIes7DJSotIoWg/Sr8ZCAeZAp2UZX7o9swUoEZQA36s3SC6zpe6o7aQY&#10;jyAMj0DZWVKWptQMJam4OCIAkGdxARGzRACV6iWjgAAnc82i4Y46kky/BPLhWeJPHlGLUBcqyKKo&#10;aDLEF3m93WNLcJHmWgzWELxSOlowLf2+iUDiWYPt9/XJIUDHxgTAomcEKMp9xNLL3NQbku1UkldB&#10;YxMDPAwY+y+77DKS0e350Kxft27jmjV0UXogw9nPpRm64o0tuimX4YN/gM4ppyIGAGbJsHEj4wit&#10;lS6KGwHfAlv1JQ7JxktJw2FkFxz9vLRlC0OSVxmvTdzpLMOANYrOP9hNzejQcKZ+JMabjf8EnwMO&#10;BABhQJFPMruMwdXfT7Qi5eoVum+2pkm1ZxAw9WDP4GyljBEBGIDCiCHfj3nMY0SvfaQ4r052dcWp&#10;KlK1Bw59V7TjEodfiAnxUGB4yWKTVniPn5mAzLys8XJAuURcxtHQC+mB6PAN46OCdwLrKfSaC8VY&#10;Iy3X/MSFn6GxB1DauQg4MY3lK64wHs5ib2AlFxDyQ9c8ddOnUcE5YvNwOC2XyYRXqRyakED+5Iba&#10;QBgJigR/6le+slxAcKUyya6sRWwIamdmgp7lLAeLuhY8mCbTNRcjzBXhWYWvkC0dVf0B3YOoJy2O&#10;pIAZDtWFkCcpk1xL71VledbzALwcBNVIwaPhhjx4Sr4O0XdykLdhtI0LkmRC0TxOKzBJl54sxqDq&#10;M7LkYGESM1PDb775ZlY+1dKiHFquVOsgkVhuBOlUXIygHsjlxYRmKBr9U9RfwhMXwRlHHJq2AkL4&#10;U2sfc00RZAuGahT5N+RvQX5iJEjJU9zxDhbwZGzSAVgsS6PSy0Ym0D62rhtSNzDvwWi7095NH8TZ&#10;MGoO4lwYM/cA1bTamHvACkIRe/ul22aUwqn98Zy++uE98bJNxWM23f+6n370xVf/4sg1KwPWcq7U&#10;NmdqrOcbuGxndWvOVZZuXHfqZRcf8u1vHHLRb05a/eDLK7XHN7fMb2qdl2+b2942p6V1usu2Vcou&#10;3tr/D1MO1JNjnAlF1x71bK7fdH144a97espnppvOcU3HdW9scZUZrt7qCvlirrU30xlMPmcg94p7&#10;Hu64/ba7urbwLSMWKIiq7GOQDpmUnGjZbM/s2dojWjeTA0ph0+JZrQdX73m46/5Vc3LB21b97V0f&#10;fVdx5R1HbViTr0X9jvkDLX1hupSpFKMNB08OXrH+9pdf9N3HXXL+yRsfflWm+UWVwiLMSL1udbm6&#10;0ZW3uf7Ildtb4ult8fRMfa8Fo+7djmSlCwFTD6wn7NMIyAoLA4MDET0sHilGxRcdXgKJITiBC6jD&#10;HvAewJYw8FA6BEVr5yMb1Io1i6Ag3FSItkIvxEJ0wIQQEmsNN8dRmSFDFgv63Oc+xyJO7P7LJE4O&#10;FvN5xzve8cEPfpB1G1lMBgcLW02TUuEue+WQI4XWlCUYoBTaLmcCDJV2JAiYHS2IM4Evevu6ECYl&#10;rY/hTYHmxM4qEp1eIQu3PAmUwqJD3JEO6ScBwym5qUgkMVHMhJq9DQUcHOMrMkp8EQJIQ5AbYQTQ&#10;1PHIGTmRkMSIB+mUquBN6SLNaA4UJx7vA2CUOchIUYHgwsLZBJpFjQgpHvL4yEc+QrfHTCgSrEkd&#10;Y5ianIQjP6IdARqalfaH5r62z6NSqLWQdWQmoOt1r3sd08cJzWKXN5QEGpFKyUklyT1QI1s9NSg+&#10;9rGPYchkpIAYD3LBQdFobmgjzLOnFYCL5lMoNoemMiuWWmqwnGakoRWYWY5UNK5gAVJUBSbl44Ig&#10;GWOTZ73eLtywueIS0atjD7xA9sros0L7CelszMiiGzCopWSq99J1k3g2du6bNIldP+kDWBwS5XPa&#10;NK3Yy0Evoi8NNPY0kF2fNBvWrOlprCKAzj8cwsko6OmhG9Ox0b15nKKT93AUMcoSOwV3Vq3iXUHf&#10;RqRkX5TG0gXJg/61M7zazwtnADEas3Q4eHPSn+nwqMTaa0gON15DyWuUrdabmpCcAcKDiMF13NWV&#10;OGAbH1O9n+VJoI5MDrOecyAjYOrBgdz6Y6m7d7vzNhnBCs6bjpRKsP0NNZbSEsIBa+GVB6V+7Wtf&#10;yxsWTiDmraAOXrJwC5ixjIi84HhZy+Kr9x0pRw7SGFIuWTTlk+VC1l/OvFhZLYdH+EkTWCEivJdZ&#10;toj68hRESttUyZLKwasWebSeJi9i0JC5d1wOqsbEMhzKaAVsdvujH/2IqWYcsDduMuOTpTO5D48U&#10;FIiteAx/eFbko2vkeRgbbuK+Ym8cXAxexRVpZZPmJ76I+ApAD2sx0R14gdBwIIVM3iWBOCvfOb5h&#10;ND1BJiy4mXzMGgE/kG995vVZlarAI3zOyRPSz2eYWtAKipnhwldK9ZWmccQRR+DZRwb1alnBaR06&#10;GHZo/uRBEmj3A3F6aRdKT7eUcsKfyCZFAtWCpVHZ7EKA8ywkgGuK4wIPGN1VATwKWxL/ICXMQJH0&#10;1AUiTquhIaADDHn84Ac/YMsIZldLO+VxHyU1qn6F5HROP0BAm3B/uV8Qg1/JnHppuwYOqonkLDTE&#10;Sq9PfepTUUQB3GsmoMoQkLrlFY8h5aFEUl5xxRV+S2Z1FQ5koN8yW4Bs5e0BFs48Ip+JLmgFueN0&#10;wGnYGQPc5K7hDo1IUAcZsqwqq6/Sjpp+IIeVMJeiTlAH4X9cUFn53FTTUSFpifcFBAKcSYTlJ4ZP&#10;TO+1xIeQ/EMXz7qg2QVtVTe54mbU6zNL8az+sDucfNfiU5ta5lXXV1YXw2192XhrfaBj4bTupoEN&#10;m24utq899ZmHFJvuq3c8XJ+y3mV6S9V0VC+4oODCfJhrDpub2C55bc/W7fsWb/cbBA3XAf/66gP3&#10;ZPNz4y3HVnrnP/BAdyrHpser+molF03p7e/b0n2Xy9/m5t4UZ9Z19WXD9KQ4SrlMS6WWKpfg9HkX&#10;YPaKiXMa5DoQzI25DbkHeib92WWuLszfuiX62+qe63PT16am3T9pcd/mzPL+lm0DucpANiimwzKr&#10;pDb39QS11RtLsxcfd9SpZ0dNnet6ykFzq5syuasygJulhgcxXeoLe4u1Tf2VtXGwJddsc2/2hU69&#10;12Qw9WCvQb9fF7xDqO5urQu8ChalmGM0BNi/rJV+ciHfe7bUJUIAYsFPMmEqhIMvvXjwaCWUiVG0&#10;ibMIB9QEs64ILsJ4xqkNobhJYAYMieXhKd3TPmXCU4TNaLLyGIJARpCf+npCg4tA+3D5BWcU1g/p&#10;Gdma6/P3URbja0mFQwMX1Zd5HjnhvqxPj08AIvj0pz+dfa/YVFh2XFE3DGD8CYFjBwD2M+ZB6KD8&#10;RYMt+p7aClVtrCZdcQTQ+JUmlvlQ6dW+am7FL/kcRug/2KqZVYJKgNZK+7ICCevtEjDDfXQVJiuT&#10;IT+pt9A/6SEoCfIbqCeoSxAWpfm4aiYE0IwC6cA7H1p0hcVJSKaKD56ku+u9XQsfaVIHT3FmyVRG&#10;meJzpEx69R7JYeEKYkYkRhyeDTQ3VFNF/A/uZmru4SSR7kTP1PDUg6o7TfzjH/84iYRubJpOmn/q&#10;iKDJEAn86S1c+7qQG0saYFPQ4jOA/PjHP155asjIpQPaaIOKUxIInKXk2DFBEIC4M9AeWXUapVrt&#10;i9eXVY9zmeQa/yJjSq6/9umH0kP4k/c5vixep/2bNqFb7nNoNLZr1GeOitCT6dvs5rFw1kLGEbMY&#10;fGSp3mmMXwaIZjsQmLrtkX0k97l6mUD7AAKmHuwDjbA/iDDY2LyH5YX9KFYEUkhsA/ZX7vAh1zKd&#10;IuvY5jE/y2Uh9WDw3NAxqAc+4ISC4A3iSbx5idIRH+XaB6tgbeUzIzsrjA2+Kz7HC1pWZzkTCJf3&#10;k5XHEUPIkwJ1YD8SW9MbtDoQdyBqXOziPLPdpPihpfggHPmvgYWJpHhgsOwyLQ8fgtbllM+HZoUB&#10;8xkjJcvtSxUkAUjSvtpjS2TOB+pwjfC0BRfy/IwAMk8pUkXUU9xUj/ATjTXYpj5C/2EzL4JtmHCC&#10;qsNWccymxdgvmzQTVOQoEPJY+qkIyq3Cq7xWIzUMRwSFajs/ia0LcfSdDzW3VFCpsoP1mV3vXYqh&#10;UsVVInE41AXXBBsaSACvPKDn0IERmO6kQDXagmAwHB2Et9G9pQJRC0YBrTPCnA0NW6EtxQb5/chi&#10;LDPDh3IVSzaCmiE3gpxRTO+Bz4nlcyAbZ9x6aIwkUFgI294pDk0KieYwoNsgvMoiQ/UEfhpfDXnX&#10;G8VSjhWBuJ7sdVALXS3FtgH1MMV8oigdRqmwnnEo0aVaVK1h6a+kg0pQK7Zenl/2xWjmurp7Ym/8&#10;n3994L/Ou/RFn//xY77w3alX37V4Y/qk7NRDu1JrFy7dNmPeWte0fGvfCnwFUVhr/KvEwd//uYB5&#10;DnwXGp4K/AYsnRSn2NcjH5fTEUV3sE1aNd0fZbrqmXWpoDdbc9monI16sm5tJr0ik17tUl3JTAnk&#10;rLPskv/X8EL8w9HwG+hfFLr+erF6Sv3h56d6T28rHNYf3FubdeHhZ+dv2XJfj3t62PLV2+/9+H99&#10;/PSXvDH9rYuOjqYd2dXxu/TiqxacfVM479fV9l+4+Iam5rDWn3KlOa7anuSa6olyD1UKD5aa769l&#10;klWb7ThgETD14IBt+tFV3DMkf+HNzKPLaJSpFRsqCx9nvtnY/zQf15v3oF8wElabgVL4PZX8p138&#10;fpTFbt+5TOExPKsz9IhJq9xUdJC8Ewjzghe8AAoiOUnJsvfEt4iRqFxoB/Iz/QA2zP0RaNNo5SS9&#10;AuulkIgry3YuCzQ/YUCC1SnBP83f24xJOQa1aoT8YV2AAweVZ0PawmAohB4ty69cY31npy1meiCG&#10;8CcH9QTqhZxSD1RfsXxu0hzyloxcU2mSvnQRSvUTBPBUW3dGwAGuT1AQ6g0TdgmLUkQKxF2znzk0&#10;sZhkT3jCE7DKi8oLZCqlsByK9lNmNY+Cvu1n3w5ZEeVJrXlQMVSyDv7T9t0hAV1C6rRmPihkH+HZ&#10;bZrFYTU3Q+NOcsq3g/CoQPyEtNzBbE+UEQcL/vI441GRXSMIQw4kIEO55rx/gIISS21/P84lgKVS&#10;/DRCnA+Pq+3o5HgzvNKFkIoTY80irKpaRRcfApZgKZAIIJ+DUhKVpHWH1S7SlHxuo0XV0u9rCKiT&#10;JMYaJh7091fZS7HRA1Ha6a6YG9iCAxUR6w9nXvLsjYBDSTYCQhBxA/J4tTGbaJ86EtMDun3DY8aQ&#10;pEZaIWPu5LkYX6gFaxkxvYdrpqgRcUoQXbNrZn4RLjXSM0CSoffId2qfqpoJs9cRMPVgrzfB/iHA&#10;zt6DMXDuMVRVdk3ZGmFdEAXUA1Yg0U3xNnEL3ubnn38+L3F5Ffy6JWPmuGKQ+q4oVIl3KywERuVt&#10;nxQEmYBwEIHNfb4lmvKFi0PmVaFEVlywIipB9gqoGAMUQz7C94CChIAntTLD+xAmvhak8fvgDle0&#10;F1XSjpeEPp8d9EkZfb2xXDqA5+joBqhST3nKU5jXwebBRO9odSDltnNv1E/KEByUYIRaqCDaUR1M&#10;svn8wVNeF/H4EdoLfjmYlPMUd3AF0FHpFYQSiWLSY1luVRE7MpNLFyJnrr3GKL1Ovgs6MCnV/XY+&#10;pP5RkMi9NKIxxMMovErMyatY8g+wcxyT2v/93/+dGSAyvVMoHQlK4UEbXCjTyvE5YMKnXvJsaM+4&#10;4Q7v7JIHQJhrZCEVW5owqUY1Gnm8qKFZKorxpbeB1E4t60RHgvzBhDhTC3geDgR+8nGDyMmfKHho&#10;d6qXP0w9GPeXwG7NsB5W41QxscG7KKjHqThMxZl0LZeOsqkyCwCl0qkg5YquvMlFG1pa+6fMnHPS&#10;Wa9Y3/UvP77ohV/42tO/dd6rr7rzHQ9GH9wQf+Wy69725W+e9I0fLN6w+swlC54+s2lJtifFezTZ&#10;SGHHf+yrUGaHZlwWeA2Y+RAm8x8YyekobqvGM0vZcrH13mLzhnKhv5xJV4LJtSBbTxWDOJOqTHXl&#10;g+PisdW4M8r1xCnUe+wgO/xr7Kiw/d8/4BfW8gU3y22Ynet5TFP1yC1rohlTl5182vNW3n/q/avf&#10;9ctfvuyLX3n+z3/3r2vKn+xp+s6f73vXF8478me/XfqHu9rv3tD/2Cef3DlrU7ZzoG/Dw0G61ZU6&#10;XRVNg8EWO0w0YXMlmB4FY1koebc2sWW+JxEw9WBPor0flyW+NbgCu4NBDgmQaJy+4vAhwjOe//zn&#10;85nXWjQ8onmocGJiEhTOwU0fYiSONVroPWWRlZHHYRgYR8mK4kRqoUqwczgQbgEizonAZkolKwV9&#10;5jOfgdoOjmuXSkA+5EAVRivMCOlBBhnARBZrIkMIyOECVo0dHT4KUJqOiQJDuM4/LVqEeHdoCOSp&#10;SBJw03bOEgZIfdy8OCJ3khU8nGPKAbErUDdsXZwVpcPZBwV5OihiB8JwRHF90cTh6kuHgX9D4kXu&#10;NQ3ABxppDSIKIgcfyz5kVnpcPiueAm09yFOKmOLPpz3taa9//euZnaIiRMelGyhWmGelzVILXZAh&#10;CyuhYGDwHvJgli07r/lVvHhwDJ2cguQ/kZok3Ly2QF9CcqKn3vrWtzIvnFki9ChGAR2e9DBv6suf&#10;KDN0MzUNNnj2MdCyv2Q4srpCxeXO0hJJPraHa8Yyo+wb3/gG4whaT98erh3Vixjs7IZLa6ojScUi&#10;Q6a4sB4Abo3PfvazjM2PfvSjOCUIZuMpRbjxrObDIAxmY8pSR5K3yo4Jg4BsJQrG0wuHDkx/5m3M&#10;PnrsZIzriaFHT07WAmo4XfmU0Jn5pmB4YjCi6g9emGsfQSbpro0xy0Cmjrz5edvjyWRlM9YP4NXB&#10;h4CxsGHtWq0PfsMNt7J8BTswsIQGL9Ukjm7Dhr24ot0+AqOJMSQCo6ZNhuMBi8DOGsIegGLwHABI&#10;iSaHYU4m8kEmT/70wSRQQ+KLFG4h6qMw4jF87L19l3euLJqEUxO/5OOFRCwQj5cvC7B873vfY5VG&#10;iAiLUbKMEneQytNZsTfoCJ8iEd/xOlAMCFmB9HznO99hkSJcyUzrZCMIVrbBs4xUzPeFGKFQkZLP&#10;4T8td7CNfxy9HN7FAZgy5QIIUR98jGlTflV4jFgdzae2wyf+pje9SWIoXIdftdSmTPtqZZF40nPG&#10;Bkx6NfoI6gFpiFYnnkT8Xhqg1AMyhDpQhP4c2YQsSCUJH2C8HJoXQdACdwjOec973sOKTGeffbZi&#10;q8ROFM2vKCaSyXOCe0TxQhTNXO3/+q//IqCf3ZSGPOhs//Zv/wZrUVeXqN4V809b2SeQAAAlsq7K&#10;8icEXdsdUAS6DV2aRaU4E8qvhZhEwZUPvJzHNUGIPaTQllFE1VIjSMJT1Ppxj3scU8/RdjyMXDDK&#10;qBFNSTgEbN6HHu2cG2BSEMWxNpd0G+9HEiCQfnQDVvHiQHU/99xzWcZAPh8qggDUQs0HZ0Kd0GCn&#10;D4yvl2/XW8RSjh2BgHkFGPKZBtBYOBgTQZxOHAgR74h0Kqqn4ko2KGey5SDVU4/Wd3fN/uZXMhf8&#10;ZPpttz+2LzhtoGP6ltZ4W9PanlJma+nkevYVD93/rN9fnPvhN64tddWnYlvv62IGQSP/xr/EaZCU&#10;FSaTABg4ydwDFi3ibcUCSpQe1Tuq8Zw4W3Rtt7mmdS7HfIhOFx8ah23VdLHmmqPavKh0fNT3JFc7&#10;ONkiGTNWnf0NHvm3HQi5DoY4MqmH4uqlU2den23+ebpwUcfMG7sH1t5wfe3yi6def+Uz77rnuId6&#10;pq8Pqv0zVru5TdXCzJX3veGhG2784wXv+uOvHnf176f0drW5YoG9F8LSQC4qp2LsFJr8MMnVDnOV&#10;011t3tjbwp7c/xEw9WD/b8M9UoOdmeKe8R7ILivCx8cbwgGl47tOtIYWhZQJEGFgJyKU/KnZh14r&#10;GEOsv0JNyFBry4gDYUaCTHBfpFBbNXGBjRMuBbFAJFE9cQ5Zm0TguE9dYDzYqwbHJj3K1oPoYARi&#10;sX/0JZgWO0lxRn3izNRSBWLxp9bz2ZW1GqUejHvjakkZES+gQDEgaoUlYlkAFH0Gsy7TYbWPBLiJ&#10;vaEzcIHKh21PVA/cpAaApKeM/kIKA04SOOIOUSJDgkzmkGAfgkUaGeDJkP6jjicoRlCTVBCEniAW&#10;jNyoOvQB4t3ZxA0Gj/Xxve99L5RaAtArlKFM9ZzJWTEw0kLpMAqIR5cjPg0lgY1+hzye97zn0b4o&#10;V37ZopFj/YfrZhSHwJrqwFnaOIJRHc0r0IP8euSRRzLHBv0WFZTGEsh+qwdSIgCSo5/jXgAQxVkN&#10;V67GJs4W/BJ4J1guSX2DGpEVTSA/AHov6tYI40XqgcamJPcya9lTIJWqI+eV6qK2QOHnDun1fsDm&#10;ytjUHf4cm9fxUQ5ne3w3IaAmViAfF7Qybc27grh8vARySMY9PXXWqq7X6ZYMfy0VwE8smIvqyJeF&#10;t9ZuEm/M2dK9FbLIGGHsUBfmGCAw40LbxSRvXdT4RrwlVdM8JdRpjA5MGaKrMw+BDTXHLIA9OIER&#10;MPVgAjfueFaNjyWfW2jxYJMtBcgair2Q1xOEgPeOGIaWDfG8HEdnsvdKIzLEz86E5eOxHYFDkF6M&#10;VuZhcoAjautc6NEb3vAGpNIe9ZROWTCJyy67DC1CPE+TcblWLP6oDj4PMFqepSwtpEPOoozeLK3V&#10;68V3tby9gq1lwvS8U2oDf2qxS9gwGMqtoVATKsUFxxic1zyuWHBNe+BPPns0gQzVYuQALkqE/DL6&#10;AhQElBWWqJ0A9OsacUFwiAK3ZOcWZyUN1nFFnkDFBKks4lLeODP7lk5CfbWsEE/JCSNjMOnlgCJn&#10;LW9/zDHHQKNRYJ74xCfi4tCOciRAYMQQ/jTx17/+dSLLId9i6pyhzvrOkYmc5mpcrvHbqIF4nEI1&#10;t1WHrPWiCDKWs+C9qs9BLA13yBBwYN5welJyB+h4igzFaBVrJAaJSCxii9OGTQDw4bAPHY6CCy+8&#10;ENcNN4mMwntAek1j4BEtXSqztBbJ4YI72qVIIHMHuKCzRPzLkTLkQWLRX9JLPOquuCxu0oLSYzWH&#10;mxyEv0gDF+qc3CT8SUyIEtXVEUbKrfqnwNH0FR7nzHYHqHMvfvGLqYLvG8ivycp0DGZ5ghU/jbBY&#10;FgJQQWz5tD5qIbkpconSxWkUv8RYJkxC8kPmOFNNtSYp1RyU8qtf/Yo0lK63kGQGZ41i/ek9iuTD&#10;tfx+ED69wSiUm9/+9rd9INMYXI4qyI5xQyCz2TWtcPkHXWZNpjwrt+UZLdtOaOub1VFyrdVVs/Oh&#10;e7jnkKmzXN9W15Vvjo8PB2amo1y61pKudKYrU1KVaanqpFStJYxz9RqLAaWDeqZebQ2jmdn6Ylc8&#10;cnX30XfFZ3d1zO/KP9xVvM8FvfQS15de27t6ILyTjYTjyU0r+1o2px57b3HelpZ56yo5FxVc/Mi/&#10;qFnXcT2X/HOZJGw/CKMAbwILHEUu7HPhFldpdj1LXN90159x5X4Xr3VxkaeiVLmS2xAV7nLN17jU&#10;asfkhShOlj/y//wKRY1tkxvH4HkIYTmeHWUfu2JTprclvyGY+0DvsevKj1++5oye/GF97X1d6VU9&#10;wXIXUiLzClL1cp9rvn/LpMvLUzeti2r3d8f9mXmbXO3hyspwSl81/zDTIdhdOqw2u3KzqzFqVmRr&#10;PR2V9snVaFJp7dzMA+ltF83L5sM1h7aGBZe5zWVXuvTD6fCe1tRtMyq1eV0HtXW3YqEBheQfZhwm&#10;V0TsYJ38c3X+oaGFydwGPDCpskszS2TUu7yPW9eyjHYBAVMPdgEkS+Kc9oriLBIDI/HGdT7VfGv1&#10;9YVhwA9YN1qsC/scZ4Kw+STD8LgWY4Mlc81TJON6DLZqioPDEbPBooRa/kWZaNmTMURZ7NzIUCLy&#10;kQ5Aniyho0kOilSGUni3AFAomF60mF8RRqSQQzZv8odvEVmEA4Epzgp2F0H0SpS43agOtQKHqi/P&#10;hii7TGLcpCJqDgSgCK1KCVBSJ2QupWqqDtoFETLKFm1HTg/xb294Q2dTi1OQJ5poR1jdpADsUIWd&#10;7/gEYuoQROzuioBCNhAT5RUyFMfCtd5Mrtw0PV0yS61CexRZ/J//+R/uUzvQhvZBEAlQoV7SOsQj&#10;kZzJrxBZCKhUKUoR1SYr1p6iOAQjE90frlHwzBCgz4qlb37zm9FXX/SiF7HIKYuHDJl+hH4udYvm&#10;AFjpDFJjJNvOh4i7qL/6P9di9tzHIujVHlVNbYcAGhrivtxEKeKCWntvCRmieMi5AQh0DODVylfq&#10;xvQK2hqN6DWveY0CtbVzHD9JC1ViqfTD4Yb8SMIsYeZX8BSLw7ATM3VHDLUpz0ptZu8L/DDkT6XE&#10;+JUnvVrqIo2LOuSXIlChWtuXp8hBvUjDRPqhoOAs95EPrGLlAN5Ufma/aQjDNd9ev6/3MJ2B/omN&#10;CTVPFoq9LtgEE0CGJ30OGJi8mTF5SJfWS0m2Er1ebLxMsNYfNR2ZYPW36uw6ApAGApH16eUsXstb&#10;A/KByVZfaLg+v7IVkYIl9L7Q7sJaqHFwqDccQiHaYwu2OfHEE4l20LtJZkWyUizBYI+EOMSuV1Mp&#10;NYsUkyrX5E/tiJogc7ETLqiLJhlrGUfSaOLvYKYujitNgAeFG8FR8G9FQXgSLMP2GIKgkFCMkCJg&#10;hxAdVZ/7/Kk5dmQuHi+FhMQwJxIQlQQhE4XSy52XPrnhcPe7XIn2yeegUojBYLoenJv0vuHIFuHR&#10;TORe2HXAqTV5Krjl2c9+tqbbUpAnx1yDMx1MGiklClJW3sTQ6/kiVZCoPEhEimYgaJs8dCRIsKzC&#10;WlYIZOCUmPkFO6WTjP5D9cmEOHhiXUSOeYTEIqxDHqRBcvgxBwho1yFZ7geD8E8VYOHmu4RIOSVS&#10;wSEPtTs/CSjO4CYHGiJRKapDXJZn2GopQae2FlaMaDWB+i131EPInJvSozikamozKUVDwex5luJ4&#10;ii5NYkqXekCh8ntosA956L0BsVOj8N7AgcB7Q9q1HpEHEr7OpH9Gn9oCYcTppREhIdvS0dzcFODU&#10;lAvk10uA6qh7U5y0R4Uwye8nTUAOBwQmKzQE4SDGY8feRKA60xWXJcbvzEC19dbytJ/1Tbmsp/OG&#10;nqZtpezcLZVaPNX1Zf54xJk3LjrtT5lJX6m1XVvOl4v5gWJTz0BT10Dzxr7m9X0tq/taHuxrXcm/&#10;gRb+3V9sfpB/5aaHqpnEAXUAHbXJrrTElQ9zpUNdeaGrzHPVmXFtqovaEus+B7tGhL2sEhymN4Wp&#10;DZW060lP3+am9gfTy/XpmfTcWmr5SU9aPn1mNVU9Jojn1cLmampOX7xkSzBlcz5dbco0XB+8YXCD&#10;oH5z9oNIezVwwDkJczLmuR/0O2uk/aCR9gUR+R5jnSWoGmFkFOcbzAcYPsQ3m+VlIMeyVeMxgDsq&#10;EEVUjxm9fONJLB4Gh5BZGjbJMuRcj8HqwOefbzwmZEKi+ZZTFp9zfeYhJfq0ixbwsf+n5GxnhAfn&#10;AKVgs2TCMEg2+D5/YvskDps1K1kFkoONsQikZm8stpLFGuqzlQzizTAS1tUWneJP0TWqwMUINHS4&#10;PkAmZMsZKkxbiL2JNCuAXkZTFSHy6jk9DE9rVsgT4leCgooRa0syRQqRGz+RG4DTUjQ0h4isshLs&#10;yAALpyyvHnjYR9AWSAy8mleATRpqrjzlSFEOFMS6ItoMQUoCZaEcsh+ZNCKEp6bwP3og7J+DqBUt&#10;HoU86l38yn3uoCfQk5m0Daf0oW6CV8wYrxRxLxSh5oAK/9P+KQs0iWVil0bqNQTVYuR+KDnFzqmm&#10;/qRSatCdDxLQIpowwHDjEDtnkomk5QyeVJbc6G9SNtQQMvgpDX4bT6C5yR3Cl1mcdLDjgmvyRwcA&#10;Q8a1hjlTkFkUSIt3Sa3lQp1ZVoORdV11EoqTa4KniDRjKInWS9FS0yMVrxRcPQggl4i0RCkPCE+o&#10;m/dMqoeQBih4OaByvOpVr3r1q1/N2GSuC+4ODv4kPkrNTeaIqtcUnYGiCYOUS0TLTw037uz+3kUg&#10;afqBAXVFtqQkFJA+M4b3/N6txb5fuj5SspUoJI+pUNrVJxkdjeGjF87YvrP7PgIHsoSmHhzIrT+K&#10;usN++GATHc4LApq1g2kNczgWZegCOWIIhDRw8NaA+mP3hWvKygjD40HFTPMn8wfQELgYg9VclBTn&#10;A0EdcKDBc5F5nYlcIsCYPxh6JyrQhWsIk/ifjJQUR868Lgkm+e///u8PfehDBJ2zzgxLu7zrXe96&#10;97vf/f73vx9egi1cgiGPIv65gOXAdWBaIqBSZshtbNZK6o4hmdw4a9Iz+YhhK6iJn0Qf0dC4CW5i&#10;Y3Agvqk4EETCpFRIxSIB6x2xiQRPaY6pFAzyZ00kourlDhLIfpYwpl8YntQD37E8UR6uq4mbyojL&#10;GYO0QvPVvlzTiCQgTAgHDvclCV1Rcf8ieZocImFgeFSN2cxs5YujQ7NBRHzlQGDxTeYJsI6NDOSy&#10;kXOf+ASu0feYEEzp5MkBFDwlz8mQByXKpq5faVD+5OZg9UACjPz5FPhClV5HYqqshhvy0LxJ9DSe&#10;olBpMjSxlHM5ZOSsY+keJm+o0f24EIdGC1IwjyYJaLCgCbMKFjMXGbaaSS8/DMoGnUFMGlX5pz/9&#10;KQn4CbeJ7PQ0AUVTfa+ijNClEUBRhTwLwup47IJHlJE6pJ+3gMwMIlw9TImWfYEiKBcGrzcMJn8/&#10;50cV5Fd6Bf4lhiEzQBiPn/jEJ5jcQtTZ+973PtYWIzKKvqp2p/qMEfqVdGCmUSGVdE5pO3bsNQRq&#10;LK0zzxUXuPICBrfL9Lts1WXYXKCzrzbfBQOp1ltnLbjmyGMvOWrxygVtA5mA1YE2uPxGl9vk8lsa&#10;/7pdrsgjLlVwwSRXn+OiQ131aFc+zpVOcbW5e61qe6XgZJ2lXhcUG2suofrS/1mniLkTTS5qD2od&#10;/EtVO1K1jnSVf20u/1B19u/qU26rZh8u1R8o5Dcfcsidx5/062MPr7UVF6YHWh3frkxvrX1dNOXa&#10;4oz/62u+peE6qDecBvxrOBC2/9u5wkY+90onGEWhKd6Vo0huSQ9UBGTR5AuKHZfADE93+AxDGvia&#10;ohvgl+ejrqmcROrDM+DBrLKMNXpwZJHC3MmQIBDygXaIiyu4AprLBEFF9XirM0QHExGL88jiqGgi&#10;GBL34XOIBE/iEcqVKV1mP9EjLiidiHBcH57GURBcCgYsL4fnMWROGpwA6C2K9oE6kDm8H56klHBT&#10;iuZXaAqWSIzN8BuRQhEXLanONVqTVlGUzEgCc+VBmA2zeImsEKT8KkIDLMPpM8gJ3+Uswu3BQSRI&#10;DAWxsCN0jVbA/MnuCrAc5lLTBCxkQeA+q8LTCugD2MKlDMjoC+fGtKxOLbs1zQHvhJsSlO8bF9JJ&#10;uBHr8LDQJMZaP+uUBOTGQR9gCRqMsuSgdpQdlwv0Q2g6QkpyqixCj/mfwH0RWcChjUTWEVtzG/S4&#10;VEcgYqFupgSQkjuaDQJnpcq0jmJseEQzcaVuwRqJktIiJFoaiB6CmfknP/kJSHJNA2mWiCKvaDIe&#10;p+lf+tKXUoS6Crocz2pNW5Yuke/CvwPImanVConhJ6omHVL9c3Az+WZVe8neRmIahYbTU7SI+oDS&#10;QHlRSmlQGmjng1aA95MAGfAAyHmCgspTHAiMCkcaOgN9gM4g9UAOCtWXR4jmYqkrhemLCgMs6h9c&#10;nFbjQUYxmgBNT4b0B9BAYUBm1pv6zW9+w3uA3quZ6Ko1Z7x58HJmX4CA4GLqEdqa13/UAQAEvQKj&#10;vpQrkiG2ZmMz2YBrvRAU5EMR2mmOKexSqvUTvYiuhaKinRaEqvwe/IoOgKVT+zNoJVweZAByh15B&#10;RVjgRa2vnibFg+7EZnykl34yuLl3w7s/jOouExCIkaxen7C1MF2ru4HIXfPXVbctX1muZ8J0Lq5G&#10;7OjlYkLAt88U3w2S7JNZxk2Of6kBl+p3zPRNAlca8SpRO/EwuWBDrr1/2bGZM86amosPefDu+P51&#10;A7UwcYduP5L4FoWy0DFSyTlZtVP/QDLlglLClQ+cI5kfnG1gmKzB+oiGQLdLsQwr3TDp8CzPGtDT&#10;khihKFN2+VqaycbFKBtUJrdlTjlt3umPWTjQd8TN14f90ZZKvNml4zDJslyPSy5qSTFdW5izO1xy&#10;1r9ksdaG2pCs+bo94oiLJMRoP1YSkkVsEyRTbIWXdKdGXehtKVfjXyYot+SDJ5512tyZLZkUwxdT&#10;F9/3Ucc578XuuR+3zV5E7QAsmo8rVIDYD7zzmJyTZeAaBj++qSKRUCtIDEE1kHiIOMlYsZ5dV2Ew&#10;fN3h0wpv4JCbkgQwe5mKR7DODge1jL6IBJ3F6Ki5zjpEKQYba/9pcMjOpUgP4T5EBHoNZYFD6A78&#10;RnyIuZIwM8g0bgHZv6WiiNGCCfTLF+1t6tAOCAp8XWuqiEmPwX8imSFSsHYUrS83DkykHCz0jrmU&#10;3dm4ZisGLfqOPVjxUZ730ArMBmYJVISU9R3cIGEyRcMpYYowchJAywj8wE9CE8MU1Rk8aDxOGkih&#10;4JLhfBfHCGBK46J7AAveA/il1+uENpDST6DR9BOBr0A1CC4UEIKrssTwuCmfA6QWNQn3DpoYNFGx&#10;8siJEZr8FQAjX4TMxjQHDh9msxB6JN1ASosqNVx1KEjh7ApkAjope0o/GIeRvQckFkum99KX0CpR&#10;Y2g1wu6HO1AG2NoCjivtAnUXbfwtb3kLmFALYttQ2JgzTQfwuxers0k2IsHkJxF0UhsADY1C8WPk&#10;jAwoxu94xzvYY4E8n/GMZ7zuda9DJeYm0+t5kEekDKsDAz6LSqH4qdW8Nj4keqrp4L7EHUphvQFg&#10;V6ibFHLBiCaA4cCvQoZySH/wkUVSCVQQrYAMhEBwLaVX0WuaM81oJUN2qVM/H6yQUxbdGwVVWrS6&#10;hx17C4FcfaAt3tBSzuT6FmZY/Kdnmes93PUfHJYmZUtxU8vatvRFZyxdvzC8+fCg7TGZ58/pPS3c&#10;tsx1H+16j3R9i13fYa54kCvNcZXprjLZVTpcFYN3s6vmXC2bULhki4ID6UivdU03u8LfXP4Ol7vP&#10;ZVe79JZE9QpYMgk0cmHUGtbaMpWObKUjB1yVNtcTpkozmoqHTXH9B3Xe9IQT7p/svnHktCtPPWjl&#10;oU3lfM+UVE8mLEdxrdlFM1yAboBeUXlkawi2oXhEqfv74ksHEuD7eV1NPdjPG3APis+XFR4A5+DT&#10;qz2q+HxyB16lSbqEZ/BxlfEP0yNWQ8WGQstkL5TFWrEHuK1gAFpJegxxNRBBBQdzwIRg6hgjYRVk&#10;5UMC/Id/DOqBqA+UAoqDHXpwQLwIFgZILMeQTuoImRDV4BGuIR9QEFQF7Mr8yX3uiGiCFTyY3DBF&#10;y0PC4RnbGIIZ5H/AsusndIKAKBE5UxAsB6MvCWgUTKea3MlPCmrS0qLaxkErxpIb0uIPIRNIKo3O&#10;40xyxZAsdi7jPenBX0E4NCKUjsAzrwGqXh7/EbQFYBHh0yJX6FTkA8v0EyT0LH9CBKmjGCdnOh5F&#10;M80DBYB6welJQ63V5ZBEYVHcRHL8WpqZSl0gvtBE6g4UJKbhuCYrYGHGwgknnCDvlozWCoRTHPyQ&#10;h/QBD7Xs0KNSkHy2PKi2I0OutQAX5yEP3DvUkeIkgKSllUlMHQGTMzmTG/epprwZUps13NComYEt&#10;PKVsgx45oEMKRilpdBu8BHQADn4CTAY7gvErySiabkwLkg9/MgYJqGO8UxwFjUCveVCaHvkoVg15&#10;EJWXA/ORMEAgj8CkgppEQaEsCkwFEUleQS54ySAz13JKCEyuUTKpgjRJ/lSoFRqFXhGkwRvpXxfy&#10;eQofDpxO1GV8dzcfrv/Y/bEhQMfgLcEZj1PKJe2rtQHGlps9NSwCDTMQw0Fhk1j0+AqANsYFTQTC&#10;fZx8thovvRHMKIbw/oiAqQf7Y6vtHZnF9nhNwMlkreezqghgvReY1Kib4sTc12owKAySWGyV5fYv&#10;vvhiPvmKsVZYiGyuPnhDL3oZXPlVxFSrJWoqs0/AfUpkY1e+Ewo38mSU4viTrwj3kUT5DA4CEWXn&#10;7aZdw3xQEA+SLVVDeFgCy9irXqLgIvGwTGJ1FKDsY2YUH8LBm5TcQImNycRBJbCkhZgSAa+NnBQS&#10;o6iSEdQYxSDxrPaN0iYAgl1WcHKQJZ7cdtCL4LjIQAJA0EscmYFCceRE8BOfTRoRSg6qKW5EFciT&#10;pySYJoNyR40FKdQcaFwQ+BYkifDhQgv+gCRnyvKWWlnutcyOeo4CrlC3yJ8S8T5pywLVDrHpKpoe&#10;LUu5qsCf4u6YwAkSk0uE6vuy0AcUO8ShsPjB21+IhWvLCB4kGIaIGvQcMicrYasLCuJaPVOfSc/+&#10;paAKbTLngjtcqDnENfWrnhXy8lToQn4ztSA4q9Z6FtqtP4c8lC3Q0WryOeDY0UweqZ1UWXuGcKHJ&#10;vvzEGRZF0bBnGl3zKyS89AS6JWkUWbeD0q66q4cIEBKQs5+Tw6K0TAVGUVQaWpPaIRs5kyGV1Tx4&#10;DQTAh9ZrEjBRdpxJqW6Gtk94jyqozVKk0TGaeJN8/OMfJyvERkGidHbWk1agrsi1hj8bBVI6Gap3&#10;UWV1A6/yIRWlkICDfNSO8hcBAhYBgPKLpapGduxhBAgfaq7f0upumpy6ZVbTLbPyN0wNrpoaXzEn&#10;uOrQzHXBqp++8ozCGbO3dJZvnVu74+yF8SmTs9O29C8ou4Pr2Tm1cEql1lkrN1f7UwPrUtUHg9rt&#10;mfCm9pbrO9quaslf3Fr4ZWtzstb2gXOExKrVCtu3bnCM5XQjCIhdCNjwYXMUrIxSd+Za7mxqvznX&#10;/Jdc4Y9T6gP57sPnbD1o3rb5h6Y2P+uke2fHv1sQ3jE3+PHzz7ns0KZrpm0rHhQAddC8YU5mzePz&#10;vQtS6ShfSKXZXqLUHfVuiaqMQRZrJvyImKLteywOWrzI+Oc+3fusefbp5tmnhINiKqSEUI1PfvKT&#10;RBooRFifXj7YYg+kgVzy0ZXpju8xJEx7yvLphfwRqYIRQlxW7I2nxEUUp6EoCxJQou6IVetPmYeV&#10;np9EsJijjBUcvggV8EZEclZciqgDz4pAkB4aioQiEPypTCBJkC3ZJrV/quZaiG+Jt3GWwIQuYOPU&#10;dgfecr9ze6FCiEmLq5EDiamOFuOnFlRWWgqHN5nvnI8M6rAoWej9TFNpIzsfailtHSXzM2WBj9fc&#10;vCpCwBhLAEGy/ea+gENKbzJX+yKz9Ddy5g7kiUJRq5j9+Z73vIf02tCKBN63IHKm5Xc810QS0mgG&#10;raYKqA9IbUBaLZDlOwbFqcoAiBOAZ8VTSSDYIZ14aS644AIRU+mBiCqaSy2QSjxb+hX9B6mYyUAt&#10;aALOxIDhNyDuSH3DK1dqBSkDnrUjj3i/ykIedR5pO0Jp5+bzdxSCL3WRQxeUOFw7DndfDh/9qiGD&#10;hEJe2hd1FPhIJdKsgEBYNdcE/j3rWc+iyVRljSmqxh3NNCAryZmsjtRYkpg/ualZ16o+9ylCvZcm&#10;QN9gi2jMirB5GosuwU88woAiTwaRoumEjwL9NUXHGx2l/1MWk1iw7vPSYDxqqJIP1/zKZIxvfOMb&#10;5E/fG7yeqTo2gpE/j6Bt+p0f1IG9ekZW3CEBbgq5LKS28bjGF2YOItmQduSmHKGV7afxQsBPWqP/&#10;yGfFEFa7aBFtWlZWBnombzDeHlzLoU2bKgRRHs7k7dRY91l9m5Fr6p9vJkY6WMlOJwOQZuxo6PGW&#10;YHwRSZuo6w37CCYbBiDvXr0e+VXTdWQS0kcfzEmQvCFtV+bxGg97Nh+bmrxn8d5vS+OryeuVdzGv&#10;V164kGPieXhZEG/AW1hfXBFQrbDJC0URGjLa8TghB8T7stAQ2oU2YxKbkcmZ9LqAsbFwCi93kXtl&#10;zjX2TqLMkUGKhwgrXwLNLYat8mqDhSg0QgcJ9Nbjo8IEYuJGuIkk/MkFYRKsz0MaMU5EpV5cUy8C&#10;rHm18SClYJ5k7gFPUS8Z5iU2FJZoeyqC5MgznOFfM6eZESuPh+IZkIoPGC9QAml4yQo6wTUcI0FC&#10;Vg3S6rFilrKDCredDx+CL82KxIjKvl2izp6U60E+tNA7BMCgq5m+0utEB2WDl8LGg1RE7ggWjmQV&#10;VxZ15VMhSJUbIomScg01ZNFbzLFyOMjuS7Z8afCrYOIVPVW25KDqQ/5wrZBSkSHIoMkGNAGBbWIM&#10;JBbVlkcFCzQHPyG/4pT4SXFcgle2Ya6lMcroDslGDALrmblOQfI+aYz6htCz7K/M/G95EkipEDKK&#10;Q9dFS0RCtSAPjhyzrk+vtAj6ADNzNDmHZ4dsx+Fu+rn7jCkGFDXC+0HQvCrutWLvBFDFaTUSM8WC&#10;6ToapKLjlCJ1izpyMMYVvaME6uGCRV4UrUsGvJrmwegjVpCFyOQfACUtEqXdoIkdAj3aFLjIh3I1&#10;rvkTMZRSfQbJuQBMXiz0HMYdo1s6pJQo5JReTS1wVjA3Bh4vBQmppEbyOC3CBAy6JenVAYQ5vyof&#10;JJSxg4n79BbuyHfHGdmQkFGJIYM0O+iK4/3+tqnJIyGadT0t2f5jT86d8+TUMcdsWjD/5sUH33bK&#10;MfefeYw7/qDimceWHntU08Jp/blwXVDpzqf+1jrr0vz0Hx5z7M3HHHvHkiNWHXrYhsOX8OGYtPSI&#10;OWyYXCtW+7trYa2pJTW1EE4Na+2VKB+nh93SZLzbeu/nF1RnBuXDguqMesReB52uTswkzkPmJJfT&#10;efz866fP3HbMce70x6aPO7F68OK1By+8+pwzrn7MshUnH7Xi7MdcecbJq9JNA25rKlfjrctCHT3z&#10;F2aXnbR8ybFXLzty09Kj1sye33TC6c9hxjERnMUSb4owiut4Ql06g3Vte/23uxEaE6GTebr78fSP&#10;CT812dSDvT9o9wsJZDXnzPeVzy0HwTxYnfmQwzv5BvPZluWYj7ToBZ9bvv3wA7gg9AsSxoKS0FAZ&#10;PiEW+q6LmugTzhlaQOwvP/Ftln2IIjhDgwhrlo1QiUVAZUBV7Cnf+yuvvDIJF2gcotEcXEPjMJMr&#10;MkQRQSgScFCMqTyu0HMyh7KgGGhBUqpAAhbIh99AU6gINEUmE1QIyDEqB0SZrMROhmxHGBKzkDU3&#10;VKZrWSsBgaxAA/REOskESbwldYfcmAagJX3IQTxGnElG8Z0P6TbUSAggJCVSL4ymXCOttzfzp/Qr&#10;JEEkmd/k4tCS/7KOi0fCvWDhqGowezQ9uDXJoNqKbqdqak3Oal8EvvPOOzmTRkRfCh6lYOpDyRTP&#10;FoZin/IX/epXv1KkFsJ48z/JgJ2yvMkZEKQK0v3QtegktI4WjaW9kJw/RTrJXPYw2dSpLJPjUW+Y&#10;ugDXJAdaQaZx77hQm+pPNEk6jHAmseKywJBwGgaCNGcRUIrTxZAHj+s+6ZGZbZuhp6RXl971g4qA&#10;D/2HKoMkaIMzu5XTjsjmR6t0J4YhLcsFYWAswotaK7T5VchLN6A6pEShRQdDKtIjGC0iVYGDP2Xv&#10;J73sBZT+9re//aMf/SgDXDeVRoOUUUMdsfEzormWrRfZ6Cc0PQejUtOapR4AuMSgLaD4rI8ktwYp&#10;aVPqJWWVa94MNC4zs0F7sH+DTBjmeB6Y4ixtTcq8RorXpRFGnYoJ1uTGoNAdtQ4g8CfTcjSCduf7&#10;2dSDkdBlajL/jjx61mmnLzn2mEOXLj3o+GOXLDvq4EXzjl62+OSlR82YOgXuyfzazfXilLA6a9Ks&#10;ubMWH75o8dLDliw9aulpx5742CWHn9Q2aS5TZh9avaW7m7WAywETFTL5VNjYFjCVqR5Ii0EFcXPA&#10;SlBBVNcyUCFTh7V+US2bCyrFrmymctDCySedeNiJJ7DC8PzFh8456vAFxy857eiDj19y2EB+yqae&#10;nm5XdulJCyr96bZJxx92xDMOPXrqzIMLixcxDe9x8w89o6VzLgsyP/jgqlJ/qRbXa9UoCNNtre1s&#10;lLi9pX2UUbJykakHu/Pt8qjz3r4r06POxzKY4AjwKeWbzfdSsQR8aDVFie8upnEWFeGseZ/Y9uAW&#10;zNnlEUgMn3bYJN9s6ClfX5EtmQ951n/CRXZlwYUaakqDeAOkAVspS+jwwdZnXtZWPuFiaWIeXPCx&#10;h9APNvjJ9ckBqYVFif+JNLDSC1ZtqqOoa3g8bInMyRnSI6MmYrCfA4VSIxgJiaE7mrpKbrxBuRCh&#10;EQHd+aBGqAeaKkqNYG/aAkIVhK8T5UKVKVdh64J3yHxkghXxgrVIE/Ph4Ds8ItpEEeTJGfGAiPAb&#10;ROVBQBBBJCtpAlIzuIMmw7RpYNSylaxfpGVGaUH8P5hsqTUNimkWsb1mpQZVJjLNSgtCDKrPrFbp&#10;M+LWqi/h/tA40WIqIgM80mohUcoV/twkNwSmCGRGDJju4NAa73OQQ4Y0+IWYpYD8+KC0FQBuJR6n&#10;BemN9AS6JaqdHCbSUdUBtk+2e2RfM6lq0j9xARH4jrLBtZgxGXKmG4AJwlMR+QSk0iD2kO3oNUAB&#10;BdQcdODR0lC6kOaE0Ci0CJ0Hqz/qAV0aDKk4Q0ajlUoBIHICOOE0FKSpCFLnSKPeq1ZDZiQnZ9RR&#10;MgFDIm3oEuozPMJNOpK6AQfEmqyAglI0X8X7DRRywB1cUuyhhlSgp9As0XRQQj2QMgN6moRDjeRb&#10;IzHrz5IbA0dKOGfFyPEsjYgaj3tBmpXGuILNuI+Gg2BqBXVLqUDqpVRTeXIf5wNaH5koyku6EAno&#10;M3g2kG24cT0ur/u6S1ViVwghaTX6WWJITedKkdtUdp/+5lU/vOCy7qiQzrdW+ysuy2I7lSA8sHb+&#10;SrlyLl2dPnX1okN6Tl+64CmPPfLYeXHdXbv2gbtmthbCTFDdtqFcX9Eyvc9Fra7c5pL1MgZ64pbu&#10;/o4we2Imd+pDG2f84qLVF1/yQP/A3C1dqe6ebFjPp1Ow5MZOhfmecjrZ6v4AOVK1NhYmilGTUQzQ&#10;EDizoBAXrpxvSpW2rXTVtbNmRscd3X7KiQedctKCY+fdtrXyhUmpTKpYzkfVFK/Jfvphp5t5RKWr&#10;3lcPWCeuEvb3Rdtacge72tS/3n/WV3+Uv2v5vWvXrs/nWtPZpt6eUlSuhbkCxWxfw1RL03JwjsP9&#10;evvk0OFKLbM0cbLuEyvGJmfqGWfqpUy9WAh7ZnQEn/3oO085Znoh42rl7lyOGYD7k7fE1IMD5M3w&#10;aKsps5+4tWfYfM75yoqpcF80VCuZaOkbUiriX6SQQ1sgcfCT7IUkk6tBOXCGHPCpFmsXG4B5UJBU&#10;FEWn8DnXJFSxHIV2eDvxzrZ8Ca+ipaKIoEApZA1VoTJ7c5bPgQTUkQTa9ECmbsV1iLOSWJb4Eegg&#10;jAQEUJzIkFpQBRmJtaqjnhUTVZjTkE2lcBEEE+OBPHGNzEJp5wOxsdCDrUrxDEyeBGUltNWgagJ/&#10;hz+hUDBmtBdF/YqHkS1ZQRBpR665I0qtMB5NmxbRFGnjKR4X55Mdl2syVxiPZgaTRoSbXylRW9GR&#10;j1pKmfAUf5Kzug13fCN6Uz3PKnxWlUJmmcApi/x5UN6DwQoVdaQs6oIwcpIo5Eb9U32GgrjDGZas&#10;PYa15BG1kBtKXcUzUWE4HK0kPVkJah4hE6kfUlF2/VBz+HEkQES71VU4q5MrbIZuoOUEGKr8qim/&#10;pBGepJTnR8ILdgkDdMBOSvVwdDNy0JxjQJB+rmwZmCpd1VG7UBYCaN42beF1Wpqbm6Dth6RGNPel&#10;p2mM65qU8tjQoCoUpx8X9B9t0UhxlC7NjYK4HjwuvNpGAuQhQ/okmctNwZlypUVIg+UODkMtsGbq&#10;wa73yXFPiXrQnK+Xi9dk07cdvbDziacvOfOo1kWHdbXl6nFPF+pButzjsg+mUQ/KhVp3tjfLm2qg&#10;fcZBsZu7esuMv92Wue5v8Z+uK92xPM7ll5Yr7XU3JRM21+NsVEnetOnWYl993biLvc9mOIJ64KKB&#10;plxfIb21Vn0gqK2cOyt7zllHPOXEjUee+NeWuqtu7cnVXFNH2tXaaltS64PJM1rmbilVMJCkW+pF&#10;FvTuarrlxtU/uWT2n287YQAXTeIxmOzCbF9vGfXAZXJs6GHqgakH++zQMMEeFQIy/pGFX6/G27lF&#10;jMRxRak9LYBDiBBwUzxSrI4L7ogCci0qBrHQh1x3lJjPswglDIBPu77usppzX2RLP5FG0Qs76AYq&#10;UfxYmowIruSUwd5zI7EEziqXBIrSIU9v2oRMiEiJrZJAluMh8ZVOQmKKQE7+1KxN5clP3NfqMQJw&#10;ODqi0G3ZQSlOgg2nk/CrspX2okdIjOQwKooGK9mDRelEsMT+ueamROKQpV+MfHAFMSpjoNUdkW8R&#10;MhJLhRM9FTX00Sbi+npKzSF6Sg4III5ONWVil1tGKHHmEM4ilF4YHucnPchNgIJTEvCjm0LMK108&#10;SAfwCoxionZoOPF1iep7KX+ijGnBKHmrBvc99QehLZ1hh07oi1DvQiQkUa2po3r+qMYnz8p3p55D&#10;0ZLH83XlprGmgzQ0OpJLQkDQeJFmyIW8CmoOQS2b+mD0cAXwHvA9VpND5IRRJvLCqTPA3blWu2gI&#10;c6EN6QSsHHFeydELASF5BMcFAWBA7T1R5E/jajYkqprM/zuD5rVQ1V0N4d8z1EsONGkj3Ff+0gA1&#10;IvSIxqmpB6PqluOcOMy5PDsVrGlNb5lRb53mWpYsuPVpT+h7wjlBoekvSWhKkHZpFt4ZqJRnDhSn&#10;1wY64/Lkts4ju4vtf7ym6xeX3n/THaWeaG6qac7WcqEaRy4bpvPlOOiJK10uVcymp1Ywhx8wRyrc&#10;TCgoe+zxemWzZL4hLm5z9VbHckblsLUp19mcT0eb+rtWusqmebObl86PX/WsoxYffn/H1OuCSsnl&#10;0y61urfvwa0DhZbJywZSW9OFajTwrBU3HbX8uvCGPxR/ece19UNm8LaOavWoxsQDhmc2lSZYNF+q&#10;NCYvDTadh/Ie7MfoT3jvgc092I97554UnQ8233IYBpRCITr6uIr6i6yL+viPvdg8nID0ogt+/UR9&#10;gMXCRcJUF+UgCkgaORYUGOD5PWXJRihiwbVmDoi1D9YuRI9Iw1m8X1RSPJv7sk3yqxgJP8FdEFWs&#10;SISPa0yJilqRnGIY4jciEySTLrHzgUjgJoO0KgLtIDdNMuZZMSSZ+cltMJ8bnBuJ9bgMz8gpA+1w&#10;GoIoIJioFCqIzNSROwruJ4E0B/0qLi7FAGGkgYhbq2XBWfRXcIkoK1pDIvGnt14LK2EiK7tyE8v3&#10;9VJlZXKWnkAaAcuf/kGKUCnclB1aUsmCLs1Q/hkE0+R4pBXr9QqGei9wkVJgckfMVcuMii8KZM8s&#10;B/dMaVyikurP6h7kwzVlqS1UnSGZqzokhzqquLW62WjVA2ErTUa9QqTcAyiQlb+Kk6KrfihdS4Br&#10;6guH4sGELblpUKvF1bg8y3jhppZsUi9SD/eV8g4ESqdEP7qlXZM/+QyGWt1YA5wzHdtvFcLj6uqa&#10;m+7bHTmlYOBD0ERnNYr6CbmpgqoUF9In1cHUaSWJvFjKnLMXVW5JMpcavztfszb3YER0Yf9srNu/&#10;sRZ1F2qp0pbeLeuvqhT/Wqvec9hh6VKxxGKZlVqJLWbiiJ3R5xayU1qbZ9x3/6aLLvnzr397wx0r&#10;NherrbVgUn85rKdbolrVxbXY0ZGKrtLnagPEy7hgu/trd7byvpJ3GPCxLhL/wuuV+TjJwqbso5wo&#10;CZn2lo7enm3bNm2olrbmM7V8Ji4Xt3ZvuHvlHX/unLxl9rwicTO9xf5a3NXUHHRMnVeuNQd50Cwu&#10;v9397P/u/MMld3StT7vOlo0D2+qs3RDidkMZYD+KplSa6f5sDt547Q9WD7bPPdhXwBmDHBN+arIF&#10;F42hV9gjhoAhYAgYAobAo0LA5h78E/iyNZeuuWJ/2/TJPXenct2zFk0vB323LTriZ5/8fEd72+pC&#10;blO95NJBIdecdWGlu3TYQPq4lSuOePc7/rxx26L1Ww8J2zOlfFQJ+lya+QktLm7FkeTqcSrclEpt&#10;iuKOqJ74tA/U45E5ANS/r5c1v7L5xr49tWQOD87ThdtmHNo/79hnnPuqD1w1rdW15Vz3/emOyae5&#10;2iY3Jb3tvra46fTvXDD1Kz9q25pp7q7SnYsuSpbSPkCOCe89sH0PDpCebNU0BAwBQ8AQMAT2JwTk&#10;51Fkpo/o08oEyay21g6mE+Flkp8ZHxFnXILMEVLYmNxliUpgx4gI4LKTRzSBC4/ZIzP0mO3DOgQN&#10;X3GCYsfcufhJcbey5APtgs+NxR5YDCCZfGggT7g+ZurBhGtSq5AhYAgYAoaAIbC/I8DKmAnrbK71&#10;NBGf2NyxtTf8o5t+8cEnVQqzg2Jw0JZtp27Z/NK+nnNrlXeWaq/srR3aF63PT+qbtzhTDFY2TdpS&#10;CdbUgk2J6yCoNlbwhPsS7551cbOLOhqhNXYkCFSZydYIBEWdYr4OUYlJYF7nZdNPPnfhyQ9W07VS&#10;bsrGysyaO7Fnywn59nMm5Za4aYXu3PWTF90076jfxpmfu/wtQbje0JxICJh6MJFa0+piCBgChoAh&#10;YAhMFAQak9PYGlPTYJgWguuA9Xk134mpJpixWXT45ptvZhUyjNwkxhDO8seaecL+jkzQGbxY2UTB&#10;ZZzrgWJQZXrPI4vLCT3AxDnAGtbgPC2chouGFcwvvvjihx9+WBPVtGAG7gUQ1mS2cRbLsturCJh6&#10;sFfht8INAUPAEDAEDAFDYGcEWCS+P05VC6liW5aVseu3VZtvnHX8Q5OPbFtdmrSh9PT7173nd39+&#10;6ae/dtKHvjD3x787YeXmpUFhWthcWHDEtOkLs7XsahducHFXnNKmNNjF8SE0Ao3wG0Qs2mPeg+2g&#10;bw/BYvo+y4uxbgcTEFh2onBTxxEXZ6YUSvVXrIn/89pb3veji575qe8e/pEvz/nxJafevHLRtmDy&#10;pLmpRUvXzZ3Wk6+U8qwNZccEQsDUgwnUmFYVQ8AQMAQMAUNgwiDwyDJiVIgFpvAPsJuhFmW+4447&#10;LrzwwksvvXT58uVsWXjllVd+5zvfYQNEDpItXbpUC5cRMbNbV6edGEhriTOtWpaoCuwwGMegd8IJ&#10;J7CVJ16CCy644Oc//zneA5b7YztCNiz/3e9+x/2US7HCNRsRah3CiYGG1UII2MKm1hMMAUPAEDAE&#10;DIE9j4AtbDoS5pkok6u3hJXQ1apNLeyw9cCCxa2POefEtRvb77hr8q9/0/rri5vueXh63HJ83DFn&#10;VW/qjrsfiGq5VWsmt046tp6e/9c715VdoTIQuiwLFmVcnWVMkwB7/pFjsmKvC+qcDtyjUfcGAoQS&#10;we7rYbLZS61aISKredKkQ+dmn/WUx95777G/v/zI7/4we8NtS9dtPSVsf2Zv5cSVq5Zs6JrSU+zc&#10;2jMtl5ke95x0743TiuVUlGnsb3BgHBN+YVPzHhwYHdlqaQgYAoaAIWAI7FcIaHMbDoXCY8nGM4Cv&#10;4Jvf/OZ1111HwDx7U2gPE9wMbMrxm9/8Aas2ExLYI5z03BntjiL7FTzjJiyzO3CzJNsDseNNY2MZ&#10;phzMnz+faQbnnXfeZZddxuY/rFPU39PDJi2gvWjRolWrVv3617/+0Y9+RJqFCxdqXalxE8gy2gcQ&#10;sH0P9oFGMBEMAUPAEDAEDjAEbN+DkRs8W8tlqtlMNo7qfS7cOHWmmzV7Wi2urFvrNq7D8dLCv3pY&#10;itP9Liyz6H6h2l8Y2JrOt7RPmdnaMbe/ll23qdjTB8yUU3HhgAv62fSA7QSxcof1TOzCKDiQLaSD&#10;9j1gRadk089kaVhXr6Xy+c7OzgUtUUt1/cat89Z3zequD9TyEbshJPsc905qDmangltdcGtTy9YZ&#10;s6PW9OO71h1676ZbKs1dB84gtn0PDpy2tpoaAoaAIWAIGAKGwL6CgPYFx0vArttsi45bAFv12rVr&#10;h5NP24Gzt3pXV9fWrVt5ijiZZCF/O0ZGoFbTzuXbtzav1djKQBgy2QAY2Z0e94LDP8C/KGIJKW3W&#10;TuuQhi3G2QxB28bbMWEQOJBV5wnTiFYRQ8AQMAQMAUNgQiFQD4tBvieVDzO5yXFqel95+qatczZ1&#10;Lan2HVcsnV6J50UpF+e6XOE+l+lygSvXFlVqzyxWT+zqn7Z+a7i5u1grw3Cag7DNRc0uDlxQTnwI&#10;YW89rOI6qDvjP490GCYexDHKVcDUZNwIUTTQ27tuS2r11nkbi/kiXpfCKtd2o+v4k5t0qWu7Oi7c&#10;Vs331bNTikHH+r7UQ70Pbwxur+W3Taj+d8BXxobHAd8FDABDwBAwBAwBQ2DfQ0AGaa1BpFkEXBPm&#10;PpykzFUgbl4+BJ7Vajw2/eCfNqy2LGgsE9XwtHBuOG1wDjRUhrSA5UJrHNEc8jM0QpJIm6xZpH2X&#10;7ZgwCJh6MGGa0ipiCBgChoAhYAhMEATizKZy+ua+am/fwNxSaUG1NL+/HA2ED/TlVrnC/S69jRV3&#10;cB+4qNXV2ly1I47bi/W2SjoV5fqi/BbXtD4udNfSpVpUTBBJVipi2aLt+x7UY9v34O/9hMnIQRjC&#10;8rdPL0YTy2bDQrqYq1ab+mst2yq5crLek6tGcamW2hA0P1AL1vVXe8v1XDUzp9pSqLT31PLAa8fE&#10;QcDUg4nTllYTQ8AQMAQMAUNgwiCAQVr2aYzWyQXOhEbs+3AVZF0d+Q3qjTTJ6qVcMAPBjhER0KbU&#10;ieug4a6Ri0B7IGz3Jwh5ph+AZ+Mm6xeVikXQpl0S50Mco1sYzBMJAVMPJlJrWl0MAUPAEDAEDIGJ&#10;gECU2ewmPxRngyg62LmDgszCoKXsOv7m2m92zde69LpkN4PqZFc8OCzNDiuTw3oYpbdG2Q1R9mGX&#10;XuUyD9azG11mq6t3N/wGkFe4b+jqWRc3uajDdk3+ey9pBBclBxdBsj0EnoRirVgJyjHRRuBcnu16&#10;jnY9x7r+E1K1g8JKJqjmXdwauzm1aFG9OtNF7c4VJkK3szo8goCpB9YXDAFDwBAwBAwBQ2CfQ4AN&#10;kmulUlwqyTItH4L8CUMeio9PjNmNGHpvBd/nKraPCSQXAbgJ4WQKQrUK7Mlk5UcObT0BwppjAM75&#10;fH67e4fWaexNsY9Vy8R5VAhYcz4q+PadhxUyyEDWJCFNxmI9Mi6Sxd1Yqri3lzMLwzGG2Xae1+6Q&#10;B/mwZhmJk90TG9dcsLQZy5yxWhwvDS44c5OFzEaY8sWzlEtZrHrms+Im1/gr9Q4iK93hQBjub9my&#10;hTs4iNmEhTtcyFlMSv5USu7oPcXEKU2oQjz95OurPzmQWaUrGUdiFCkWWR1vzZo1eEd5xD9OKcqZ&#10;CwmpNfWUlYDVnxKGfDZt2gRWlKLMyU3g+BelcODwtdaLWIKRg2oBSuRP9ROP7VAHGVJxniUxuUmA&#10;Ebofv7LYnNLz7LZt27iDqJTCBTcRgAxVNW0qROnCip9IBj5cqyC1teoucNTTVAvy8fl7wSQeOSsB&#10;6VUt/mS9PJVLtr57+FLIk5vKh6UMhbwagpsjVJk06reUMlge1ZSDBtL+SghAbtyhLqqXxEBInwPX&#10;AEhxFMoj6iTkrAQK0uXw6ZVAPZDShS03GWu6wyOATG7qISzOyJkOoDoipB8L6hIUyk3hpm4p2NVG&#10;6tJqMnU8/lShHl5N6/Sikq06PAflklgg6ynu6L0hHPQTOSCDSudXP5zJRwk4C+rh2kUZUrQ6D7Ip&#10;N4rQgwij6Y9Kpl/Vr8Bfj+udQ0qNNRpr48aNSiOZ1a9UC84aLI3Yh6Sa6j+I6n/Vg+SjBzlTNC2l&#10;BBpiQnvfecNPBEnCZpea7FIdLt3i0gWXTjn2HsgUXabH4SjIbAgzq1Pph1KZ+zPp+7Pp+8JaR733&#10;TJevuc5fuJZfZKZfVas9HHdNjatzXDSN7uiy3S474LLlON8bF7bG+bXVzL3Mp60XF7na8a7v5Oq2&#10;ztpAucZWvkGXi0NXme6qU11tahxEcXZ1nOqZCKiOvQ7QP3wpaf5FtTCOUvU4G0WZuJZzccGFra6z&#10;VJ95V71tbT3Vz45puf5srljNDGyrlTbWCtuq6d5SU72cqcSVbS6/pdC+pp5aHrauDJq3uXjA1cuu&#10;KcsiUZCOKW1xU1RsKjcXBmi4TpfOubYNbsaNrmXN2GW3J3c/ArYt2u7HeI+UAF1ArRcb0CdW5P73&#10;v/89/KO9vZ0/2UKSzzNbIfJh5os7pFwkwyTwxCc+kcRiM+S2YsWKe+65R7yc/I888sjFixfzBWXH&#10;SpHmnQ8E4HH43yWXXKIvMctNzJkz54wzziBPLUMh8grFuf3228XbREkREvJUKBTEtpcuXbpgwQLK&#10;mj59Ohs3khtnqkbRra2tPCV2S3pVnz+bm5sfeuihKVOmaMkFyAQF/e1vf7vhhhuoy4MPPog8PDt7&#10;9mxEeuYzn8lmnORJKbAESAk3VSNE5Q4/iZtqxYz77rsPOblD7UASeEGGgsSfqBobyhx00EGHH344&#10;G08qH+k8NBDC8CcS8ieNQus88MADPEUCZEhMZcOEb3p+zFNLliw55JBDKIh8BMiQ+P/5z39GTmqq&#10;5Tv+5V/+BfnBGcn5UyYimCW4Saq77rrr/vvvv/XWW9GdSEC96Ak8Pm/evMc85jFHHXXUrFmzeARs&#10;PR1U4OnNjYPEdCqketzjHkdLaRNNqsmF1AOVQrvQ4rQCiQFKOidPPeEJT6DLkeCaa66BqJGGgnjw&#10;Wc96FvukCt6/B8LuVOHBDJUqeHnoNn5oiPyRFf0KqcQ4VUdko2fSYYBXpJA+c/nll4MVT9FVaJ2z&#10;zz6bP8lNMEoDREKEJw33SQZoQMdOopTCnzTQjBkznvzkJ6urS2qu6eG/+MUvSEAXUpqnPvWpZCu2&#10;Sg5kSBr6p4pQe0nJocPQjbVsCL8+5znP4VqdXwfAqodL+wJhKYpCj/ypMlBz8NQRRxxBAnoUaPMs&#10;j1Bx9kBFEuRRryO9Qo11QZ5XXHEFijHYkif7p5588skjvAcklYbSj3/8Y4ASFKD97Gc/W31G3UMK&#10;Et2PLqen6JO0Jm+DO+64A0woDqnoDyB26KGHMmBpFw4JSXpkIyuqwFPSCqR4cOZZaUpgSMVBj9bX&#10;kGQUADV/IgkaCIOad87xxx9P+uHG184jbgx3Drht0VAPApqJ3bVQbvlwVBoxP2WsLsm1i5J9pti2&#10;LKix5ijB7DWCVVKkL8SorkGfa3OpqCeM+6rp6a7CQqUtBLc4AmGS3Diz2E7yjhhDQ9gjQyPQstq1&#10;rnL9C9zAPAe5rzQHqS6X6qqlqrVcNaw2RZlJSUNVykG+L5PrqfSh5mHYmJ4uNUexi7N5V0VV6G7J&#10;dsbFwNWm1KNJxdyAy/W7poeSf32zXF/yittPjwm/LZqpB/tpz9xRbL5kolCD1QM+eKeddhqfW8+n&#10;+fjxaeRLz6d9yJrz+YcFXnjhhZz5cJInn16I5otf/GJZGfmo/1vjgE+QYDhaICrDR/0d73gHZIUS&#10;+eSfcsopX/rSlyhXmgxl8clHf/jmN7/5l7/8BbbEh5k8G47NKgXxq6g5FYFq8zjHYx/7WD7efNFF&#10;VrTUmmyE+pbLTgkPICvKvfHGG3/3u9995StfkYFWNMLbSnkKKs9PaE0f/OAHzznnHNKIKslVAo1I&#10;NpPv7ydbQFu+fPnb3/72u+++GyIo7ypEFlZBAq7FgPkT+gKDh3O85CUvgWzBYMTL5ZalCJ7l/IUv&#10;fAEqCZtBHu4I4eF6JPlTa1gRkD7vec8DwxHoMlJ98Ytf/M1vfoO/CKkQ4FOf+tSJJ54ItRpM1iFt&#10;dAkk+da3vkWji01CTMWAQQA9EDJK04D/c5/7XIggfF1oIyppaJrvf//7tKC0x5kzZ/7Xf/0XbcQj&#10;ZEv+oEcrUClSog9wvv7661//+tcjGFoEpS9btgz1gx6FkJBO5Lzgggu0KCHSfuxjH6NQcpNCy8WQ&#10;+Mhsv7M88gAMnmYHbhzwYAYC6REPOVF+3vve95555pkgQE0Rg1pTNFyceiH2K17xin//93+fOnWq&#10;9IHBdJ/8qSYElGyBnePlL385fZ78uYOy9JGPfIRSeIqfqBGdHARACZnJjdLpV1/72tdQP8gH/CkO&#10;wVDt5s6dK1ovXU62/F/96ld0ZtxrPAja//M//wPFJ1vEIDeyuvPOOz/84Q+jgNGppAjRwSidX+V3&#10;IiVYSS0k54MPPvhJT3oS/QoQjj76aFWNnsYokLKqZ3lQ+syf/vQnkMFeQM5k8qIXveg1r3kNHX7I&#10;duEpxXtwgWBvfvObV61axR06M53k3HPPJRP9qubggp/oGzQBo+xNb3oTAxPFHgD5yb/ckBz1Bl3u&#10;KU95CraMww47jPcVdaHKwHvTTTfRweSyoDrcl0Ki5tY7UMqn99Ko59D08vLx+H/+53+SeLj327h8&#10;Ng449SAh8TH78zbQS0zXYczrLgwSA3YqjPl+sSkvZ0KDkl+DoD+VxnXmBkr9Lm6uR/lCc1M1rgbp&#10;7ijcHDtetmx80JpMJAiLyb/EMWvqwbj0zUYmqZpLVV15aqo8LRu5NE2X2RBn11VTtWpYDlOz43ia&#10;6w+DKNeWqwVxd29vdzYXprJTq0Fb2fW7FFtMbHbhhqCKq6gprMwMqjOwJ1XYViG3xeU2Jv4cVML9&#10;9pjw6sF+3Db7bafaLYLzndMhXquz7PccsAo+nJzFSjlDg4Y8+LjyYYbR8vnUAtJ8RPlaQxfIB+II&#10;74Hl6IurgKUhD76sMBW+4hAs2AmPK5hHplwelyGWTz4JZKblmkNxCxyyffKUAgkQDGL0lre85Z3v&#10;fOdvf/tbpJL2Qs5iMBKDP/2GjhiqP/vZz/IILBxCgEjSdhTDIKy4icmcItAi3v/+92PThR9gvVYk&#10;jFe6oCzSvuBh6DxoXBJJaoPQ5kF5bEAJD8Mf//jHn/70px/60IdQAABNjgWeIluJQRVIDLYUxyPI&#10;IISHOxRZsXLlSgqVNVRUb8hDJm2wVc5wMhJL7eEn6iXcwJDqf/rTn4bfQ6rIHKmQTbZn0sCSSUZx&#10;VPmHP/whWhylkw/kjDN8kQvSk7/itVCfvH4lQziPIyoAch9SixICM5b3gKLBDVr8whe+EKZLejLk&#10;jrIiT9IjIXSZfGjB4XRaikAYEsA1ZYMnZ1qffMQpKYu6UDVtBaroGs7cxDINPjQQd6QKqlcgMzkg&#10;AFAgCdqghpWQ1zXNwVkNqpoiBjWldqgl5MlBEVSBegE7EnJAasmBPPmVpme4AfvXv/51DN7i64om&#10;QjdQj/LGb3kJKBSeTdV4FuEpF1KLwCpFfBcGj0eOTkgC+gAdFXk4S42RS00VoV7oKijtqGcve9nL&#10;GC90byoi+zqli2FzR84KaX0gAyyAA84yug/XD/XCUU8Df0RCcp6in1BxDQpVkFIQj2vOt9122//+&#10;7//+x3/8B5n/9a9/pd2ptZoSecAHVBk44PDlL3+ZM/lLTsQGf2rNO4qqISS1psWltvEnP/EsaFAF&#10;+ph24SUBrU/+QMpPpOEm6YerlN3fYwjQRSmLXpS4FhsGCLrKbtXZ9ljV9u+Coki2MAae170Zy7yO&#10;5LJLPpeNQIbE3mcrGu2fjW3qwf7ZbjtJ7XUD/4vUAzFIWBHfZv5U/AaHiNTOB59/KA4jXBoFKTX9&#10;iJQ8yzW/wkWkPIy8DQoikZtYNZ9tLnhK8UJiG7w4YNt4CRQBAh/lPnlCdxT5QA6YNjFMUq7kJwG6&#10;xLvf/W5UBcWLk14EXYFPUAee5T6k56Mf/Sh055ZbbkFUPvnkrxgGxKBckklRITGmRwKKSIlhHqJM&#10;QZQoMie4krjmhl2fHOANIk/8CWXnDgJg+Za1FcD5icoCIATo0ksvxTB/3nnnQQdJL5O/8pEFV9ZK&#10;IYkMivrY+SBPaCWP85N0NgX2DNd9xd0RQ8EYpJS1WL1CtIxnkQq+/p3vfEe2eSWjRTCTY5GFoart&#10;FBBCxXEmIIYKRXIZtpFK4IgiU6LUP3+HZ8kBiC677LKPf/zj1157LfAiFd4DLOuve93rMF2TWDNP&#10;KJ0OoE8OAvvoDuE23OH1PXJGAD2lniyvjigFZ6oPQQQcBEDxkN0d+RWUrxbnERF6rjmrR6mO5IAk&#10;Eo9W0B1RbXkwFPCmqBXEkN9A6QUdd8iQMzc5Szx8aHQSmf/pVKqsIq9UZZCRsioVQlBTFlWQQ4yi&#10;pXZSinqvtCnukIz0wAK2qGE0LgnoqFBnAgVJo6EEKaf/v/Wtb0UJFJ7yk3D4JpYGxU/KX/UdYZsq&#10;uQ5UBb1bBK/eHv4nWSL0EoDuv/rVrybuDhx4BSEw4uGIozfigeSCFwK1RgxKRwb6JAOHHKStSbWj&#10;WTnk3+COf9GRXg2KMKoCnQ0xuNCQIQeuKYg/RzB/jNAV7afhEMjWqy21gZZoIIlEr5ULUTlTL6fr&#10;1VS9ErJCTqocpYpRur+aHiDCvZrp46dCsd5SXzetY/nhC8NsWGd1/Uz3vGwlmwu25IINmXBdxnXj&#10;NEwFW8LMijC12cAfRwSylXRTf6G1FDZXKxnX69IbWRWqnF9XzW9y2S1xnk9Gn4v6W+u1QmlgcrV8&#10;eGfH4o62lmopW+7Nh0SODcSZnloboURdPBWxilR6S6be11yrtpZcU3+O/MdRWstq3BGw4KJxh3Sv&#10;ZSj6AhsQ9eTzD18hghYLmWJq+SoT9sBN2QWHFFTM+P/9v/8nJwNfSu7AXYiNVnq+tUTXvO997xMp&#10;Gc6Qoy8r4QHElKtoiDsRStgp+WyL4IrdYlwnN+x24g3Erpx++umUojAY+RCuvPJKQtIpSwoGXBZC&#10;ibH/pS99KU9xh1pDmzybRzeA5UPNZeDnq48MBE4QBU6ADTyDqmH7xHwIYSVMAmIkWkB6iv785z9P&#10;SLdmDojzccjvwR3YCZjIEwJNQQaIL0xX0mq+NYoBJBh7sECDaoM8NnICmfhTBniSYfskpkWxNxzE&#10;ePjpCju0DmLA6mBLkD8mSwDRyPjDgInS+eQnP4moIENn+PWvf004B+UKEJoAA+pXv/pVwsGxlVKc&#10;9DQ6zLHHHss1FEqsEVv4+eefj4UVzvTzn/8c5LkGajCnRciZwBhCXKSI0mqkOfXUUxFYcfyifVjo&#10;SU+IDoZt7iMSd2j3t73tbSLEnOXpwpXx7W9/W5gA9Q9+8AMqS0HUHXA8Xd4BH9mVOdMKyPOJT3yC&#10;9BRNLc466yyqQ4Y0lvxpkEUGhVchKJ2CaEe4srxA1IUu9MpXvhJbssj9G9/4RqgzrawoMo016qjQ&#10;Kaojqzb9inKJ0qF3+f6Mjkoyao1scgj84Q9/AAraiCEgTYALgCUejPFCPoikQCZpsOozApPx8p73&#10;vEe2bVqEP4m1k9jUi9KRGcSAlzZSo+AWoNsjpJwGZMXjdFEEoCB5hKTlKpqOxEhCzBJiy02nX6UQ&#10;MmToydzXoGYYolF4pXGHdgEoNSUwMhxe8IIXMNzU/Rhin/vc5xRchPzckeuPCQm4U5BfANI0VOek&#10;k06i65IJuVHBe++9lzGLL4I2+u///m+1L90SXYJ8sCDguPPBRdyhUtJzpPBIS+cCiHAyMFMFh4aX&#10;/IQTTuANQB+WN2OHGo3jnwdacFG2Xs7GaNQhMUYEEdUDLlJ1l0QWNa7TSSB78mtjyizfmmqNN1e+&#10;ddOMhbVTT3jZhRfcHlU7t0BNJ62sN91BMtR0V5se16a7zNo6i5lGnTEzX+0YJwQUUJSqtQXsOheW&#10;62Gxlltfya+JUsSIldMth1e3tAQ9qcmFGfX+TZMLtRNPPD6dcZdffXtXKcxOyXWX1rvchtSU/mDb&#10;QD1OZUtz0uXZQVRgPdl6qidKd9fQC1P7cTDYhA8uMvVgnEbS3s5Gn0CkGKwe8LHHriaexLcQ9vOz&#10;n/1MdjJvt9tBcIUTQKS4LyspHJHPLQEhUAqy4vE3vOEN+P3FxYdzIEgBQD0gmp+nYBjQMh6E/Mkt&#10;INcEaeB/fOApiztY8fEMEFgvGzA3sfoTfExKolyIccfCqlh/HkRjQSpmIyh6RA4KMoE3wLlJLzIN&#10;42f2JNwOusMFdZfHwM/+xE7JrANCayBbEGUQgJEQ9IyiwvRikpG/DzenIISU8OJnKCHEYomswycU&#10;tQKlBmoM8zAeGTUBH4oJKSQlPAbaSlbUiKK5gIdBBwnFfsYznjFkV5KJWpE/ICO7OJTIa0Q7PEWh&#10;RKgTg859kVcaEdqnistKSog/pRPmIccOWh9qDNSWiarKDcEkG3oUrI4SQRuKLNXRp0HHgAGDs4KI&#10;fvnLXzJbQCH7CghRlVEhSJZ89RvzSWg+NBN+ol78qi4HdHBfdEjZgDEVoyqg1fCTZjsMp476/g/f&#10;HSwPjfWBD3yAuQ3IjHZBDtSIXiG/DQAChWJLmOeqGok40n/gsvQHhdMw8YBgdEYTNZKR3vd8+Ulk&#10;2qfW9E9QgnyLfTIjHGWbC5+eslAPCObRukM8zoPIjzBYzYlGo9Z0GxCAxYo3CxlVnxAvxgujiQeZ&#10;30IXOu6448hcnhxS4hFimjW6H9egCnWmi0o3kLNCfjYqQg6wcHo+fYNhyE11Sy4Yg0jIZAz5mpBQ&#10;cJEJCh5DA5yldX/mM5957Wtf6508O/RDKdJyDhAmhF6BeOSGwCCDeqBq8hSl8KohN+CSsscwpOnR&#10;IakmoMkJpvyBl36LksCIhs3LhQj45EyG6A80sfw8JAY3Suda2iOZcKgd+YmJSXSY6667jupQCu5K&#10;tB0mVEj5kWy76TjQ1AN0MrpRMsTQDvgi0SZBzF4FMXOLQ/5Vk39BpXFGg2Dv4472vvb8zKuPPG3t&#10;8575/q9/6aq1q+Y8fN+M9hnbSqkVsWuO6k0xSxjVprrmG5N/xcNdcfu7azc12QGVbc5tzoabXK2z&#10;HndEKGKpuJrrcrmtLkBnrrvcXLcJwlGc3ZIvbb79oOmVF734BfhKv/K9K+5dFxRmLdjay3JqW9x0&#10;5o6Uk83UylMy5c50FKTqYRBuY4pzxXWW3X6szk149cCCiybaeBeZkKmMCwiNAoG41hedDyf8UnRh&#10;50MedoiLJgDwlAJauKPlGuUW4KYCJ4aDT+Y6sRCRZlKSXqSWs4z94isc+pYrjhkeoOgdPt7oBpAG&#10;SofaQvGxr/swEmgNzF5rbipSiILgVdCXq666imvukCGUF3My8xcxB0KVZEpXUASZIyQ/fe9738Oz&#10;QZQ2pcP1Mf1CU5g8QGUVJaIYCRFHlSUJ+RMGJjslJFL8GBMmE1L/9V//9V3vehf1UugFId04QGRU&#10;Ft9SfIXsstQC2oS03BzykE6lNVukEvh49yGbAJInaVWcSlSDSjfAQIs1F2asx8mTOQBQdsX5oJXx&#10;E52B2nEGQyYQQwoVnCYbvDLXhFfaVKqL6DvwAhoXanpSEkqObkDVUC9JD6NFB1A+6hgkU1PKDq08&#10;wZ+biuERyMP1N6+wkacaAkk4sA2jFSA/IShAhw6msBO1HcUhEgoPTUbOMsnzrAil8uTMIcM5f6pe&#10;clgpMSmlG3DQ+twnc/UHxYBpSCqxKiKsFIrGTekV/EQPYTa51FoxWg6FFam3iGeTUt4/ngIlZSvt&#10;kUrxuB+YiiDCXYbKQd1pSqomlUPaAkPgaU97GmokkXh4IdSClI5yy4IE9AEKUlkad6LXXPhKCY3h&#10;2oXcKAXJ/atGWakriqALGb0ucE1QI+lvtD4qJcoqyWgyEnAH6o9UtCmaA64DNDFyYNQrZEhiUFOV&#10;on7oxy/5KHSN3BgFdEXuoGPwuuBPugqjhlHwqle9inZkCEjnt2MvIiDPLS3Fa1lhYPSV3aqz7cXK&#10;7kdFJ4o6r52Gyca71rHF0EyyvGzX5BnmvCcfiZDcjypooiavUENhIiGgryzDVZ9wPreQA+4o5Fd8&#10;hdGLaVnMY+dDhJgXMd9UWXZ5I3NT/JJMuK8iOI9A1/j8QwtIAznmzJ+Uy1dcREd2UNEaCaYIBJEJ&#10;xKMUES8xZuRBckz1j3/847kvQywXGBGViQgKmWBTxAbPS0rcC1s4UUYwDOiR+CLJZJnWn+K45M9T&#10;+CLgBygJyEyVUT/gpjIVKyVSUYQooAJFJAbwisbxkzwb/EksE2ES0C+tXk9KqI8YJ1xEcTvcV2NR&#10;RxgqZVGQMBdKojhc8yA5652rB7kYznXDTxAsHlF4iZwMIt/kjJzARR0xGEOJyFPzE3i5UxES8wgs&#10;CsWAilAQFac6WuxVmok0Rv0kZUZQkBUiUTUpRUKSg/kGuClg4aShQ2Lu5U/IOskUvYZg5Ax65MPj&#10;cgSRmJ+QhPwVyjKYku4wbPl1sC4k2k16oOaCulOWKi71Q92bQ+xfXJxuIKLP4yqRlPzEhQLJ1H+4&#10;Bi51flFtmeT1EwgomWABT31BE329MRDUalRTWjo36djSIVERiTdDc0NR8eooOciFpR7uG4U/kcGH&#10;3KgvkYwqy2GFSFzQ28lNvX1wnye9DPZSF/EH4m5SK0tnw/dF4JBQAjeepV0oQiFPHDI30IVGMBNI&#10;JHLjKeqoBccAgaKpO78KRipL1egw2gWCTkKVcTYykOWVEtRARyuoBX2XIz1iqGoCX92S/DW9QcqM&#10;XBYqjlBGZKZSRNwBOHcolzORXcSYqZnorupRdowXAtVUWMyFxWy6nMlWUvlqqiUKO2JHDOdUl53n&#10;4lmuMs3Fc1y4wLn5XAT15kKatelWnHZW78Nbv/TsV/Z1FX8xaVaPC1PlrunZ8ITW3BNcZanrm+ui&#10;eS6Y6cq70dUzXiDsR/lU01Fv3FvMpV3r5HphVrXGOqQLXHGpi0+K+5e50kEuP5+liiq1u1om3bbo&#10;6HsOW3rvtHnXn3BqbfrMvu5t61083eWPcdUTXHBqsg1F8eDqwJRi3B41tcXthb5spVwadmmT/Qil&#10;CSyqqQcTuHGTqslFLrrgSYxmTw55iIHxEeXrKxsnf44w9XB84RMT1VdZqgtfcUpHEugCygARIJpx&#10;qwTUS1TGG4P53vPV13KWcLinP/3pmI2ZGzCcnLKMQlIhx4Sg4GHgTy2BynKKxDJJXwJDjhHoqbi7&#10;qImYCvnwIHlqYigJ4BxakB4JkQ1ao+gdKgLOXMgSzLNee/GUTrUWceHwacaAv1f54GoiUjAwphyI&#10;4IqzyupPKaqyziK4OoYrV1xNuhncjoYjOoiD6tMoVBO/AYE6RJNTHWmtu/WgdhQkE7IM/HIxydCO&#10;VFBeDn7dbu7ardI8sqqYJJECQw9H6aWbwUfBHA3h//7v/4QwZ6RCPBpFuooGxTjSVg1tmQNQoQn+&#10;wdMiDwnmc5Y/wocGYtIlxhEbGS/0elHOdH76IThwH+VTHgDNBdJLDDHkSBEIuhitSFSNaQao4uSM&#10;Q4+Z8ZpAgjw4InAh4j3TAJGEo83f0o8NAZlIErcAPR9PWmMGHe3O6x0LC/rzoQsOxQlG56RRaDu6&#10;Bw3XvXkzyTTdnAv1WzvGEQGGBtHG7EQIh6B1eF3whscal/gEIBUNawUDk88ZrUMr8EpncCUz6xru&#10;0KQ1Sca/RiyfInuL7LLa1cVn0rv7xlFgy2ocERjPN/44imVZjRcCMsPrM8wZv7xW+pNFc+dDpkSx&#10;AV4HfI+95XK8RPqn+XhuxIW8CojBN4C3CZHBXCgIRDxVFAGB+VowVZEVjfhT6/AwcwD7PR+S5I02&#10;zCGDvb5M8AOW9vfvLGgERA2zoky8/1Rs6VQifMqQlybfM3FlMiEB4JOPQJYlWEyRP0nPg/pT7aJr&#10;/anYG0XJizXKsfBPpdohgQJvyFMhXvoGk4ZrLXRD+BOHlnxRRJNXirxuMAItU2Lv32ChWAK7UYp0&#10;ny89a+QzS5v8PTscbRVGlR5ND8bJoWgWDjnWuKAWopu0i1RoqZq79VCTgb9cIpTL15T5OfiaFLdD&#10;12V2gTYTlNtqB6XUyz8ucvLBFgWnfyIJc2MI2lGHpLNBoGlBH4G2K6Ng16US+F7rkEYqR4RaDUWa&#10;X7WCkEIZpSoAnUAYQV0fQQw5H3gWvwFzhLTdNVUjyJDgOo1N5T++GtGuIzNhU7KIPnskp6uOCalh&#10;1tWbXa0j2cm4ODdeP7W+7eBU39Jcz7LUlqWZzUsLW46d1FuY09x99rKFszP1drc2W7p92SHh5OyG&#10;jqCWLre6bVXX28Neev34+tZ11B8+KY4WTVjo9kbF4vr0AbeMD6kLFoXukFw8PxXPz0VzM/U5+czC&#10;TK2jzbVNjWvt8ebD59SPXRx1ZO/l39KF6UMnp9oqlc6grSM90xWn5dzcvJtfCBeEbl7oFjpHMx3l&#10;wmN7w1l7o1pW5q4iYOrBriK1n6YTH9V3Dv6HgZCzIk+GPGSWUwwMT4k9KzB6tx760nuHhr7fnGUr&#10;FamCHOBAEHeBX6IP8C2H/YtCQS+gMj5imEew3Gv71RFio2FFciBAQVAMmFOr1TyRRA4ElrhRxUfm&#10;IuI6nq+LQOuOdDPE44I/Za+VE4C6UAUZL0Xcdd8Hpvs/Yeq0GlZezponTRuNUK/hGouCREMRQ0sw&#10;Sdkg0Jz1W3iKgjwL9NbTwX6Dka3X/ArB1bRyZseynD/hXqhJwItqx3wMll2SCR8uvgfol5/foqaR&#10;0gXmioYXL+Q+N2mF4ZbfGceerxJln6bFuQZkxbYxVKWSEfpCOJbi/qXDSIHhWm6Q8cVNAwqRwIQ2&#10;Ylozf8oQC01nAS60ccmpkTIuhwYIaPi6IAavJr1qZBdgjQEtaEZXH+w3ECyyX4xWGIYMaJPtRRdd&#10;xPYpXJMPnRO3IXoRkWwypiAAkpj3YLTwjj19w1FDH5AFWpNkeEvQQPhzuNBkJK71guIOr2scblqk&#10;QRMSFPpox3gi0Igk5IXJC4EXe/emTQONRRESq0pj7T4uaA4sC8QlijnwWcEVz1MaRNjqNJzZjbyX&#10;d1pj+x1N+2HX+vEU1fIabwRMPRhvRPex/DC2yeqGXNoXSV99EZGdj8GBLoxqxrDMdbu7WrI3Sz3w&#10;RFyWeKRFBs68lVjyRZLwJuKNQyAyby7tPEVioqV5XHScdxDrrqi+u6LeyCqPeZuJCtq4SoSS+Aq+&#10;TIJCTokhDxKLt5ES4ssjFK14CYXpSzdQKLzIjRgqFSFb0X0OxKZRFBJDAk1mUHSTdqKQw0QB6CPE&#10;fI8gp5gZ310WMEUk0CN/luhhxRjWuKTuvOsRXqudSlqpB7vYB4QbMzfYjY5p4vJBoTCgGBDYzcdD&#10;Kqi2cdjFPMecTPNARMrBEIM0Z7FteW/E0XWM4BUZswA7PEgpYrfbQykaTiQ6AHZrZgbTpjQx0rLk&#10;FyuWIp6i572KrhCpcaStQEHTAAtyiv3jQ8OIQCki7to7TN1gvEBQvxK/5yytGDEIHfQEkTRsgMC6&#10;TLieCA5U55fmLOV5bPKoc5InCyKRD5oPKgGjklkWBLzxk5R2LtRDxrHKlpWLMq6GxyDn2LKlVs5E&#10;PYV4XWt95WT3txn5m+Znrphd/+n00jdmV7+4MPWlheGnp9c/sWzOD4/uvG5ubdXhTVuOm9z3lKOK&#10;x825aX7Tz6emvzV/8memTntrR/PbZ0/+9MIZq6ZE0/oe2u3evwOrEWPUramMtmppTVN8y+ymPx3U&#10;eemith8elv3fQ4IvLcp+d0nh/CUtly6detPxc1ccNuWOqcGf2iq/P6zjplMXLj959rWHN/38EPet&#10;GamvLM59e2Hqf+c3/2b+5Jtntj2cDru6y6VaqdlFFgy2T3coUw/26eZ59MIlOvojvEc2GFFnvq9D&#10;HnywoaQKyPHU6tGLses5eCbqxRYZUkA8i+3oT7gCJgotRunN/wQX+ZAVKA4BG0o8Ao3mWWkjIvHo&#10;G8ccc4z4AQfcBeM3OIAYAoxgnZL+QHGa5qEIfjDE/0ARIlu4MnBNyNHBWfYVTfrkV63XJCOZmoZk&#10;iuzkmkaRvVmVJf2YA231IDViQwAtGiuFCgcCK41qOyqFmqhGHIM9BlLhhmtQGaFpCOY9s9sayagU&#10;GbJKJoHd2vaBCmqSq5xUu/UQmPKDgSGtLCS99sWfCsCDo4sl79ZDEWi0u4CiLCShlVEp8RigO3FH&#10;4V7sPAA/9pqkj6jhWbXXuBzSeJWh1E7aCKJMrxP/BkDWtOVCAW/jUiiZKDRItgB1MNCgy+Ffok+i&#10;VPMTMtCLWAqZ+Q9SqKQta67I2HDgcYIG2RUBnUd1x5DJkmhEFtEQmuEg2RRwNV71tXxGRgDXDWtG&#10;ceDyPe200/iTFnnKU57CHT5G0iFpINwFdE7m6mglOt7wzGViOTvmmLFy9B4wNxxo7Zh88rBzNeyJ&#10;fBlZvI41f1mSGMBZ95kzs/lpC8DXAom8IkjJnzQKzcRGQyyRzA4nPMKDxPpik2Jk1Rl61eoYzFsH&#10;Gv57t76mHuxd/Hd76TAzSBifPYYiRjLiPTBMMkl0uOPqq6+GIjDI9aoVWd8V6/ujrIl8lF5jkROD&#10;Q+Hg3Eds1nwk3kDhUnzmWSSeL4SqxrMkkJFekjDxgPoqknjkzwbfHkqHeXCGEPDJEddXuBFMlxxE&#10;iEegxZQrNYNn9dZDsCuuuOLGG2/EPM+vZIV5WHScsiSnKA7i8Su8BB5Gu7AUvc7+gj+pNeZ8TLno&#10;D/I8yOo8WtilaSh8Qm9wTVhHBurL9nNQpTe/+c1cUJZWmhqsHkg3GFk9QFo2iqax1FIczHtmOjLV&#10;159imbIZj1b+0abXykhMIIH6a6o9hcoUTX2RUNNhSYNGN9yedKMtdOT0+ohK8SOlHF+0JmSIz6ee&#10;5SYdD9s5Z+32TYsLsXGM8KEgacJ+LSBkAyKGlWfGtDVLf5LMB2KNCxpkSHXkulHEl4RhtSLYhroH&#10;hINOyKLDbIUBoWf3hrvuukuN5VWL0QrDvBp8jAArTQwTA+toUSjX4Ay84KzXHQgY3RwtvCOnD2vN&#10;YXFqptySrWbYOLm5vq4tvGNS6srO7AXHL/ntc5/8h7e/8fpz33/th99/0Qff+5MPv+97H3r3n57y&#10;lMs6Ws+fFq9o6vlTYes1HdElTzvjvte89OF3v/0hdvd+27t//u73XfXa11xx9km3LJs7sGTBsAtt&#10;j29FDpTcwv5ifa3LrmhqvqGz9VczJ33rqIO++fTHnffaF/zhTS/907tec9d/vHD5K59538uevnHZ&#10;olvD+h/D1FWthb+m6z8/ZsGVL3nK3a957i1vftnN7/33m17/4j/+xyuufvrZv1s8//y2wi/ymWtd&#10;7h6X7yqnzTu3T3clUw/26eZ59MKJj4pY8Jl/y1vewrefL+JwB/vs8hmGF3omN44mwxGqo9iVnR0a&#10;lI7wmLRhCexvhfdAwTCY4ZnkSiiqAnI4Y+aXdR9GyFMYQRWxwOMjBAmI9yi8B9YIFZaBXwyYP1Go&#10;oAskGHmKtmyrCpGS2ZVlTNm71xukkQqR0ByErTQQBSORHtKDMsA+ZYR27HzQZKy/xBmNCGbD4jbk&#10;oBik0fYQlS7SjzeD/RmQSoYfxGCmJu4OoGaLNNYeZS6HdIPB3oORS6Q6dDPIHOHdopjcYZc6SgFA&#10;LdOkMC3aeg/E+jNZhRqxUxvr27L3gpZR+sY3vkHoDtXkmnnAxKATQuaVmdFCOqr09BAIKGcZqv2z&#10;2msPSxv7fHGTnzClAyMOBNQtMJQSK6P+GNp9OCHpkJSr9UDlZqEf0jEUHCyWzB29BMZRM5F6QHVU&#10;NZXFQCPUB5UVOyV/ysOGPswWday7yrrDqJ0orpj/tViw9/LtehOggbN+K5oAk5TQBnk/YBDVlANp&#10;6Vr8VE2zB7xbuy75xE7JVuvsmqdVpGReke8Uk8y2bX24SnHvYsjgDl5Wgs1kpZ7RNmNq+1Rm6bBz&#10;BXGMxIxNbJT2Qu0aX1tahNcjG8nzIeY762MQuM+QaWFhwMS6lKxmRHsxuHhRTOrspKV4jWgVCg6G&#10;HlsQ4qPmhSY3IK+zvVAjK3KXETD1YJeh2j8TegOzltfE/MZAJeIW9jbkwfxURjVjnk8jn23GOe8F&#10;npXDHQzEFL0BbzhUPDVUNIU+9qKG0gR4vyt/hfcgG2duYnFnPis71LIjEnuTwYmJIMIv+ZOf/ARL&#10;Ko9Dm3jpXHzxxZqjpkgMsoIxSCpFJjDJUlQYAUawdvtYAhLDVrWMqRYhJTxJi95A8SHQWvwecDBF&#10;c61KKW6b7xOlk4P0EHQYqAwmT8AUaCTDwUqADRWEi/B6RXgtxs8dzrJbw86hYhAXIh84uKCNuEBF&#10;oQjK5QvKU1Sf0rkYQ/CDGBXyqxXgo9/97ndxF/h9ssmTylIQgBOQDVOkOehF3KfbaM0oMBmu3RGS&#10;KQeQcjUK9UJOdE71H3IGKKoMkooP2d2jCqA+9alPURFiddiQGJ2HoHOahg6Gn4Q+RktxH2IBAoAv&#10;rw6dX4Fe6j+ycMudpSHgibLCY1QLjQtpU77j8aAmoni9kTQAKMB5XCMUMzkl4mZh22xUBe6AJP2Q&#10;DZLpADyLSHAj0tCC4xhcpHbR6j2KrqF/alYuddSoVC/VZim+4aiR/EgIMwJN5yevzIglqESqQyeU&#10;F0VYqRR6BQEJdDncTcKcXxWKhqaEXkeIGj4WmAqbJPCIGkuaOdfIrxcU2fIe0H3t+AGMSMtmfHjh&#10;REDpje985zu1ljGHdCQOFceF3i12jBcCcaoUZ7dVM/21VLWYKffmypuawofaCvc2L701/ZzP/m7J&#10;Sz805QsXHLyx/PxM+3Fxuqu/Jb0+1ZKePqvYmu7rjctRS1NrVMjdUyvey7yF5uIbuldc9dMvffF9&#10;r/3Qj3551spUS09mty+UPF5Q7Bf5ZOJthfwmNo/ZHB3/cOV1t/Z98bzlH/zv8176uk81PVA+5+71&#10;9abpbu3GO+r9G11qQWv92MzAmfW1p7cHT8y0nuSi/u7SFd2pjRvyHX/d9txXf+pJ557/sgvv+sDq&#10;0ouL2YNTtfZ0T9n12dTkfbojmHqwTzfPoxdu8KKEnlWMENQBWeGzqvgizYPkm+pVAuTxeoKY0HAS&#10;ij+RQPxJx8jBOaJNmHKx8mLZ5YBoEjLETUXkk4AvOjyb8ABIjHaWFS1AbEVrKFRDhXrNQUHeQx5i&#10;qDAYH5GvVRpENTjDEvhV9I7EFMSFZhXzK+oWM24x7WOSJGxaeywQOAsZhY6QlbZ1Y5I0tA8LOrCQ&#10;A+xE0EkV8WUNllBc098RoeEs0yYVHKFSI3QbPYUYvjMQvPuSl7wE1QWrLZCKCsOQKEXx2ZhsCRgl&#10;KoNngR2NRSFbwx1iljIPoztRR6y/MHLuQEPRPCmaglD2PLF+9P18uBy0SBF1QWNhLMAUxSBBUiZ8&#10;WK/m2JADbee76GD8kVM9REyXs2ZlqHtodAweI4Mbzo+XkeuILgpodHX0FsBHbGkjwI6eht6IwNxH&#10;VEofRys+4lEvdWaNJuntwgEBaDLQUwicdPsdeqYeHK52XllSgsFA7YCwgIK7UwpbpIPDG9/4xpNO&#10;OolRjAJAPlRf+4Tg6nn+859PAl4OSIvujYRaP0B+MPDxQ4wGQhNDl8CPijKAjVmjkioTzUX+KGNj&#10;WAFs9/XYAzPnYiNsEv0c8xBOVLWstvxTn2lMF0omX0lP5jWCGfv8888niJE3yXa1cFxnzx+YDbFD&#10;rbWQQ7JBMgcRv6USr1CaCYsPiy+DfLJPyPRktQmSJZa+mTN5ieHf40EmjdBSeNE/97nPYX/hqRiD&#10;yyNt5L/dhvM+i4CpB/ts04yPYFo3k5esPoFM7eJzqC1yhzywX2Lx9ZyGC5kGfXjJLqoHssPxZodn&#10;8KIXgRiBRvBRx1CNtHz+cT5KS4GaUK5MjNA4pqwR9PLKV74Sgx+fB8XDCCaReKkKIme8rRRrRJoR&#10;ylV4j1YHknYhnwYPyqwrNcPPvlAABin5dIEMdBlCg039a1/7Gp5TqDM3NY1Ba7cj5+tf/3rs08uW&#10;LeMmvyoUSiyczFUFKWwElhASjXtkcNPwJzc1rZaDdqQ4wTKGLiL1QF9c+VvIh80ZMKszNRZChpzc&#10;5OWukA+4F59q2oL7iI06hDzadW7IQ2tTUh10IYXL053AFrsvoUrkxtdFDScb+e4+KI7qeDcLRXNo&#10;9gXNwVlfKb853ZDqgTRkz3Q98v6mZ7peE1a9vKa6K4oQzUr/B953v/vdgCNjNm3E5hvowxRBJrSL&#10;6Ps44qYRqpEivdr7SbhGBlpNCpJ/CfjSd6jvzlLpJSAoBII6/GDEPFCUrmWFqSYIvPWtb2VrAlxb&#10;jAuaTMMZfNAtUTvZAPFVr3oVDjpp4HQ5KWwcwgd2gk5I1UiAhsDwZJDCUdQZiF/icXo+1/7BcUTV&#10;shoCgaDsUj0uqLp6ykUdrjrHlQ5zA8e5vlNd9PRo21N6Hn7S3def+KsfTP3Ztyb/7U+PibYcMilV&#10;bK5158ulfHpdunB7Pd4Qx20Z95wLf3jid78bnffbVXdsuat3zpX9M+/tat3sMrYL77j2u+rseu8x&#10;9Wqry2xxTWtd0wpXH+jZ2rp59aHXXj7/z1e0X3TB6i09mfrAPQOVa2udt6dn/bkenucm/XrWvCty&#10;7a0P33vGb75/4s8//6K/Xn7auvun9HXXXGa1yw8EfHKDvnpqY2BzD8a1ucY9s/H8zIy7cJbho0dA&#10;sT0itdjPPvaxj7EYCESNj+uQB59kTHd8QflkirPKZLgzM9jZiDhYWtFuqQeeXY1QHeQkhEZr5qDD&#10;YEw95JBDuIAkyXBOFSDimCIIKyLqRiRDIexckAzSIEVC5IOsvKV8hM8/j4h4UU3NetSypMgs7wGM&#10;DV4iWzvJ0Kw4IMqKsOSmSiQ4hMdJoKgGzYhgevSbGgfWd/Lxu275yd/koMcpjiozVxhjGAdNs8MF&#10;phoWdWVlIaZR4qMg/Rgii4S/9CVQVZW1RTQVRDMkCAcez1oxTHI46qijAAeLO/xeVWPSNmZsYTJc&#10;U1J38mdmC+alz372s5A87N9kDiB4VHgcJgewsDQEUKjSbj1oBVBlyg3uC+KIYN7QTTo53hJ0obe9&#10;7W0YoaksLhRxyiF5vBRC+W2848WnF/EVsdaF1x8G/6RuOQJu9HZ+BXDiZ1gSRGq54GI6EGvOgqFM&#10;42Nu+p1L12QG7wBBcsUTMgQUFwSA6O1cUK/hgppGqJfXCnbwS+wgiWCnCHoaIslUzLg74ogjGD50&#10;e5g9ajYdT0OPX7lm3j/zka655hoe1xx0LcMAPhprKDb6k2vammveCRgd0OoBmRedBuzI3rDd2j8t&#10;cyGA467cMJrwtkH3I0KdVSh4b9M6HLxoUf14H8tHRLPiBdI8NNqd5mOVN17EthLOuHcn+Qw1eHXB&#10;kKEJeFnxlvjDH27gW4wSzsjiVz5lGCFphXxnJ8mYI8euKVqYWB8sWSpldJBlatwFtgzHEQFTD8YR&#10;zH0xKz78iiRmAPMaxZ8OdWNCKuRvyIMEiqDwZj/GsEJrVL3B4QEjVFhRy2LeSqaw4+EeQTZoNyZn&#10;5iBCBTiIEmZlTPySLHWnp9AfWFgJlol6o/B37z3g7QOZ0FRCmVcJ3dZT/OmT7Vz6YLUH8UiMaVwk&#10;j8S8y9CpFLDEn9z0E1iVgM8Vj/D6w+oJv0dF4Q1IRaCb0Bp4NlZ5bybHhEnm8D/tTywNyluC4WGs&#10;Bzdcu7DsD3nC4MlEq+5oZsJo+xwMD5kV/DN4oU8pCdQXq+rrXvc6PAnvete7oFCoIpB4CqXiPAvH&#10;ohVGeK3T7qw8CAtnxie0mxyQUBE+BAMACAmgblo3Zg98zvmMPe1pT0M9YKYBsSXIj3pA1aCVH/7w&#10;h4ns5xorMsgjjw/aUQcQ41ef1+dNFnSxZCVQZ/PqgW9NtYvPZ4f7O7ea+hVakzbtRmB0Sykk/EnY&#10;PduBQ5voYAg5jp9V6Yoaqhr4vC6kfnNTZdFY3lLgYREyg50qQ3bFHXwdetyj5xH2OPOW4CadUxO4&#10;OTOs0K7ZzhlMmEbyspe9TC3FfS6IRcRkIHeWFBiJpMmUvBM4kxsdj+6nacf0f5RD+ifJvEFhtOPI&#10;0o8FgSBKXAcudPWci9vC6pSgNtVVp7va1M29OdefCTOtqVxHuV6o5yY3T17Q1LSg2tUc9p2QKz09&#10;5Y6ifSvZLQPN128NNsw6/PTslNN6o5M3VqZ1l4qujOtg20D7qJdqGEstDpxn6ozByWEQxvUtUdyL&#10;MSyKF2Srj8nUHlvpOaFYmpluTbfPmZqb2RxOmVIptG6rZpunLIxbM1uqK9cOrMt3zpo67Slh5SW9&#10;W5elwkNS6UnldFyN01G5KcJcmeKFY+rBPt2ZTD3Yp5vn0QsH2/Cr9UNM+faLWfrv+g4X+nhjlfFz&#10;CkWvPb/hw8wh9jAy6ZHXwvNv0o9g9dQMYIgjTgOC4FFgiCBiYf7Xvva10DjmKULTFX4NgWDKMh97&#10;8Usf++RNgPBsfsJooanJmgE5HJIKL5F7QWyVB5FTFaQ4WJpoCmm4QE4pGySGTiEtTJo5EqgBcE2m&#10;uhIKAl/52c9+hq1auhYowbDlJYBn8yBZKZyaDCmCzPlV00MVlLXz4QOKSK/YdLQOAi1G20MUXaO4&#10;Gj2LeEiCSgOSMCdMQUhCYAbh3bAx+DQ6Gz0HNGBa8DA0tBFi3xGJmQxwL5gu+ZxzzjkEpyomCopJ&#10;gAcTS2QmZ2KD75mjrcWupwc3KWx0Ay6g1+hm2jgcDDFDIps4tya3qHHF+z21VR/WhBPfhwc7x3hE&#10;FnTfcJJwZzVjOMlpTUrBqk0CRgFbkOLioLfQTEgO8qzNcscddyhQagRr/a4jo5Q0urRi6T/coSzC&#10;yegkQoMEtJcUb20Z4WFRAlV5uHK9RUDvDaVUiV6z8uiRIU2DJJpupAQUIXcc+PMeYKyhdtI//TI1&#10;dEhcK/LIad0bhRspVB3dhi6HrQF1QoOOEY2ygUuErk7+6pyjxc3Sjy8CcbHIMKQtMOvQ3Lw0cBzR&#10;pskSN7zPGy9kGpTuoRk4bF7JoOaVQpvSb7fvsTj6hZ7HtxYTMrfEUMjHAjsFTpxH/J+MUMYOU3e0&#10;73gy9FwTjQW10FuFO7zTCAvkHSuXchLPybwv8mm8BPTUhERswlTK1IMJ05RDV0ThNwoi54C9iVky&#10;koc8eNvqY+nnhDGGtcW9vvT6xos9jzy8Zfv0Xghe4iLuIxyi4HzgNSmNR5j8hMkcZwJBNYraJ0+8&#10;lkxfg7OKZIi6wWIh65IcqodvmmSaPzCCGiPDsOKIoBS8yIhm1iItwoevlIiRlnKCKsm+q12cSc86&#10;Kqy1AuGAT7P3LbOQ8c8sXLhQC7pBkXmWrxoXYi38CWcV9RFb0gWiqu58/5KPYuNQyDU39Rb2r1QE&#10;pugRaPoIICtnhNd8bkX+8FUmNwqCeIlgIRL0lO1s0HloCBFEHkT5GWG/BYKsEJWK8CzthY738pe/&#10;XD1KEV/szUy7oArydd8DY49CwVBN7G38lMuf1NezXtpFvm/fIopvUc/hpnaBkMCDnWDSrpVGHZ7D&#10;z1SRYV7HyJWldL6sFKeFwgCKKe9Ms/GuPOKycJqhFWsmwHhBpyEslq88UdtYt8pTedxiuFaAQtX0&#10;6oEcDnpw5H4o5UpRIpryMTgfIeyzEu3QjCl0UYQhvXYMJI06HmPthS98IYWSkj5GkMktt9wi7W6w&#10;FwKg8HQRkYiWS9tJSN4SLIisF4XX9MY2jsarCQ6gfILYBbRCQwOvx4GrubDHZda5/Ipw2vKBzmtq&#10;Hb8d6PhlPPsPk5bd2HzEdavrpS3pFz+w4d+vvPJ1P/vF0/54zQs2VI8qZzf3Tbk8t/iHzbMeKOSm&#10;56snpfpe2V8/rRrlXY+toz+uvSnsTWXWs1SpY9JIvclVZ/GvVpo9UA0KU4Nwcvdhj23bwLuxd8Ga&#10;TS++9Z4PXvabD3zpi2+89a7XF4Oz+wv5aNZNzYfd3HLoVenJ98Wpcq0euziVKBhplwqn1IuHVIvJ&#10;l9SOfRYBUw/22aYZH8FE5TlgQkSB88UVy5Exb+fDG6dJI0c8BALbjA8DECGQ/XIE2i225NmAPsYj&#10;WItFevw2BeIi8Ak+5CJbLFiEMR5hqAjUgdB8lkeQCVwUEEOF33iLmytXroRb7BCDtDOmokd+hgYG&#10;RdZF0VMKJlFoUOLXfmQpdF3ILQA+2jdAEbFwa11zX3spcFMOCtFuYKE60B0yh2lpxRXVAknQIrj2&#10;CpjnXtwkK6kQIkDSH+Q5GdWhmGxFFklP4EBm7NaUi95CEfyqIFG1ApOSNWEU+yvk9aKLLhrBeo1R&#10;lopQCs9SNXgewTzsrEl9UavoexzMcCAHCvU0elRVGFViRbhKYA+XFGYd4t80hJBRlaVIeJWYm3Q2&#10;v+ypchPp1+ASRebwGoKE3EXdgJTyGGimB8JodR0Cn7hJtuSjRb3Yw0Frm44KhBESqy6ILfpO0USs&#10;oYpo9jxtxLBCPdDA1JJZOjwR9wrSkKWo33pY9EKQTq5DT0k94FDF0R5JiSpO9amsIq/k5OFXog1Z&#10;B4w7PK5uBm50V36V/kBnQ3vX2MSnR69GWpoP6FDm8W5pDokWKUYeajdeeFo+Y0OAVq6uW0dz0P9Z&#10;yZq2phG1UgUWImZesVEJvkeUPb0hcSbTuFi7aD4+bDWiyyoVLVVnxzgiwDtQL0lZ6/QuBX9e5lxr&#10;jyDeEgxDJgIxbw0nJ75HjCkMulw2Cc3lAyrji76nuuBZGm6E/YjGsQqW1ZgRMPVgzNDtHw8yDkUv&#10;GMCMc61cObLofr6vSCTDGI7OK0CbWDHCWU7Ob+okkzBFiGd7c74M4cwa5MvNN56fyI11QnjL8FHX&#10;K0ZUTORAZJqPOk9pnhMJZOTmbSLyBC2QgoFIfOzJXBRBfJ07zJ3lTzLhT55lRqP8FdoZl6wknki5&#10;vB+i5pCh5HXWiI/HGMlcAs0kpvonn3wyAmjxEwXoqzhpFMhDuSI6enVKH5PhXxZW1TeJwHjEbioj&#10;sYT0xlfSgJVvHTFUZStXA2eqo5VqYXKKs5K+tAP+SC67uMKEVC7AChkOGaqlBWHLF7WVHki2qqM4&#10;NLUGDSZxkp6XPoyKov1ebzt3JE1iFvMmN62AhPkWqifckI3J5exTBgLyUCGVX3mGxBQn4cflUM9H&#10;DKltyCB9gPvA4puGm3zwuKO2BgQE5iklpjNoJwrNPVAQGnBpTHGTziO9mhphyZabSH0e5UpmbD2C&#10;DBzen+Bt8Jr+ruEpWOBJHOeeey6AeBKPG41+5ee47wwRJdJDxHfVD2kRqWEi9NRR06zVo9T/qamm&#10;8uM3+MhHPkLTK2f0Vbxn+pNsAYenKIJOpZGIMPjx5EmTq5BSuKbjydvGn+IElIXiTRpxOCA644wz&#10;pG+oP2vWKXfImW7GfWnFXGiuDgMNfNSL4IW0Ak1GHcmfZ9FqFEaIMFREs4DYQ5BgP+XDTXRgdr3g&#10;QvhzkzvqIRplekUgOWeFHo1LJ7RMtiMQFl26y6W3ubDPhf0upIf088J2qW2V3nvdzEzQEj+0eWMt&#10;m5+z6LRc5tg7tx79qYs6PvDTyneum3T9mpf/7PLXvvMDB33rV2dE6Sf1BmuXnjApk74z2LplQfvJ&#10;+fLkYHOpozXZPcaO8UIgiPO1YnNUrVfjvnJ9bSW1Isrc5ZqXp1rX9tbXHH3K47b0z62Fz1h+z1O/&#10;8MXZn/70kQ8+/K61W9/6wY9O+9Snjrz7/jPWDXTUO6LZyzalOzf0Vboq8YZq+HAlc3clc321NlAv&#10;H5YKkhloduyzCNjrb59tmvERjG8hGfFFl32O7ygH3z9vPd3hQolFmzSnWcY/WAIPwrEURA7d4WOM&#10;sYfEouCi+HJNcFN2bjbQ5ZoPrRgV9p7R1opMYCcydWOHUGCPtAv8A2JaIhxkzn7D2DNkDoRhXHfd&#10;dfADagHHhWEohpu6K3afZyEcCiiCbcB4UAxY1gl6wX3YEjITGCPGoDgEEaxxOchcHEXRRKDkuZeY&#10;ispSGpoDRqht1KRTibhIJeNBtbJXt6gv9QIfborlcECYIJrS8cR9RTox8Hg7upreC0OGuJsAUNvK&#10;8rhmx44Qq+2JrzL3uTFZWTnIAMz8cnL2hFJ9hurAs6mmqrNXDjFa9TEszUhFAyESZ/VtZNb+CeLc&#10;ioCnXtykq4A2i3UAlzo8udEtxfXHVh0cYky/ATpamW5J52TjUh8VM2SeorkaF4rFRx6vasqJR/eg&#10;IagCUGtEqEsQx69967RrG3sLsomHnBXkJl0C4y46s1g4/YFM0BtJQybqw/JHcSCD7yqUwl5mMvCT&#10;INlstaWF9MqTZ2WPJB8eoRuQv9qCP3F78qqRrVHpmVHAoclU0tDIiiIUlKipCwDFwga4vCiR+7w9&#10;CJOTEVTqihpaapKaT22qwaVtVcbWavbUaBHQLt24VhkpRJPyNmamDS5ibNL0LtlBaCCUQOzTbInD&#10;BY+wcAIpaS8p57J32LEHEKAtmMMD+Lg0mQpIo/BipAU1glhKgV3qWU2BgalVifeASFbEuCNg6sG4&#10;Q7pvZShDo76pmpcJFZapcsiDZCJqstvJCg5XwHKvSWAk4BvPQuz6qPMZhl5zn0+p9iLgu863lpcF&#10;1n1iIcRCZH1XyO+oDiQhKxn8tNSpVB3ylGtCER0SmygIog5Ir6h6PNHMStRanFxzUzPbkFAcCFbH&#10;T9AUMkHhufLKK7WrtCRkpSCCv33mvvqjkn+4xFRHG3JxIQeCYlR8jId86KodNdJsWmSWJVUVlA/H&#10;h3SToYIrwIdG4R2t9zJFgJu0OGgWFeGOrMXa9UbcS0VzoWuVi5aFVAQU0bLSpgAQjWK4eonSyTSr&#10;oukbMFSQfO5zn0uhdAPyx0vz1a9+FSeGVBHqLqoqZ8I/naMyLk0wZCYILOWEWrMiKgLLYwBDvemm&#10;m3AgAKmoLRomlYUrKx+ZsaEyP/3pT8FTqhpAoVeTFW2HdjEGuonDjbV6aD65I8ifuR/qk8MdyTqP&#10;tZrwl1Ypd4Halwv1cG8voM/ohfD5z38etQ1vEvXiEfx1NJk2FaY61Fp+QvJndg03NXuE1mQdXvoG&#10;nJ7xyJms9ELwc1S4yexhOIRC9RADp4pmQCEG6b2dXu8ceoXvQnQeNAE0HOLWFICEGLDGwTqktAs5&#10;FqTiIifsBOVNM+ApkbVi2XxdFdeI05mnOKRRS3nW208vrt3X0w7EnLXvAT4E1i8K6kE97eKCi9pc&#10;dea2/vm1gRPcpjOinleG/7+9N4HT7Cjr/c+799vb9OyZmUz2BLJBQgiQEHaRRVARBRdwQ0Dc9aJ/&#10;uXr14ob3Kl7vvXBFQVFRkFVAQEIgEAIJSxLICtnXmczePb2/+//79ndStjPdzXSYSXfPPOczeXP6&#10;nDpVT/3qqapnq6qp37/tq6993z+/4J8+uPWG+9Y9mPWMnDA5uur0fdkLH3r4zV+94p8++A+v/sDf&#10;P+WOOwbLA/cXeq6fbPxrqXPnQDs3sW/keET16NW5uTY/fWausS7fyWdFzj34atZ3TWfgi63y7rPO&#10;vmx87JJPf+zsd//d4JVXn797+rLx6ln3NMd3lO6a6n386NSrv3Lts9777vMu/9SW0dELTjvje9pZ&#10;ISuOZuUHsvK9WeXOrLgnrUI5euRHzt8lAqEefJcALvfPZ9uVmfAQL5AODeeY81KS4NIVoMWOXyIB&#10;MBUYNcFFRMEVV1yBkMTkjcDqSlmkImZiHroP5t/+7d+64aBxCAhbiraLupSe/QR5AnmLGilMIMpj&#10;QzJYwnAXxEokAIMxIJ7JHhMU0QWc2otXQaHT4BBPWjW+RdsnkgSBB+SJUQSCkY2QJzA9IsHwieKC&#10;ItoRuaiX0oyiGDeKRLMbJRn1eYhIpK2UlCoqSlG0FLSRAJkGcc0wUKQxKk5zGGRCEdiAqTUpkaKU&#10;n2hNRXO+1XTnc9KTFZmrGZKA8xY4dFb0oBDL8QK2cH0dyQDvn+TD52xMiZhLLfzzHe94ByHF2sVB&#10;QNs8OeuGOiIgP4pMQFjJHrjYPgW2EW1wRj3wEC6lT8RuXQf8cgEsDz//+c+77lztC553C1dRfRTq&#10;Aa2DZMz6DdqLTGhT1N0UJHZoBQ14swrqnKbRrq8KKjG6EfQtUEcUfoK+kPIhkspSBKt9CNMnMS6R&#10;VAU1c5QWt5/igkKiDXlI29HxXUPPc8qiWR1AeIil4I477nBjE1Clcxlz6AClk4FP6JIQ4CY2fE56&#10;SII8RhL6OE8oF/JYpY1zjFpAP79kyA1fgY8KHm5DQtVpBcOKMEij6kCYzjrqrhFEzwOXp51oTBEB&#10;HYyPgoXik0eDwOgorUBL0fexHeA34GSDLvPMnHfpQAc/Oy5xg8GC85XhKJqYT2AMWjMpmY+GgPhm&#10;MQgws4A/bhzMasySTD00CvhzY5dnvKIvM6rQDUPNXgy0yyhtqAfLqDGOBimMrVpwGT2ZpJXvGW0Z&#10;Uue8lO1Iw+yoKKkEgNBMrIXWRzLBxPjud78biyCigxIJKZMqwnNsnIiVjgukZ4tSTjV6dBWEco18&#10;lIJcomHSha2IZRSq4KuUjLGWTc0RF6BTWRMvJ2cp4GogMZ8YZSEliEokYDjznCwDKpicyJ+tUV75&#10;ylci6rnXpB8+Ovrn/ErRnEE2OV6pBdXUs+FlA3ljtAYV5CsINnYF4nlIVhpuaQugVv5DeXMTKg20&#10;LA6mNblRH9AMjAiFmkcwjE5hKsgr0qsF0azkie+YlQNuTodkxldsIbWAeJqcBpLnn2RIFTjSgbW2&#10;PEFiRg6jgVAg0dxoWaPGlcxSwMkRRPvwswIElRNUJrjoVa96FfcyNgIuBml42/AnhFFdB/xi2IZs&#10;wKRTGL7Cc3brRySlRsL76FwiStjEF7EjFnmS88K6E7Ql14ECE97C1Ar0IJfEqM8jc5MeBmDDUBie&#10;qvGcr2ggTihnJy56EE/4ROaHDRxP2FaS3mHcGiShPbKNLz4EC4LxyJZkyAr0Kboeq4BQBW0FV2iw&#10;ebEKFcWRZ3Jb/emf/ikY4vgiJUwOy5GDsU/kpquBgQX2hreNlqSZUFkVSlTAiBIkrMjtm82BfYdJ&#10;I23p4ts0BtKauig1BESYyuF3mUWk7PRlrXVZc03WWt11GrR7c+1SThUMVu1ZVes7sV4/6e67V9/4&#10;zTU7H37aUP+zssb6Rm2wMVGsj++ut+6uFxrN0gn11nP27/jRr39z880PFKcGCq3ND431Tk5V11dW&#10;d73BcR0xBHD1lLr6fNbYktVPzabPyZrsv9zf6vRf+7Xbr7th+KEdW3M9T5nsnHHvnuH9jftKJ/Zm&#10;W1YPT4w8yEFphVPzxec++MAJX7lm/Nprv9V1HbT7s9qZ2dQTsolLsk45q96UlbrWw7iWLQIFjgda&#10;tsQFYYePwExAR3du41LEN1KF6BoNcsgoCChMlsh2GN4IlnC15UEXJlJMMnyLWKzFUaGEbBEOCL/R&#10;pUBumA1w8bsYIC1VZLrFWsAOBlgiscpDgAmIW2B6xv6ncC95yv1IXcz3zu4IImxPhNVWC6iTvVHF&#10;3JMeUyJGC7dV4QnlckIC4oWhHdadBcoUxMIDfpWEqCwSDIIFggKZAEg6EgHxFNkIY6QBUXyOSISs&#10;gJhC0CQPoZ+HfCuGoIdQq/RDcaRkn8RHsfMJeVILbPzU3XUaVBPMaSNw40K44ZfW8ZdGodX8xcWB&#10;5RWsEO8w3KL2oMvpHgEf8MeogzSGawWyEXqoNWcDu6M8igTJKJpsUdgwwgEU+Gi3AysFJpJRCsZy&#10;jtlG2OITX3GOwZve9KYUPULrABoYIllyQy1oOHbkpAXlHFrZYDA+gWDCw+QQXiGDsjSFVsMphP2J&#10;GwPVoIcSXWVBuYitVJZ78kksMWe/kK8Oood6cQgD9OicIQcYYIF85KWuuDJjX6f1MYC5HBzyAB9U&#10;VXpNQBX4k16DPszm+oDmJrbsbMtpa0ABPSSDbdTT5Fs8AOhdhtcjBBMRBzLS75UqqMnfnT1RP+AQ&#10;JFehIA2MBz6gJ848VJGm10OtniXyhzdS7A1vMbGzERNqMHuMcGbchz/8YfqgfAJJZEVxHHrNpuY2&#10;nCeKoAzI5ySQl1hfTt1tKTIkWxemk4yG4x4eQ9DnNDoUUQwKEA9VhBXhivyRH/kRSuTPFMpFQQwp&#10;+ElY/8DAQnq4lPz1gUAY3M74g/IAe9MRHOWoNUfvEX+lCg3IdIe3ve1tZMITkIe7WEEBC/EnihA9&#10;l95EqGH6tbvZrbi4ARmaFW3WzQkOfxBefMp8q5OVcgTatLsbPtLs+WKzk022smtuuP+m2+6udUr5&#10;YqXdaGUF4nBY9r3C94kvEFyEQ6Av1+ojXiVHyEq+1uFfrlgqFOvNajZdytqEHLHt6VgxN1EvtVt5&#10;8ODqlFq9hay/k1XbzVKjObZhbXWqOTIxsYNTS/LF/NTYVKHUU+/unbnCIVo8Dx29LwqtHv61C5Pt&#10;4gTNlNF8NE6HgaY0vm9iLYNST3ViusYuFrlCqVzsaRTbkxP7erP8YP8gw9Pk2DjTWqnSO11vYiLK&#10;8nWam/GDf4V2Jd8uM8Gzu+3KvXIZNaA6hQ4n/XUZrzvl5bJOIWvyr5Sr9ffkXvDcp2/d1M/5b+0W&#10;q6SQo1ZShbvrPldu8wTlCQFmyhQ8oCTEzIqYgtkeGTQl02vvtjlzXiZAomJzcaQKrYnMkUboYkhG&#10;7jdD5nWKYN5FcNHujjgOO/FrqI8JiOAnsoXtUJi8eY7ooP2e3BDFyJ/Jns0HIQlZBLGDqZ1jBMhQ&#10;Z6WWciri1opIG7xFnFVdQTD69Kc/je2WxNRa+R6ZgChnzIe8EhOKRsLjntoh/UMz3yITIA2IFcIH&#10;GWo7p+6YQhEpzFATrDIQOSMdsgDa+GyeABELLlG6tJse/kWhiFMEPmHXVHakLAqFKpsyOSvMmbKM&#10;qkLGQnpD3SL+GykHARRFwq1+IBKsINsV2BJDMqQx9hI1Sko0+EVGxx2kVubCPtqdIhSgKQhxMEWV&#10;kIbNi9h5Bt0M8U53jQoSxCMWo025Yz20IcARVGMANwxAYiQ/25oE1JpID/0PfIJtm2UJv/3bv21o&#10;OxwCA3AZS4D6h3SOYqmew5PZovNBaCsvSg+LUBVVEW2hB57RNqxis0A+OjHIRLRRkxCUYSSgtrK8&#10;1ZINjCw7hoXIkLcJKyO1sPdzTrPLAEAeYriXiyADQ/sv/dIvwUv69N71rne94AUvsN2TemC786dR&#10;bUi3dBOO24ND7Fm8RcUCH5pYD4xdBn6g08EDBq2RA02GpAvNrhagLyBqm4BazB4N8ITgHSKsCPUG&#10;Akhg+I22hhQIRF3ogxxhQUdDOUz0UB2Ualx8fKI2y42jgYc58CdDAQo5n7hyydgeEpAhdXEfUsmm&#10;n0IwePLLlko84RNwhn7dIICJdgTBiPKQxxPYnq4BA1Ao/EY3p8lQDvmEqqlUqKTJPEkfs6bk4Jaa&#10;DCzve9/7KHqx/frwRwBSdrJCvZ1V81mu3eyeFYXkUKxMt7LdtezP3nnVez50+f5Wtdgz0JioZ+VK&#10;1qzn8l0LyKKKWF6JUW/yxaw+lG8MFju1Qm6qVd7eqmxrFRpZsZ5NIFhunEnQGCiPlXJ79u0rDgyd&#10;2ZzamDVOKPZuyyr31LPtjdy2Tv3s/upTxkbz2XArOxH4Hs5GJrKhjdnoSBYH8R65Ji/n9pRzuxst&#10;pteTMBhmnbVZji2nxsu5hyvF7WvX9I2O79y3d7q8ZnPv0KYRJpx9q7LaCdn6uzduurc+Ojz80D2F&#10;ysZ1685AsRgZn+76HxqnITZnmPJ6vlbs+WqzvbHR7sZMrtArn2E0rKHgd5VS/CHdX1SEdqkzXepM&#10;VfOjJwzl3vpHv3nJhRurpaxZw+fcx9ZuK6iyRzJeYgVV+/ghVS+5QbrcICVo5JsvuEijGnOtDgEm&#10;SCZLLj5HZOe8Umyihh0bOoyIg6WNyZvdqbnBiEjmiHpG9yK+IC689a1vZd5lXn8UJ2EpBiWXCIUq&#10;d/KQiRwrLBXhTx0d3CAx8Mt6Sla+Iv4iH5CD1l9XKEInNkjEGsQXl+FCMFmRElkBVwCyBfINmSCv&#10;kC2/mmYVHI/UBbVqJqoBEADlADg78mH2PZQjS4EhabiM1YZ4FBUaVCMu6RH1EIx0tlBfhDyCUvAS&#10;GDtBFRAHtYJjveYT05AeiJA7wZPMMSpjx7UIm4zmQ0ZHigVYCl1g5yKt2rNlXEox3gmxVUZis079&#10;MCSDf/CfYC1GPkOC5OJV0m2OFNqHnw8gmNj1snAyAisxUTAJfUH5GISBCNcKPhNUZZg/qQ1GYWEa&#10;54A8t9X3E351eR0+JaYEFlcV03CsjSFzuqFy/5wXNFOQOgnwQj+/7LVKx4RgRHkufAVUk0akOWwa&#10;MkfRRc0mDI9AO9cIyR7I7nQZtfSkLZM/XRtBn+gp0sBX/FIQn6AvIeWjxlAKz8HKs715xZACmNgd&#10;IJJK8ZA8qZrVgWycMNxAlSYJiORwQ2LQ2YOIbghPcgk1X8Eq8Da+LLyFaBSk5yGf4AxxSZLOEJCH&#10;pSmC6h807oEAl73MQCPgxc2IDYI2Vd1dbHtF+keHgCGvsGt3npqJkKR9dTUbeObADtvoSOyywcyw&#10;3PW6zCwnc2OMR1d6fLVYBMZmBAm6jE57Zh1sKg4jbKe985576FP6POlHIzt2LDb/SL8cEIjhbzm0&#10;whGgQZMY85nBwUbVKxDTaflTkY55V4FbQ/KhF6/oz5p7ndSZX5k13ZIfOxy2OnwIhCYjmCa6Sc8I&#10;bsg1FyM78zFCNqLGm9/8ZstltqY492/h0kSt1ZycdeJDMApMWkNMtgwxUO6OIlofMe1bBKIAz4kL&#10;SuZPqIUGMlQ4QC1h/Svh48g9Wq+TXEtW6RBcCkVwQaQjQhqLr9FQ0OaJAYhB4ika5IOM7kafIAPl&#10;6l2P4hJhV3dgzQUB43AMEaHuemy0o/PLgAup3EOGEGHV5iF/avtENrUh1KCoCAtAMWPjlBB5wYFg&#10;qoY3gEbkT7RBg0+U2MhEmytDPw8R7xC/iA9hj1f8KgaWkINRKCBj86k76e2BwYy2VxuBQs262Np5&#10;S8MhU2I/trJ8heSKu0DrO2+Jj0qwgDNyIdnqOhCrOS+xso1UFLm3gRAWwY2H2qp5voB6Q3MrFutI&#10;IT0gwEJYyjHJy6VQouBCzvzpBGkjogwT2IPvgsgcBWIy4cZIJN0XyuXWhYLstnYHnsgACkPqvUpO&#10;diL42Z1SBQHJm0nafiTsPKQHUQuam+c0Iq3vt/x6LJ3uPupFKdCD6R2Rnd0JCeinXUjmMhU+UbVD&#10;gSR/Oxct6HIXvuXh61//etRpkEk14nOqaeManKOThNGAzkUUEDSTv8FO5ma25I8fib0HJIy3yVNE&#10;LXQfQbkVZ4+yX/7lX2YgcmSgFDUBXDGwE09In04I4c+0lsDuI8LcGIsldEad6U4nq0fdr+dj0Xie&#10;dVpZC1PyznbPnfXqA1M9u+v5UqtxSjZ9ZmP4rGZj6+hwc3J/M+tbP9necv/ek+vF80en1hNPlFt9&#10;13RueKo+UGifWWo8JeuOBN8uVe7orHogP70zmy5OZvtGRz/bKHaHjriOGAK107Kx5zHWtAY/l639&#10;SLbh3dmqr2blsTqxYINnNgq9pZ5CqbeYb0+VGgXWk0wwmez/SFbhMOwLp6fOHq5dOF4/bbK5Lquc&#10;mDX6s9zurPzVrPdLWf/nG8WJqeZ5K9p1cMRAXsYZxdqDZdw4iyQtmWyTkMEMjRnP0BE3FELaZkJF&#10;CNNrf+jl9Mx8z1pkMmS+1DDPJ0zALh5gYeKFF16IJIS/XqlOeYX0zNM8ZDtqrHqsIsDYzJ+M5czW&#10;mmORBhSDmPKZlZGosO3xy3zMRZ7kjGefTxRHlDg1wZKDKwEQcRQioRbhFfFFmR5BSsmYi094iOAL&#10;tZdddhn0k8zAD3IAEBBA+iQ453nPex66AQEVUAs4lIu+MV/MMYAQYGNcBL/skoSPIgVIHH6LuVMK&#10;1tBk6VQkhaQ52wXckFcIpKYRkbQIcMKRAm5YOqmOEo+x5tQaAIknYacgdAMEJmyryEDu4654RO3A&#10;DXGfqBswJAdi31MImZnQiEQBYU6mHQkPgx+UEWk1ylKWokRoQCBzhTpuJTiHZdDUgvYlvbSBD+qB&#10;4Tp8yJ9UnA+pixv78JZvPTEXwzy/1Jf0qKPwg34q44KSZHwQ1CoqXFQWelAqSA9caEG0vgdu8NZm&#10;NYbn8BuLlPAGVYMekIEh3eKGe3VvCIPOn/3ZnwUuFsMsEJRCpehHeGnY48hagxXwwvnz0aOqnxQM&#10;yrJQ+AFOoB1dMm5XJXMqDnms0YckKs4NOZPAEcDuSWvSL7h+/dd/HR2SEEQOWIBtUkebz1emCQAk&#10;1clpMjiH6CagJmfeyoQ6G9GOoActFP8VwVSsc3ArYXhDBYN7ClKdgCv4CvTgbVZ1owCgSNis/FJl&#10;9BwYEo8BSzVYNk3PdQWOmcAzlIuyhDOKcnk+Zz+a76F+LaoDCPAkdQEWjSOL4pNFJj7O1h4sEp1u&#10;wEYHF2uTjVAJ6e7uhUrkOtHeLGfmt4PyDzfmu4s28pNZYSJr97HcebGFRPr5ECi0KoV2uVXax7+M&#10;wLBcPmut6v7LWvmsmc9NFnKThNZ0MmwBfe1Ob3evUrasPW6uWHtw3DT1yq/obKFHw5gCXHLfMwEr&#10;ri1giCUxUywiI2KldmvEVkQBplWXFrjBIhcPmfuRw7DSIa9TFpkzxWKqRyhJchgpeaV9zhBqXs0W&#10;Ppj+8QMwPZOGspB1DvLpU4prIilFNYAACShEujJ0O9n5pMEqG0ksqcgNEE+9kEopS5coWZEtcgBV&#10;o1LJ9UEdjfaekyMokbWzSCrIK1COHOYhALoXDv8SAWQaQm4oC1I1FWvCP/SiOHDQoEu5SE58RTVp&#10;BXLw8DJDzxHLwJDnCG06i6ivi0OgVmsrDynO6CYjrEhjPtrgoYRMkPkQXkmWwNFXoCE8Ecm3wKuU&#10;THi350xDgAqJYfcUDc7U19zIBO8Tz2lT8qThEFXNkPQK+tQXflA3kIvk3vnahTyliuqgPYIGoNHi&#10;NJZLWVQPyCQZ2g+/vchTvuWG0CzibaigDK/SC1aQalgOaebjH6Vn6gWFQAECeG/oLwvUS33MYCFq&#10;QTPR6dxxlXwM3VElTh2HWvOKr2hQmBxtRAawRBRjfnV6qHjM7nEqkPM5alT2yIqKQE+qJkRSI9oU&#10;2uAHRX8ulBMoRCsgMQTzXGcIv3pIKD2NBrYgDOCGpOTj8KL2C9nwJP2dqqnkO+LxaralnyAiV4Yc&#10;fuOSEkAgz9XMMB4EoFxBQ6rIonI7zMTH3dqDw8TlkWT5dqmrIeTqM+ckwFEoBvweYC3Ug3ZnZpTu&#10;LumeUQ9a1e5BCnEdIQRKjcF8s7/Z81Cr54GuboBZr76ZQyoYiwtteu6eXGE3wfZ02lab0IChjHMt&#10;+HfcXMf82oNYmnzs8LLeAy5nNY2OxkgoWiUhYOE4jYRIEuURdxCtmDgVuJU4te9yY2AAmTvfu28J&#10;6WfP37xSGOVzCXNqTzKN+Zu5EqpmRUQBw5a4R5RMgQ2z65KiSrhBejAiQtFHHLiU21IICsRAfJJx&#10;SWm52ikXEEOBDnoUshUEoRPBYrHiCPIHVVMOSxVf2FQJkabn1xOU3YgJso2WsabkRhOYDNGK+xSS&#10;Yew1UKiNqO+5vITPuefhbOFPt093/n2k4bgxsSsHlNu0vPIwCejcK7zyuaxitgpeqBxzSs+8Mv5H&#10;WZZvyV8msSD5Yc4eS0PY3GovhybjlXEjCpQLxCnNmb+iuR/6rd0KnVMNSu5S83Tx93x00nboEn7O&#10;h8YazVa3Zn9I+6qv6nWZ/crmtl4mMB+VTBOr1dAWsLT0c2NPtGvobTNbHtpnudLDg2rhXkNJXVSO&#10;1/V3UEo6FJf6PAVJocU5XFhlceCGJ761Ke1QQKoeIs1pDOEVmVMvuFf9k0/4092BF9u4ifKEm5YI&#10;fGKy4lG6Qj1YGNhQD44S4x1mtqEefAf+PNaXJod6cJg9ZbknO0i8UDjmUnTmSjZCxYL5rJuGjGsl&#10;ZaJFDmauVcjgQ946iyuakK1y2Gw5WzlAA7zPEzHcKLYyDXuDOEUaJnUyNytjkGa7F5TqJIkcNKMq&#10;Xh9UkJ/PliGsbJJINDqSTIlKMcXi1EakVkl0ziaXMBIgixixo2QjGod/pXwSPYjOyDqpvQ7Kiucq&#10;XUlApy2QyRQQE2KpUoCPbkBi1xYjklKiC7UVs5J+5aJMxCBeKYoJAjmYv8gkMc4EiX8okSdWRwWD&#10;P1UOaSlFfG5UEkijQkVuhlfhveGJrSYD8Ion3tt2s3l1PpwTwyRpMvGS3gn53xsyfHTtBcEyNtSq&#10;JLuhFkQqnSfNYT5OUAIGIj5HPUvLnedTJ8zHHpTEd6tmu/A8NSXP1a8gDABtiEShmdiVUp5qAukV&#10;n8zH+VJijxNGO3JyBtqnkgYieXQTvR9aE8yEr1SNRCPpgRCjbiPXyVFmKMgSIP4JYb2LNgfE8FZ2&#10;OvzOSEodShTnLq6JztnYLirDw0kc6sHCKM2EDaE68n/mGAZlAopQetkfpqd703UpMLvhUqhnHfwG&#10;lZknx5H1+nB47LtKw9kUnf6ssD8rEFxU47jrfIMzK4a6EVzEcRVG+NcuTM34bVZ1jzXImKkXNw9+&#10;V+Qt9cfhPVjqFojyDw+BJNUdmlypYvZzRY2FM1ZKVhpA5jDk2nk3xTkgfCi6pSKSnJGmZ6MpVBUU&#10;JclHlWA2AWZlWTynCO6Z+AknSOKXgkUyPZKJAgrPqSA3yCKIuUr8Zj6fuGPtFK2UQZPEzD3EzCde&#10;EEGRdmJRglHDWWyMsgZdCnLBpepWMsou0DRJ8gOoJJcfVFNyBjo9LYKmcybJ2RhHeUgTzGeMTwQk&#10;r07SmvhQTiA3BX1+XVeQ7NmUawSRUjh0unJ0tsfGIvhcg7QL0C1ODZNX/Glz82dq3znBYcmBcT58&#10;QmJdQAZc2biJA230xYp95I+idZBSnYzNs83hkLdAcJE6m2ftpWuB9MnoLlZqg9wn9VLNhCfGxsCc&#10;pkmkquuqdtodqHvqF7OHApvYfjEf/6sVaKFXuDfbVBd7kxTOfg4BbqkEy9FSVHnGDXNAiLdS9mjv&#10;bfRDhylyoFnlK9LQ0ER5eWjrYlWC2U2gEqLLS9MDHAuG861BWqCHHv6rUA8WxirUg8PnpaOSMtSD&#10;BWEN9eCocF1kesQR0I5ItmnCVgJgHvXGuT+JCPMRwFyLKc7EsyV4gih4blCKVnxEuiSjOKlTShKy&#10;lXhIpjvCWVajYLI+Kv/pHDAoXPJmT/PJ6uz0rz6gYDpnFcgwSTnmpjCklXS25DE7B10lpNEwKW5z&#10;5p+MmsqLpFGmf3TWaOihOiDp7oogPF+9gDFVZ85YlIMEtWR/JdtkbTUkCdFHBY/Sk70fnBXfJYBk&#10;BockmV6vjm1qFMdsfFI7zn6uaEtBhn+o2vG5io0nYCQNR4LRvly9SosoYh4aUbNAu/hKAZfSoWq2&#10;Mdi3PCTzxQaDCQtVoN35HG3ZsBOC+9WyFMFTv1iYf9SjNLeroc2nriTtyPayo6WeDlUHqZRQqLql&#10;OpT+TO2iAm9v5VK5JZ+kMiXhfr7+RYmzuZQcbF9KTA5DWYtfXsFsqRWsglw0e6RKZTka2C9kTpNB&#10;P4XKTkmx956UrnWhP8I/OGTQfhe7h7IsjUrglkopQGux/Xq+cXXO56EeLAxXIavlc7V2h929Km2W&#10;veYbXbt111EwkLX6s+LOrPgwlhAGmHz9lFztlFZxlH+LaoJIvCACfVmuJ2t1cN6V8rtL+Z3dxeGd&#10;fLN1YrO1tcEpaUX2odqXlfZw1N3MuvBu3z1+ID3m1YPYuegYYWbNbE6lXEks9sZXST1YwHTKHKl0&#10;Tnq97UycBnMnQU0xkTRJ/nNGTwqJwqJSqYklD0lCo6DiBQ+RY5AeuDRGShjfKhyQZ4oz4SaZNhWJ&#10;DO9RBmJeJz3PVYd0cWgvV4ZQsFAGkk6BMnialEmispSU4CD+0D6tfANWCrWuuF0UJyF5JyFJIThZ&#10;3OfMB/JUJEhJoUbvKLKnpldsUoPSyqtwmcRBGtGILNWhVC43ti85aHHnK90aPLQIvUDqTlDIJ0BH&#10;E9jEvOK5SqAROLosdKpIpw4NFyrYNDaH60ER6fhcqV0PCa+S98MVzKn0QyFSETWORQbzcxUSCNDx&#10;pSj8KCzNAk4OaDUIoMr0xKajzFBHYZe3E9pztqNqmAwji0pt6rkHfZWqbOPKuraOLE16ak1byP88&#10;JKXopb6vtd7un4RywdevoiE/4bYAPXyeVESqLNM6PpCbKpmsAoW8pUEhw31FpU0CElPZzR1AuDdP&#10;s3VkkGllM7KyQVP3pF56rtJaF/f4mg/P+Tqpmahp2MFpXLXoRfXrRSaOnYsWAoyNcmhw9sZhUX2H&#10;Rcn86wYXsV650l2ynJ/giC608u6/1hD/ugcwd8/ljetIIcC6cE6WYKeoDpsUFXITHPDdDfPqDLY7&#10;q9r5Vtb9R3DR5MweU/zrDjBHquzln0/sXLT82ygoDAQCgUAgEAgEVhgC4T1YuMFm5FF2wRrqtAc7&#10;XTGUGPeBbjR8c6i/unV8+NOrT9o+MXp7T2XvSYM//PCdW+u9rfHSxJx5LlZdXGGcdJTIxYrXP5Dt&#10;aPQV1w+V72pOfqXcO9k7UJ+qP3HX8BmlwfVj082sfk82NJq1B7PJCrsiYCc5SrQsw2yPee9BHIu2&#10;DLkuSAoEAoFAIBAIBI53BHSXHXqN79vnSY648jgBg4My9Ige73gd8frPBN2xcTWuPzxsLA974Qtf&#10;yBkpuNr0seNt062XnP9HnITIcKkQCPVgqZCPcgOBQCAQCAQCgUBgbgQ6uQ5LDohtaXMCGmEruUYn&#10;V+9ktWK7ltXGVw3uLTY/d/rmb/z0D7defEnjpOL9q/IjRNDO+S8gfjQI5Kez4t5CLy6c2kBn54bC&#10;t56w9e5X/VD9OZdND/bf1cke7ORq9Z5cO9/mv1JWLbGpVFzHEAKhHhxDjRlVCQQCgUAgEAgEjhUE&#10;5vMe6DogZMhTrtmwixPND2fnt2MFmMeoHiz7YSlO2nGbw92BmpNAedJdMuQBMjMbDtBSEcH1GLXK&#10;Y1VMqAePFdJRTiAQCAQCgUAgEAgcHgLdxcis2s+xvUFvlitk+WYhXyvmJsu5iYHK9PS+a0874cFn&#10;XLS71HjvuvwXXnBhvtp8iP0u5v53eCVGqv+EQK42VRqr7bp305rBwsRdm/ruesaTRvK1fzpx/Y2P&#10;P2O4t/JQ1t6b5aay1jROnUqztz19VNfxR+M81giEevBYIx7lBQKBQCAQCAQCgcCjRoCVBlynnnrq&#10;BRdc4N7ZT3jCE9KudIf6HB51Qcf7h2yoPTnpnmMnnXQSLhp2IWM1wrnnntvdrdg9xB45FxJ/zvEO&#10;17FV/1APjq32jNoEAoFAIBAIBALHAgL57saaM/9mNvRt5XONYq5ezE2368ObN7ZPP2lk67rtq3tu&#10;3jjwwBNOyZ26dcDNeQ+9jgUwHvs6dI+jHsuv76vt3zfUU7v43MH1Qzv6q7f199x34ROH1q9tce5B&#10;kcMoOs2efLEnV2UNwmNPY5R49BAI9eDoYRs5BwKBQCAQCAQCgcARRgAF4MQTT8SM7QEyHHYxuHbt&#10;6aefPt9ahSNc/HGTHThv3bqVY2c47+WUU07xTBXWGPDQcy29PELnuEHleKlobqXvBZYOu7XFPArK&#10;bbZ8ks61STe4wDwOllU1usM8TmvONveEoHQWTzqKaHZiD0LycnVUKstXniflEVos9OFoJFZWce9R&#10;PovltXQOrnXnojquCvJEodkZzj4BSmLSaVkeWYWLls892Ig/yTwdBiTlemx5xZ+efCT9PPToK0o0&#10;Ky7x5Akfeuipxy35isz50HtPIDIlJ576/NCLbwU/1cv91FyXxlufcy+p0kmN0plNJJ59zFlaPuWN&#10;7Z6IFB8+IQfPZuLeQ75IplFqTjrTQbzp6NyULPGPjCEL8dCj3zxr1ip4qhdzHsdmecwtZ/S6LGw+&#10;PkmMJ3kiYG5z3lDo7Pb1cDSudGqYrePhYiAAARQtMR5claqQuMJjqmzxro1v5rKyfiXI/JmmEDiB&#10;NLDNQSeUeZYwn9gis6vjmVnzTUJyCL+eo0cOHpg1Z2OJlWXNZiG/8mg2B0a5iwPd5sNfPrE1oc0S&#10;Fzhql5R2GQcKD4emRcgndbR0ZBgPDzqdOlVHnPmTvuMxcw4vAq6QlMDnfnb3sb1mN1DKzVrbzaXQ&#10;XuxRaHR8ZII5IXVEdXAgN7uzA86c6YHLQiFM5vE8NcA/lHUTqdJmhvKVdUlRJY4Dtq/smk6PdkyA&#10;sNkMZj4OgPOxytF7HuceLIztQO72NZW7zj5jzZZNxf7eO7L29ePbsp5Wdvr6i/Y/1HP6ueMXXVp8&#10;/BML+YGHs8mTdj60evfOkz78oXt2j924auNoT//gjr0j+ewJxdJF923H73DSjXff+cCu7VnvSaXB&#10;kxuNU7Opk7Keh7POfUevfZddzrla9xSzDG8Mhx8zUpWzFmfMFUvt6Z5CqzfbsX5w/NRNY5vW7qsU&#10;t+c79/dPrVlf3Do8OtIuts68YOdFz50664yeYmlXe+f5+fozr/rkN2+7eV+tOjXc2bNvuq9d3jRW&#10;ung4/6Tt2/bu2TvaalYnJhmd6lmuOjC0YXK6Qbdkj6Msx0lqDDKd7i+ltxd3nOiygvSYP/dgxasH&#10;TvPueew05uyeLqcoLycPLuZjpxmPmHWKmm8ac2df31KKh8VSShKDlDCSbJoms9lzMBIGz/kKMpxl&#10;lcnmEzfn6wYQ7ydKS4pQs8UmpX8FLC4nUcFRxXcyTsKcEz8TJHl6dKifWx2lrtnEkJWiAAmGh4fX&#10;rl07W/5TLknSCVN+osRM9u3bx97JtpqildLVwt0+SU7WjsRO50nulIZEdpL5TKCsYBEHlWUrJKk3&#10;yRm2nShxo1S6gNgnbkm+J1s+pLKrV6+WAy03iTKzWY5XKjMkgJNhTqw1nlgMq8jP84lZs1/NFqYT&#10;Px9UX5teyYkbZX2KpiB+0yHTtvvsplftScDu37/f43JTQYnbU2VtLA/lFT2ztcOSPnVDOhTQ8QRJ&#10;NykAKtJ86Om58u18OJizxzMLvjrVArjZZCSTnRKR9q+DWHe+preyqfun3OZLL78lRk2slfift3yr&#10;QA+F89HPKITeSEo0ScBJoKlvpEanuNmCr61vWbPbyxLTCEYaKuIZzFYk5T8fPap5Qkp6KVdlmrNr&#10;p3FPrlBnlvLEonZqE6h3yQA8If/UZLP7tbXjF62J2OikraUBBE5L9Ahyavc56TyqD0M9WBhe1INK&#10;88ZfeO3Ln/H0s9rN6wb77zx56NxirTm+vTiYO7PYf2uh95ascudY+9v9+XOKnfM6rSc1G+dv2/v1&#10;fO+2fLlnz/7xQu6J+cKFD+4sfexTN916/70P7dkxnd9QL6ybHD0hG9+SVbZnlR1HtYmXV+bzqwfl&#10;XKPS2nbKps7zn7Hx+c/afNrJuax1b7a7XJlclSvmC9V8dd31hTXXFvPbW+09pZFzi4UXNHYU2o0N&#10;9d7pPc2dtcKGXPXEHfVz7hs7/TOXX3XFZ6/as3u6VB4qFgdRD3LF3uk6p1+HetDHQLu8WGJBao4F&#10;9cAKOosomHKjNU5ZIc0NJpg9Eycb9nzTufOTtmomEmbiOQX6NKsdNAEnFUIDP59TOlOUU6+m+kWx&#10;C2pGd0nQjBypcKZclQQU1QafSKr0Q4nCX5qDkTB4aG6kYd51LidnSNVcmtSGJNBwI8jcIJqg5wiR&#10;hsBUFyRjqjbb9klicqa4JDEkoWQBsU/7X9LlkponbjZ6Atk/rYg1BWHF0AXENV5pUJRbzNZ7bpST&#10;pFl9Zs72ShQqcJtmAe+QRZCG/FUqyJmCoKR7DM3EBCXyJ6BZ9HzlzuZnC02sOB+dttdsnjk0pZnY&#10;0JAHkfIPvxIMkYnBRIxf3qauh2TGQ1ocNMCfCio68zwxITckOEgP0bNEysQ8lsiHC3j5FEyToOk9&#10;BM/X7onbSWDmNrcMZiOSA0+s9QL8k7x50Ixex4dodPOldyxSeyG944CStCxHoWqkAjVfPsmhpH6S&#10;JPvUComlVQ8OEusT2yRZPDG/LGTR6gwqk44wyt+HXkKXBoFE1XzqBOI7XMEgk9CwUJ5YlwWu1F9m&#10;6x5JKbVq4OMQAYM50HFRi/Xr16ec+cSxTrvJwoUejbehHiyMaiX38IbVEz2d/JknnvwjL9v8Pc9m&#10;j/3PTE9/fPPqarXIEFHKarmsPtlqohLTd0oEvuRLAw/ta7Y6Gwb6nz1dP//hHSdd+/Xss1/89gM7&#10;Ww/v27ZvejhfKneK+dpkIWuXc+Xq8XTIb5bPmhjvu3aybhfJZ3lWFRezTiHrtCq5dm343p78yAVn&#10;9z/vmSdfevHJZ50xsGXjtfXG+8qlgULW08nG6p193a2M2o0ynoZaoZFr5aqF/dngcGew0ndZLXvC&#10;3fedfeVV1Wu+9PXrrr+5Vi8OrT4hX+ibnGxPT9XzPX0cjsBOVOE9OBojyVHKs/B7v/d7Rynrxybb&#10;NDV2eX7mYqJVunJu86Fzhr+Ky9qMk9A837THJ2Sl/ZKJlhmFyUmBCdFN6dnZ1+ktiek+T0X7XAKS&#10;hK3JVonkMC9KhBLKQihRgFCW8rfb6R+xqzkdOtdSBe1zzvTK0MpAJlD5cVoFn+Qw8U/SKKf6YRJ/&#10;IUA1jG8TwnyCDoPVXGsuE7CGZyZ+LoUwcoOMJClSl/nE30SY4o7Wa+mR/lRr626trbiODp7bcIkB&#10;UruQg7JdwocnCoWSpLiWJCcKnS8IQR+UBMhdNgT5qLBJFZeMJ0lkCDGoWHIX94qqokEOMpvVnJND&#10;klwuY3vZuHPWVxluNj/4ifBycU97pUuJEAKkym+h9iA+90Oh41t7jWgoZeouSHyVANGBICZ2IptY&#10;edRa+Co1hy1+0CWX+qFdQ/V7TmWeb9WuBZk0yuiOGyk8zA5rzvOND1Y51V2ehIwFxGg7ncysAkO5&#10;/KkNQm6UDxcoN/EhKVUnuGAnu3nq0eYv+KZJI5JpknpmWWmAsu5yi0WozzgCHHqJm1iRzOHI7jNn&#10;e6n9Sq2IWbQhRomTZzOn5DnGClEqzlJ4IsvJb0nBw12Jqun4w9Akm/mrzrlAe81J/JF7mMemWmIr&#10;zk4bZLtCW77IMWCTreyaG+6/6ba7a51SvlhpN1pZgd3l6UfH17FTxdx4s74n12w/eO99t91yeX36&#10;rs0nTK5ZM9ycHt+/bxfzWClXypeL+VIh34HlmpONxvD+iazU31NdNz21+vY7xq+88vaP/dv1V151&#10;3dhUbmRsuNmqwdDNditr5oularmntwm2x82FNgCrzXSVmf+6IUb0Vv51hgb6+srtQja1f++9d9/5&#10;9Qfvv41FyWuGdvT03DM5Udu7e3h0bE87N91XKfcUC7lmIde7qlmbqrXq7VJ/o9A3Mtp73Te2f/JT&#10;d77/Azc8cP829N6+vqF8gemP8GMGumInX+SQO0qf+Tfjyee3q5ms4OWv4MkgxDhHpBS/M0gCK7Vq&#10;8q+Uq/X35F7w3Kdv3dRfQhttYVssM4atIHZb8eqBWCNCOcUqxDj3KE+kec4pAUuSooYTAylVJ+YT&#10;+5JIrRyWMie9OoNykmKfosbsWSqxAg+ZvBV2IcDpTbnEKe0wL436Spzc8JU1JUMpcUa3XKUuZWWn&#10;f2ZNbhTd/AToFFJNkETwJE+YP2+dwpm/uSEfoxogw7po4nWediKXEj5PE7D5G7aRinOOTzQf1HnE&#10;kw+T0JkkJ50nfKgAapokpypz0MpJkjBnJQwvvlUcl+YkgyoBW7SigzJ30qYO7eEJLuU8dTCrL87p&#10;Uv5T7jF/WTSJLAnP9NbQmjk5RKos3RxsKW7mrC+EmRgi1W/9JMo/X90AAI15SURBVEnzicOBRSFb&#10;yhUQhcgckuoiYXY3q8OlXG7VUo/jT8pFalcE55X3SVbmK5U6DPDc7NmzR5GdP5X25hM3Vc/sU2pf&#10;lI4tfz7vnD0oNav8oMCaZFYBNNkC/KmuRRVSWwMsxMw5DZiPdedDIYJIoea5lPOWGs3uywflxlcM&#10;ZY4nwCUNQu34wOeJfxyaEs8nVrFdEqkyrfiTYTLSk540SZqfkw+tjlwkGVKS+sVB9JOSshDWjfaR&#10;fsft2V3G3BwroIfE1sUnqeMnzSEVxyvHh+T74kP4gYgsq8YIplKXmmPO9jrKD0M9WAjgVuu02vD5&#10;PQPP6GTn7du5fs8DWyb296wZ2HL2mSf29d3TWyjlMYWP9WX712WNVqFUr/Q1Gv37VvU+fXzsks9f&#10;veE97yv/62dG79u/af0ZFw3Dib2Dhf7VhSIeA7h8IuuMFHKoCkuw5uQoM9W82efQp9qVHOJsV0Zn&#10;6MGZ0M7yCBKdqf0jnXJlAHt/edXweGH7nvzu0b6RfRNnnHJupb/Yt36k0lss5YqVxtbC5BkIuvme&#10;4nStVVy1ulB5wb17n3rFl7Z84FPrPnPFnlxnXT4/mC8ONhulsTFMNZ1cqdo3uLreaHUF4673YEY9&#10;0I3QVQ9WsMYb6sFScfLhlsugr/jF7OJ8wNy8c+dOJh4mAyKkmUS1VTtXIWc4z/GncokzxHzTuUKe&#10;Uy/pyY2wGS6KYNWmc5tyEjk756Upyps0U0KqIfvQphFLO1myKx/ODfmnuB1uoIEMyYrKmrlinKKS&#10;+lKS0pyPNSWSPomn6lTKXoLJh+oMYMVDSiFbXiGuWVNekRU3lqVEoiyuJKH+QCmCb2W1L2LJMyWo&#10;qq7w53xiny3l5wofpGTNg2KWkQO8VYB2watR+5SLZKnOYCSDzaGQ5MWfSeJPYQbc7N69m0xcZCJr&#10;iZVozMmaSml8q4hDjaAKAqi7UHAZYa9vAapSfA5/wqjqP4bLU4sUskIrk5uraw69yFD51dI18YrS&#10;nPWd/ZxsKU7ljcRkDpHUGrJFjyYGOl4pvCa9RdGT9OoS0q9MSdMYCm9NbTJB5hPotJo4TCxXJYTi&#10;KIiirSYIWGuEOVKSiRWfT9a0ynRJm5Vv+dPRQP459NIFp3xMzjCq9mbodySxmchBcOYrerbYKpMs&#10;UKj8puyuHgUaNLQLBqi+io29WNrmGwdVD1wBRfcEQOCivVQ2UoMmYT3J9FaEzGUbx0AIoAWpCzyp&#10;lsJzGwg2kI1JJuVz8iHEOJTR7o4VAms/PfRy4KUIeyvZOrRSriVy2SXJQR1Gi4y4UQt7YlJCUkE2&#10;q7xHMjJk1CJn7nFpcm8ndWWCAwUPjbF8zK9QDxaEvNO3pm/j3l27JkdH1g3li+3hm278lwcf+Fy1&#10;cv/WrVN4AHKdQq7dl3V6s1I9qzSznqyem77nzvzHPnbrRz5627fv6Owb60w2e4o9lVqLZX65PF0Z&#10;7mjVcx04s5PLV1ud40k96IYTdX1VHUTzrnqAAt+V2TMkd7p1Y7pRn8p3pgq56WZ9fP/Izt3bv7xn&#10;x7WV6vDWUyqD+f5aY7I+mit1+kqVbGRiT702Xes0v31n830f//qHP3bjt+5qZO3qqsGNrWa7VsdD&#10;kytXqn3V/nauMDVdQ8Wf0UmSejBzH+rBYz7iLKrAFb/2gDmJmWDHjh333HOPswuT5bZt25w5tK4x&#10;A+FfZs8Kbs4555zNmzezoJYPFQhSxMucwJkDr5g+b7nlli/MXN/+9redXThgnLNCyI2Q1ic+8Ykc&#10;0aL1UQOYGToNmwlzGLPRF7/4xdtuuy1ZTBfVYAqC3//93//4xz/+yiuvvP7666HfCJZLLrnkyU9+&#10;snu9UZC6ipO9MgFA3XjjjTfffDPTIc+ZgDlW5nu/93s3bNjAWwPllU1Jiajh9kqQ+tnPfpa3VBni&#10;TzvttB/4gR/gOfIc0ps+BNG2jg8++ODtt9/+uc99jt9vfOMbCG18eMYZZ1AWQIES2bJFGk/4XJ2E&#10;EqnXnDgo3imRWBANcffdd3/1q1/VmkjmF1544cUXX6xOotYBJ0AAzUSNkC9J+fM///OKblyKSrOL&#10;UxbkW2r9ta997dprr4U2KgirPOc5z+EsGNEjwQJ0QiF14Zcq33XXXdu3b4ee+++/PwlVZKI8ze+T&#10;nvQkhBX4Z+PGjQAyWxB0OTLA0pRU5EMf+hDqCgw8Jz7K6AqUUEjd+YrrR37kR+arr1UQWEqhvR5+&#10;+GEaC/kM4ZhfRUYvmmndunW0HU0GqW5mx4cqA6oxtPJ1110H2dSIzJ/97GdzaA702DqpJ9oXgEiV&#10;larRbelT8CR9ihve0pvOPvvsLVu20JoUzVFHFA0aytyqanPigHz/T//0T9B/wgkn7Nq1i3Z/3vOe&#10;d955580n1pOPrE5ud955JwTQatAPAzzjGc+46KKLqB3Np14EsPOJufAhbEaJRklBIRz+9Kc/fQE+&#10;0aZgoAu4UXGIh05whmA+p/lsgoXXzPCV+/B89KMfZfQDJTJkIKIvnH/++XKsncuhRs7nOQ+V8iHy&#10;ve99Lzygqk+tGUN0X8iEJLjmmmtuuOEGoIAq1c758Ic3KIjawdVPfepT6TWgMR8OivhkRS+79957&#10;6dEwA4VSEcdtR2b4x3EbWKgajJHkeBUDNRBrZ72sGkXfcccd3/zmN2+66SYGSQYxModCGnfNmjUw&#10;8+Me97izzjqL/RlpdL6dj85FDc6LTRxrD74DYp1NWWP90NZibeyOqdv3DuQ3nrW5PdB5IF/467f/&#10;9bmrB7etW7OzUNictdZm7YmsPdrqnDpdftxVn9/8jr8a/uotg4MnvLy2qvbg3m9nnQey/t1Zro9l&#10;slmtkjV62LKnF5tPqTDW7tpTjpMr367iPejkibCaygq17j+vTmVow4kTI+ONMexrzXKBZQL1fK62&#10;dapUv/WhV/zifa/8pXtPOYmO9UBxdOOqznn5MlZ/cNu0Z2rVR69Y91fvmf7GXevLa1+8bsPw9t1X&#10;EyjH9NJT6av29edz5dGJSdx22QDnXqMbdBc/ZLnGAQfCzL5JKxf82LloubcdEwOi2Ac/+MH3v//9&#10;3/rWtxTNlV0Md7ECiolMt0ioL3nJSxCekGAUnWeL74fWljTMXkgPiJvM5chSzH8K3GoOFsQvGSKd&#10;s5ZDk5jRKYpEXIoO/Mmk9fa3v/0jH/kI4hEJFjstUS4V+Z//83/+4A/+IPkgEjG1ow4xyb3mNa95&#10;3eteh/iuZOCUyZXs0AhPH/7wh//+7/8e8RdRD6EQaeB//I//wZQJUNCDaIWsoFjAV25iSBFvfetb&#10;mV+RmMnzRS960X//7//dvZBn70aq4RBJi6ohrwCamzVxIdoiZmkR5B4cEINe+cpX/tAP/RBkKCLM&#10;Z71TpoEepAE1LpoAgfK1r30tegJSC2rST//0T7/61a9GKIFmXUNXX331H//xH19++eXcI3FSIkrR&#10;nOKyMr2ZUxBiyt/8zd/87d/+rcb4yy677L/+1//6/Oc/n3Jd5Zy0voNYBdysAhX/l3/5lw984AOw&#10;pUZc2kJTOm/5PMU7cY+Y8sIXvvBlL3sZ0g9vqRGZgAYSjDyGfPPLv/zLX/rSl+bb4FImtBSlInKg&#10;4Wiv+dQDU4IMmgAsTXtdddVVUMifEMCr7uj+SJiQZNDQSHuXXnrps571LIRIWk3xkZQg9g//8A8w&#10;Ce0CE5588sm/+qu/+uM//uOACYBqdCZW31AoRHeiT1Gvf/3Xf9WvwivbTpM2rQl/Uh3A/4Vf+IUX&#10;v/jFZLjABqMI2fA/giCcqXrwG7/xG3wI0845hAECBVmFf/u3f/vTP/3Tr3zlK4DM+PBLv/RLP/dz&#10;P8eHSX9YoNzf/d3f/cQnPgHa6m/UF278/d///fkM/8KukZ4KvvOd74RbkImhh87Itz/8wz9M0Ukf&#10;XkDNgCoa+oEHHqC4f//3f4damo8nP/uzP/v6178e5crBTUpSXbynOF15DFkYC/iQPeN/8id/EgLo&#10;L7ylUagRppa/+qu/YsR46KGHHNB0dMw5TgImDU3tUH3RxuFqFJ756Ne1iGbFuPqZz3yGoZtCZRII&#10;S6XQWRy3IQalC8PEU57yFHsHNOigcKDjTx7yoeFqdGGy/fKXvwwBZKKmJOw6e7lHPYC7MLWgUC3g&#10;qJmzvkfkYagH3wHGGfUgy+3g3+bc+vxUf23vjSevHn/Oc7/9O7+/uqd0V7l45/T0qsb0IIuNK6Va&#10;vnjWWO60G79xzt++a/zfv0h4y7PHqmPN/N4TtrRH23e3O9Vmq9SaLKIesBK3QvRAPpvqWtCPl2sB&#10;9QBXTMbWo8xv5Szfqbfqk4V8/ZR6z5bJ0gtedeMLX/1N1INycW9lanM2snVkfH8h3xpcc+5Ec937&#10;PzHw7g9md+44dX/74un9Xyuu2VXGuZAVGvV2o4nYUyn1VAeKxT21yVAPKpUVtnPRCl4XYp9moGcS&#10;YqZkhmYmYCJRajT8NwlVzBmkYfZC3vrLv/zLV7ziFc4czC5MgdoIFU345VvmEvLhHsmJ+YPpFlEG&#10;CyuvkIG0bGlLhgCNT5ip/u7v/g67HaKhljkpdELihomTX6hlXjRcx8CnOS9naNL4lkwolxtywMyJ&#10;IMVUiniNYoB8wFsyREGi+tomDb8xZkD3iCQhiCBCMQeTCcmYlbUdkiE+BG6cJknMrMwrPkGSQwRk&#10;xkXq4u0LXvCC2SIyWUkVCf7f//t/P/ZjP/Znf/ZnZmtENa+ggW8BX/mJP0H1t37rt/78z/8c46vf&#10;Wl9bwUAFZ31thDSH1lz+RICjssoBJEAKN2AMmqmp9nt0JPQBGxSIjDQzEx+arXZKq6NlFMkDScjo&#10;L/4kE7IiQ+2v8wWy8zk0qAAg20EeCNDoCPpUytrJDIpltA7KGCTRHKgxOHCw0VpraqSGwA05QA/4&#10;y+fi4w2/5KNgDRT+Seb8qZRPEQaHzA7EMhn1Jc93v/vdyPGvetWrUId0IMifGphlbDOHEjKE/2Fs&#10;FDNFN6BWkcCmS0pMv3yIlwNZU58SBQGXOLtgBlg0/5PVz/zMz/zO7/wOaiQ4QLbJDFQjgTwjMQi+&#10;v/iLv0if5a1OEpmET2RpL3oHihkJqAtcB4CqwaSEKpvPHWy4gRUpiCaTo+B8jdY0OmmURwVB3lMy&#10;Fn8D2MiBezoRugGaiT2OC7LBkz91d6ilK6ZLAPcpuNHgLvgNACkdwwEFecwFn/NWhOe8+AQ6yR9u&#10;kaOoJqWA58c+9jFAgwNlIQdDMlEHkwnJnLHRIdERg26it0esSOBwCsE0HPmkQE3od1AifzInGfdU&#10;DR6QzxmRdIYkjxY3tAjZAh1DAW/x0aF4oPq+5S1vYUSaWXFQJg11mV1rMoRCiqZZkfgZLtQe5QFR&#10;pUTHUn7JBGUPZftP/uRPbP20LzAVMV5O5yE033fffQxWjO3/+I//SGekNXlu5lTZFpwP/3j+WCBQ&#10;vSnb/P5s7SfLJ924Pff56f4bV53x8Hj/DaseN7G3fF97daU1sGWis75dOLX3hPMK605+oDa2t7Oz&#10;f2vlhHM2lNaVpiv1Tl8u6y3s6CCcZtMsSG4R4lLNZX2dVk+7WW23jrv2nVlEO3N1jfwMLzPLABiv&#10;eldlbELa7m00Bmut9c3OCbXmpun2WKP5lfOfUN56Eos0hstZY7rd3Me+I1vWDw4VxqbubxYefOZz&#10;T968dWps/9e3bhrPKrVOvq/WLE+3Cq1CJV8h6KvA8uVHdAMK0vc4syR6JS9KfiyYfxmUseLVgxQ3&#10;r5TANAmqSJA6pjGHYxUzLoJxn7nTAwcQ9BFP3/GOdzAX8sqvmJ6VMvmQyQaBA8s6IjjTf9ev9sAD&#10;pNGBTkHMOkzk5I9soRzAhwhzfMiEh3WfWT/JLsw0iCNavJiHmITS/u5MwHNefGK4PPljkSVb5m+M&#10;uMzT2AUNmaWaRFDwqzwBDUyiinfKNxBmRJDWNeZylCKncO3l3CMYGaTLE2pnSn/JiokZ+VsZkTyp&#10;NWdVujmg8y5UURckM6zsmEJRJIwY1lpJGqQEUMKmS6AO+DAHAxTYgt7/+l//C0snggJ1lGAmb0gy&#10;xF9Bfxn0ke+KBNqLJqCC8CEGeIzioOFCW6QxrfXwKuIy1mvwoTD9GLaCmif3Krp8wrdpwYC+CC8A&#10;dM0DlwKohn/zTBoOT2D+v/7rv/6jP/qjT37yk3Km+obSFWZaqIVI+gU35qxKQLtjGIYblTLnvMjH&#10;yBD1TIlX5uNzWh8OxEQNo8LSSIokgOtgD0oEHLgFfgYxHUF8yCu6Epon3oCkvqoLqdVLtiqueogd&#10;Dc5E/eCX3MQTloM8Uj66QHOjbozVsXbYGpCJuecJUYv2O7BC3pUGqw/IcvJjY6LGg4dfkcoyrLk4&#10;YT7X02I522FB2JMTTI1L5ElgK+ia4OJPmpLE0qPM/eY3vxn3AhI8OozDCIoBsjsYqiDBCQwXMIx4&#10;qrYBMn/K/A53qgr8Aq+ReAwpSPy0sg91IMNgMC2zAGOXxh2ygtN002FXwun6h3/4h5SonoZuAOcb&#10;oRrX0iMw05pqqoxUsAfxh7SdRjdusFkweHJz8qbTdGgzmMAn8E9rZEQP/9LXYnlTQFgeMgF9GazU&#10;1Z1K0LQBEwzpSthdGcBRquky3VFgZsUgn9Bx6Fb0U4fZuI4ZBFZw4Jdt4BzA8AGzKpgyshN4QzSC&#10;lkiGe+YnxBEiaBH0iZOWiTFEqQngUnfa5kPj75mNYHfCHphlmZaYSLCJkjOeAeKqmcPwSpOA+YzR&#10;ilfkyTIAZAVN8kgz73rXu5iTiHbQtmqUjuUi/Tz3uc8lT21vyhxzXgrZkIQ8hxTiaAjNhOUQ2kue&#10;vGKgxPBMzuYGDYapMOmSXkGT6rgKFvKwqBmLQj6a0MABOilLuzIP+VDLHH9iVAY3ZmLuKZEplolW&#10;S6qUM5GDANFHYEW2SkUoMAQsIQ0TO056UjJzo2agRaCSIYDSEMgKNBkDDYICoR1Y0GkLdCfIUGLg&#10;Rm1tRXc2+AQGI5iKG+qrbRJUET7e9ra3adZlfQJiCuFS6FeEM8GBST3gRhFTiZypEcaWeRRS/TUZ&#10;WGl1ZiqlxTWEU5ycwxPaEckVwNGE+ZMJleewEARQOuUyuRrqbf7kCe/R9EictB3RL0TQ8UmKGjq0&#10;aSwraThkYj6QBJ+gPWKsRdNWLYdsiiNg6fu+7/vIGQbgc3QGuJ0pnwgxxEd6LuwE87AGQ5RQGJLW&#10;JKNSIlVLrjPj4mB7jOgsBwJ/krlUxuUl9sdFXRDsdEgOegAokeg1vRw8ZEwAVfdKws3CehhX8vA2&#10;qQcLdPZFEbNAYnV+Wg3b/Bvf+EYjABdQ5+bLStWUtyrqJgNGQoYI54MBlLrgMeqrucST8gSHQVIF&#10;1fFEByaf0Lgf//jH4XwGBDLkCaMo+dCmjBV46lhqwudaRiiFVkNYp8kYYCkCHduFKOoetIheRziH&#10;8eSf//mf8TIlsZ6Rh9aHebgYi2AePoSST33qU5CBpxcCIANSGYUIkIO9mTgoEXmIVwzdZB4Sz5Hi&#10;zEeVD4N/PZs4I6tdVOxMTE/tbvV8a80F92x52g8NDpy4t37Zrbeece0Xdl137Uiu545Lnrf20hc/&#10;PLTqE5UzR8+snFX6zBenJ3ZlD4+X+y+bHGefyZPY3X/GXj7dLk20O416Vm9zbDCHJxw3V/fkgTzH&#10;GLMAYGZW1YSfy2fsaMovfoRcoT2z8Vine7xxs933+Y1PuqN6wotL2fMnp6vfui//jS/vuPWGkVLl&#10;/h/7ifPWbGkPbqwXB6bPvGh0zfX3PrT9c4VqTyPP0Dqn8WhmDHFL0wN+g+7i6OMG+xVZ0RW/NJkR&#10;nCkKMz8SOffMKEwJf/AHf/A93/M9znB6tJkgmTYQNRCFmTuRD5y6mJDe8573IL0xTzB/kAZ5l5Yk&#10;DXEXSMbK2Ui0xNwTkoR8jBZhxLwXMhkzEzZRggoQR3jC+jnyIRlUsciBUjStpXBtZiDoNMR/vplb&#10;8xifEBr+f/7P/2GOhGbk+6c97WlETbCujgx5SCDBm970JudaJktie3BcIInyJ7O18dC89aBiPsRK&#10;jZBEthrpkVaZlQn/5SGSBAhAktOtKgFTKXHkZMVEDgGEoyBzcOO+Iqg6fPW///f/xmGCTKYeBTi/&#10;/du//fKXvxy5JBluIcPgDaKNDe6HSHBDSCU3MARAxA6SJekN2KkRr4ww5ldtil+Wmvzar/0aMGq5&#10;xGT4oz/6o65qUJ0AKGKU+dV+CZ2Im9CjhGeAilyhFmRZvCJPQs9ZoaGOBCyoT8gZJNZKrTB66KXI&#10;QlZUinghBCAyB0MY5v/+3/+Lk0ce8AIrGgUzDJIr2NKOPCRzpB8kTkQlQSBD8CQ6HIXTD1FQUcPU&#10;AFXn1DeU5uUlHnLBXe5wZe0UiBGDWKQBbxvoBatDIeIR5nwCu0GAr/RriRIEGHZPMBINRyawHzAa&#10;M6NmAgNQX+qoKRfEWIdAZyF/MhF/4WWdA8zDryE9PEHWJ/ibWnPx52xUgYXeR/AJdeceqRH9BNb6&#10;b//tvxGdzw1cqlHcboVozioO+h008JDehwhI0Ujt0IZWT7tAj74UKgUyiaO+/vWvIxeik/CKBFQH&#10;QEhgF7AWECzvKQ1TfTBBVQMWxwfC4nFWgAbMBkToNowDSY9ydY0jEhRaWRqIjoDd2rAu5NG/+Iu/&#10;YNixTVX5lNEPvWgdhWPqAseiO/mVviMYDKpY3UF78S2ZUFlbQXmdGzJHTSXs3h0dqBd9Cp+qg4Z1&#10;Jx80f6hSCwJnxhB6liZGhXvqpZ+KWsAqPgQB1VGLVlMFQ4YyBii4Wns/ZDBoEK8IW6IfAhcfJrVE&#10;04+OWcYoiGGfAFgF+u1uFMevjibHBHK26bFoguRP/MRP2HlddZBgpAugqbLCBFJpMutC0UwisC7p&#10;0WBZg8FbvZpH6Yq1B98B2J6HcwO7q/tPqTfOKdSG25O7Nm+98gd+ZOznfu5pGws7v3Fb7xf+rXn9&#10;NSP33lFAPTjrguzcp3/76ZdmTzzn1WPZpW9841VXf3l1fmpNbtNFY7t2ZKxGVj1oN7kpdRr5GfWg&#10;kTuO1AOWIGedUubZyawPZmnyAfWghxOOOzWEmXxWYLvOZtaqZeXOWf3v/+PXZk999vnV3tY3bh39&#10;0tXbvnLl/Q/c2RpYtfMJF1Sf8qzTnvT0k0446ftvvr36F3/5jS98sVNevXmSIua+ZqkH6g/dnYtW&#10;dojRMb80ecVrb9pKnc8MrmW2YxrT6KVtyahlpC5WVTIBoD8wXTGtkh6pgovPnRSZ0ZlamI0IvcAS&#10;zyTEDEE+L33pS5FL+EXaIHO+RRAhE96SOfM64gVmUaUistVOhthKkD1zmCZVaFB2oSwMVEyryFKI&#10;I3NeRqQwS2Fs49eoWb5i/kY3oI6UgiDC7M4vBGv+xypPCLLdU2GR50Yz8yfiggZsYEnzJVIRxmNq&#10;qgc2WQ2NmEL6oWit+PyJbdtYFEAwXoX1A0TuQoxb/dAWqBPoYCBJNUnDQyQzHTu8tQlIQ1kKmgBF&#10;WVj+UN4k2zBibsRtRV9gpT0eBKiOni5uwAfp/IorrtCHC568ouIIwToBFA2VaZJkAyaIR9r4katA&#10;GN6Df9C13D6Li4bQ/QLafqhmgjyE4A6H0KCwooX+5m/+5vve9z70XuiB39SgeJu8zBBJhqgQiMLI&#10;mrS+WtB8jUKJmo1tQf1y5AaPoRbSHaiUYjryNHxCtmROoQAFV8MqiGvgQNXQi9CN0YWoCLCgaKHv&#10;IZ7iACFPhXVu+BY8dX/bv2QtmZ/6wlroGG5QY4L5ZO4FOM3elLwB3JMzThX9CRCPAkMP5Tn4UBwd&#10;BwSScKn+9ijKXSzz0446EPgQwwG/qkmLzSfJ6Ml1IDeSFfwAq8Bvsp+bC8FL8qEhnQruapi2EeMA&#10;qi/+MQYcWwc6cRxhWWCwReUgB/LkoV5fWVQ+J0MEfdaAATIZirk1UvXFKYrfAN1AIqEEQwnDNbYP&#10;iKQVXB0Bd8FC3DCEwleoc8ZJQicZQhibLpAhHUTdwH4U15IhUB/q7Dux2Hx2z8gLO8PnVjqnnHzK&#10;ZSc97tn3P3TJ33/ySe941zP+8f2v+OJNr72v9qv3NN74hbt//KNXfO+HLj/z6ltOueuB0jOf/Zw1&#10;a/aX+9uTDz1caFbzk/35OoLvRJYbzYp7GsWpWiHfYJ/P4+rqqgRTWb42s33QjHTeLmXNStYqlzpY&#10;x/gTxWA8aw9nhZGegYm+tWsufM6PPrj3pe/+0Pf/+Tue/44PvfrKu37jnvKbH+59x3uu+pl3ffJ7&#10;3/PJSz77ta310uNOPfPSvv61hVLxwIZIbovEP8rKT8/8zngtDjgWZs5iY8+iWH6wvNlvxasHaaow&#10;Wga0XTvIlMDsghCsFZDpwUV4WEmJY3G+1ILOhOFGn64uwDCJWG9YtpMQpl+MW3ioycQYGyY/5Xv1&#10;ECdj/BX/5b/8FwRot10nAYuVseo5hzlHausiPWKKJCnTHHohajCZIc+xC6qh0nzLfP/MZz5TjlLw&#10;MhATMjSEo7QgmmhBNwEPDT1COiRAE8oNaKE6KQEGXZJRimqG4PAJmoarBhURkDyw8BnQwp9gy8pd&#10;fPTYIEnD9A8ZIIACY+w4aRQmEBoUVZWPeY5AgIdH+zpzOZVlQSGLEHiVnCoGGCzv7vOdqaMKWu6p&#10;rGI3OCD0wHLuMYXcA7BwAigBDs2k40KLrD4BHQIA4vECfGVANumF9NCLz2lrWI4PyQ0HBcFyLEcm&#10;JXI2eUIVbh8Mz7wFcy4N6lZJ9UAjN4Wq+EG2seDK5XNeCnZa3M2HXyR+2hfR0J1DKZ2s4AElflcn&#10;w07Kl6ooEAwXwaUEybj7EM4WSodX8Wi5ClmjPjTzuTZm+Ycn2IyRC3lIVnjYEAR5ReaW9SjEPrUa&#10;1S3KpUaf//znNT0oHNPxIQZxUyM6qrgrmrwA87FhZuRsui2NS9dDaAa92Vbz78yvj6RIZoKkHsi6&#10;oOdQo70ABLjRG0lK/oQ3HN9IZpicy0KIE8NPwi+tw+BAW+DJJKoQNyMtpT9N04x6lIxkF5CX+EQn&#10;nmA6CukHY5yEMeAfMmc4IlbtDW94A7oBaRxw4CUucmB454YFV3Q6EmDdcE2CDhzCRNkGKjHt4cMV&#10;KY8WAjPxXfrrYCeamB7NvEMwGOxNq9msMBi8x2ByzTV3Yg5g0yrMKBgE+aq1c+ejCCY8WtVZrvk6&#10;ltKtQJtOBMiARsekN6HVs+sJwgODHk+M22S4xjjCK4ZWDKzo8Fx2nLiOGQRWfHOmBTGwpmI0MgSD&#10;BTON8hN8byg2U7h2dORpJDPdBXzFmKLEzFumKMRr5lSfaPDGCoXdlHuDvHXoJzslzxWFyR9Fgr0U&#10;Dao28gEZAmnGr/iFMC1wXExypPH+0Iu+ypyHS51C3W+ROCW0FEc6BkRd/+RGlDNCid4SOjA2eGZQ&#10;Yw9ISYenLtTi1ltvdVkwD/GBuJc/FwVBpIZPZE2jQZzd0ZeYdBmUIZ4cMPUhCUGP+gO/+AE8l000&#10;8AmgHqAXGYHNV0iW4KmnBfJoIPfhwQpIvAema4hUYnOLQ4RjamTEPJQnaXXl9jfaSHA0uidrOoOp&#10;QSnYzuFVZjK3GAIrm0B5FGQMpbBB+TWAysmSZAaTHHrpghA3CABbLPHYR2Ek5GzwJ0iJUA1YC16i&#10;dSj00EsJDLIVy8yNe5/PeaVCk+sDAY5KsRiaDkIdqSkf4ovjBnZywTpFwypc8KoKKonhHMoiAetV&#10;4FhjgfiWDkV1BCSZ8+2q8rNOKtcK8xXiMtFiLNHhT5dkPAp2MkaLX/J3gQQiiPlQBJ4QDNIEr9uD&#10;aB3eGq3EE2v02DAzkq4nadDoUItt3m3EFlvlQ5UZlVs1SaujrcQb2gKGdLlFGugslKxQ51DSkDD4&#10;k8GKNHiNGC4ADXA8hRA2wCnh2KWLQPMBFdHzpqKSnDDaMoAaUw78wCsZgLGdDQ90svGhViFuAAEG&#10;c5AEJccoBnZcWK57ZnSiFjAqoxCfQEwa5BeLXqQ/IgiUcvvKpbvz7Wvbncv7V9+Q6/3qwzsevOWG&#10;0if+deCeb71q3/gz6wNbx9YM715/9dSa+zqDjf27f2v71d/+8vvf9uWP/PhXPv34yZ0nFqbXlXqH&#10;UB36WpM9neFybmcB70GeZbiDWfO0rD10ROhcMZlgv+8a8hvd85K7famQbxfz7VKhVWpzFkK7M/NH&#10;o5OfaLQ5PfDBfcOb/upv8v/8oXU33P6s0Z6nT2/YuHdNY9/AvSP11sjaF43UXnT7wz/471/q/dCn&#10;77jp3m0T2e5GYXwm8/TvkbK6zgr/MXE8svyge17yipc/V0zTPypCj4XmUWpPtj1mAoZ7JiFNaAqa&#10;gEMCTU1MRW6UwT1vmQkQGrDmMp0grhGprD2Sb/n9lV/5FUJUSZB89OrQTCTkoGvbeciQGHQJNARK&#10;xEBFDohiyNAa2JwpZzeT0Q5zXkhU7O/BtOp+L8ydbK+hYdUADI1zCE9ITimgiIKQtrWZUbrCk6Ht&#10;7jZIjfj1jCGdHnyCzYwMuacWGupUqyiXmVIXClVmKjVDTXR8yLINfp1EcSywZhoKmYP51cjHV8zE&#10;HmZkZZm21RBY7+HBSWBLYpBEesDfYv7mKYUr+tKETxWEUcMzLIc+xj3COlILjYhSh9TFvRuwJrup&#10;NlpgV/3jueHdiuwK9KbR/KNERTuCtq4qCoV1sbSJLcxA0+OywA1l0JGaqrZhcuZKNnKVExrIBjVI&#10;jK8W2AlHGU4rlIoENfX4MzQiXlFTZFaWHNgx6TUUgaAGqxgHwp+G7MM5lIjSTmw66w3Umtwmi9UC&#10;0AapFpdEVe6tMtzIOg0ytN/B4SwXdp2uuvpimSpp+Aqs7pdis/InYe7cEFtoP6JQ3trveKtSt9gS&#10;H1160GbJE93TKC+annMVFvD2HH4p+hNgUX0mXPIkOdDKLk6QG2UAEsiWMDbtxbos49agDY2U9Qzp&#10;7DaGUP0/GjJoZRVjVVye6B3VKsFlEeTMWwYWVh04ejOw0AqsvMf0QFZAAQL6o0SDxC5vkOcZY7Fl&#10;oB6g3amQ8xXKFQFs5E/6pBIfPkqR8sgiQLswIDAieIOhGosVqj7DQjeqEL2RXjYT/krjupoF5vE0&#10;SRRj+A1TyGw/3pEl75jJzZndeYc+3B219+xh3GbkZBxjIO0uaMTKMBO6zISFrADUDOn10dGvfelL&#10;eP6RFhwN4jpmEFjx6gHzrus4nbZhbmZu2JSBPtk4GeW1OTHTMHNjtoTveYj8gWCtJd7lvLxl1Zqb&#10;6rhGk5Ah5h5eEYSt9IykrinLYAxFNF0Byt9Y2ZPgxRyj2Z4cdCAoZ/C5SojTnr8uvdXURxSsER3M&#10;ptDJmk63DIJsSKW7Uqgmf2ZZImVdbA39dFSSQY9iItM29WUiZIktJSqKsa0QQVa8Zd7lCTqMUz5j&#10;LpTziRE+TOokBiJ+yRwoKF13DWiwKIL0YgsZpEENIBNoI7eEzGybNISRD99SKLUjyovFqSQ2FplG&#10;gRJuGI/IjZyTQLBy+xsVSQgocyTXLaIbTxDWveECSZQ9J7MkYdO4KaDIz4FOyQlhVLlHP5LMTyb6&#10;GfQwwAZu6gJvqKggEqFqzg6w0f+j/KeqpgFYY3lqXxgPJlcDma9F5DqKVs/kHissfjCesPyAJ+SA&#10;zRjOgRNIw5+zWYWHRlLJ2xCsqgCr8CdECgWhO/ZKUir7QhXSocqY+9iwvBhd1H7NcyKpOPyb2ulC&#10;pIJWwQyNGFyAzSiFbClFnFmwAamGu1AFGtGFQCoq5M8NJm23VVV/s02PFCcnbVOWcGIGKP4kRp+6&#10;UyNoZv5GevbUCLdU5heIFJ0XJkYO5FcG8NcWUYFX7XEEAD1t8KQ3Z/4UCu5RUVgWL/PwJ9vUusGo&#10;XEqe6qUkcPRTzdBHYQP5IfdJVZYSmAoJRnWFBIx1+CWond6MxFpURJR4SEoJZrziEx7yid4h/qQH&#10;0WoWpDsirqVCoNHaMj715IlSf7Zl37bW2P7SKcOd515/23OzweftqNfHC9uzgVuz3oms3lPfWx7b&#10;MThZuHdky4fHN33zoeJ9D+V21tf3bC88eFf9K+1NoxPVPdMF5pQzOo3Tstop3b16CtvKrcbA1NCW&#10;3MDQ+NiayZ1rpu+t7lqzZvgV2Q4MGXuzwu6swMmM3xyoXHFCds9JE43BiRoDYqmddf/hI+za3Sv5&#10;dvffgVW/mMO7uwPNrPotTpUa/QNjp/RPru+t9VWbWaUzXs5GC/mRfI4lEDNDKAuF/de1o8/rkp0X&#10;/9LDWd/1+fI9uFmq9Wr/2OlDI+es3XvBuuHTN4xvGhpZ07u3//Tex+X2FrKH95yxdSAb3l+u9ZWn&#10;15SnNlYmt1SmtpZqJ5Rq64vN/kK7nG/TH9t11mznVmXVU7LCGbvqT/hW83tGBk8ZKW8bnrg3y01l&#10;pb5srLp9/86s9a1acWTPyN6s77ys8tLdI6d0KqdPTfZljeqsf31Zs9r912J5Q6W7zqE9s95gxqRA&#10;L380VV4qXjwuy13x6gGDOBOJDn3lG2RNpmpmGqYEXrmJh2m4mDUxozJVMG0jjzIrGGhkRDXhdEio&#10;7qnM9IYga6yqM5Yzk6XMxy1kxVfIJdrP+Mo9PedLzwxEoeot0MzkjfiC/Q9zL7XQWMu6ZyKbmfmc&#10;wCSGKig9UyNkSioiVeTGRdEAQoZc+tMxpSDoG99C3AVEuqaZrEhAbI86ldZifQIoNhqAyYqYZoCF&#10;Nu55Aji89YQjnkA/awHTkkTF0DkvxVDlQohB53HWpyBEOpwVgG9doOcYsN6BPKjKPAICVnImQc9U&#10;Fh2MFlFPg9MAxPgxTbPaX/1KZRJsaQWt0Tw0GkcpDdCMzeVe8Re0SYAlW84hJbDjBUKcVT2QKj5U&#10;eOKyNZXweG74OPnQ4tQFwQueXEA9SKZfySYlbeoRdVwUynIC1F1XCCwgoUq/X0EVvEpMYArRgQz2&#10;NZIY5UteqXhTU57zCekx6sNUYEJPp1w21HKnAU2M5A+nUVmqST7Kl/Ndio/ABdmor5TOvfFgRLq7&#10;FSbeMPxy0AAxFIQOYyw+GEIkba1n46heFITiRGfsWviyjHsaAg0B6wBDGTTTi6EEHlMJn4+Y2UOc&#10;9yCm9K8TgBxUURTreaLhP/V9WRRU3cYXMmQbBisMunOWKyfzikzUVNU9yERSeW57yfzcMAopzesW&#10;AH8yXzjW3LElOTrodGDFeGhfgHmYAtA6dGgc1caKzJccAeUHWEKrBDennbZF/5Iqq9wib8icK+LS&#10;1+pcgBrsbngLeH1XRKWCyMcYgRWvHigW0Bn41WOgWOl8rzjFBGCUEa9wDhjQr87AAQLY/OxLQE9E&#10;kBHDXIwLCFIGxvCnYvR3tP9BBrICmyMxRSlw0C0RzRdoV9JDLV3XDQGxyhNszZyqhIRzACkHfYN7&#10;xWgnNiiRZsN+KEuBjyoo61siadBPyI2QDP7EaIdoSOgFkzQCk5UCDQJ7yNAZUZsxn3i+svkAlIU6&#10;nkIwlUoWYm2WpqS4BVBS4tc0SEGsDsS6TL3IgTwRZD0TmjRO4Y9xfzjixdE6sp/+HCRshDP0NK3j&#10;NApLu9xxBUzgVYRa+Y3qK5fLRXqc4HCt5qnh+FADtsIrr3QEKXnzEKaC4ZMJlpQcu5EUgHQ4MenJ&#10;U7eYxNAcs8VZPoEwuFqdcz6g7GVQKw9AG7oxDMm9nZEWxx/ipLsA2mqhqgcQg/SGy0vFVcUbeVea&#10;nbPt+CLAW4hHiWLZK91HqMENtZlNS/nECsqHUkJNeb6AuExZacUR5mqUOrmUX05ORHuhaDqpXg7z&#10;wY9HJJUiJjhA0gJq8xFkPGrEIii2eU15gj+xVZ4KDJ2pWy2gnvmtbZTUAz6EddErVBddLsKfxjqa&#10;mOeOww6wFEE0iJuS6QjiZD0UY/KcPUokZpg9cJGJWgeZUKLt6Pgjh6t86j7igj8Z2WCS9GROVC2a&#10;utiz1Mnpd463fAvHcn1HFj2CTRZZHRkEmmuz6bOz2uOy6TOz2qlZ/aSssandXJ+1BrvW/S4r17M8&#10;R6fvyxd35ws76/nSRP6Ufe21U6XBFqEAvbXSuk8/9WUfPeHs2wv5gVy+r1moNDrnjU+/ZO/0c/e0&#10;ntUonj4TQO9hw3D7gSOHZ4h/JKq+6weYORWYR8XxZuXhVmlvq7i/VZhq5zm1uf3IqNc9WGAmTJ8d&#10;fqa6/4rsKbRIdbS5KZu8qF0/s9HZOFUZHR+6fnTtVSMbP7F//eeHV32pdsLnWls+ODHwd+c+6+Zz&#10;np5NjuzKDQ3XB26qD9zIb23wltrArbX+22sDd9b67q/3bmv07G1VxtrFRlZke9NSlq9muRWjDh0Z&#10;/olc/jMCK149cKxnwkgedg2xXLNN7NQaeZcAaLZPwaqn8kBKgrCxNjHJaTlgNaTxr6QnQ08fS3EI&#10;TEjcJylkTl6CEj5nC/8kapDtAgdwukOLUhqiJPMo+4ITJkHp2CaR5tnRHwVG0dDIaVImsxbPKYiF&#10;mGoOTs8sM9CrroJEGkR550IEFAQmskXtce0mFyIOmgCU61vgCVnxBHnCPcXJAe+BUoXal1FYGlN5&#10;iIEWJcf5W4vLfB1tNv0kAyhsyd1xe+YT7HbU2jwp7juKL8u/OyNOwVS0DhUEXloQrDwsD2k1becK&#10;dLQI3OgRlUrzCjG2tduYIvKy3y66HK2DAZt7YjawzcPYaFb8yXOeYK5WuFFKI71ys5DCADCDov9s&#10;/wyf8Nbm4xe+UtJyK7DknuKJAf1zXgrfVpYE/OJiSnzIW5RSdwXQczVfPnxoxJTcTsXhQHVjKUGA&#10;o5re6zRQmuQJz6UQ0DjMG7R5iFaGkZgjdXEemq1aBF95Se0CHKXCzyfs1+FOUxQN98LDieGJeqc4&#10;WpOxhcRsXKsLkWz1Gh1tjoU8LIX8/tRP/RR+UU/PoFDW77IBMTcAhTLjtsgLtKM93cvaKZcDNUMW&#10;IwxdlWHNCw4HVbUmWNEDSeRkBjcGH8Y3PWYgj49F/vSyoFQchLlQ3nHGXkDRRgr5px4t7hkSGYVm&#10;azt6I10BMt+l4i0vWTTchbkE2mAAfhmC3I3tGAhuPNr8ttLzT15T+dwQQXTFA1r0rAPg7Qsrpb6p&#10;z0Izm5cgyTgyrxT6g87lgMBRn66OdiWVPLRGa5xjrEcm07LIPIGojRxGrA42VJbHvfe973UhL/M6&#10;JxUQGED/4UOmPSZL5jklBoUS3fEGeCQJKdnJ5qwa9JAh9lEnM32ULlKc89IQS0FOaYgvzK8QT0+m&#10;UqxyZk96TWhpbNKwam4KeWg4TMZ2fr5iyvS5YhDPv/SlL6ks8Zw1qeo5iDVaE0nDJy7sM16FKrNF&#10;vW4ENxVhE3qt2saxgCF2O26EBZMwN65YQGxK5B1a5eQZ4BXJGI4xDGty5onRTRAMnbxdWFw72qx1&#10;RPInzr67hK5WA1KEJMQOxGUYEm5k4yaCsKmswetst8J+Psk7pACUGghVjc/xNvzGb/wGS8BxKBFA&#10;woJdVlUikhI8zUO0C7a34ug6jphVN9BlgQAnJ/AQiRkp2Z0oeWKX8V6ugw9hV8qiI9CaSLokpl1o&#10;EcQ+6OfJAk522Yxykx5IfdOfMAyMqjGYBAtMV+KgaKhYiclZQZCH4KnKnSRLVZpkb+YT6OQX0z7A&#10;UkFXgZOMrXj5FpKSR9Fv7XHzNTrfghVkAA69CfLs6djp6TKUy1uAQuV2BT/o0R3YMQkkgZTEJFhA&#10;HToizGYPoiCaiTAbFvZwT8OhJBAtwwIAVEqXWNji6vNzXkm8EHDTgA95svvCpZdeyjZNMB7rkdj/&#10;iiEFKwbcyGDFSXYgzODAeOLaGPdSM14InGE/8JmtHtiOXujPcqCamFs/u5zMOD0DGh0ZYAOcSCST&#10;2UhjSJVrmea8oMTRyRZPdhY6oJqnYxEl2vuOVLtEPo8FAgT058a6IfJu7Y8Vn0ORO9V2pzdrrco1&#10;h/hXaAwVmkPFBv8Gs+oDzS2fba75eq33jmb5xmLP159w8ZVPeNJbnvLkewdbhWK9kTVr7WKr2dtp&#10;De6cGrpxvLJtxnXQeWQHnhkHwn/4DQ6qYr5VHK9VH65V9jVK403kkYwzFiGmr50x6s6s/IFg9/np&#10;ehLc2GcRV74xlJ8+pbuUon4Kq7qy8kS7XCfIv5EfauVPn8xG6+WvrT3pixc89cqLL9x5+urpwnQ7&#10;Y+lF8+SstSVrr6WjZLlqli9mnP9QaGfFGRoKre6+RoukZBFER9KVg8CKH/4Y5d1Nz3AIkGfuZ1Zm&#10;xyG2sOBUWgQmYgwQp9jiHfHL2AxEDVbvkQaTrRv2K3MwGzFDKPUyTxjwzaXYoazG5LGAVVuRmsnG&#10;OdVPFlAPIF7POyZVNlTFyOfURaGI75DtSW08hEiFZrnLGwUaJHKWGieqMCGj50gnWREuhf1YXz/0&#10;eLgVNcVGYpAurygC27N5UgrSPyEByo7UCMOtC6+7A9rMZQy3oFEK6hCZoz843bq+cM5LIlUSFAFd&#10;z5D8P9aIfI6NuRlbPifjEvUOsyG+E3zCMhLw/L3f+z2kTKDWNo8Iy3kR4KnQyY2CLy0lYtwg2cMD&#10;WM2x3brChBu4nWguWIgWZ1sP9AckMyAlB8UdIz1SJliUaSZ5m2zVTkmpPoksyzkbnF/G0R/sLcO2&#10;9Ih60E+0G+fdsqkXMSqUsoB6YOOqwWIGJlsIs/tIg3E41I5MFm7iJKHyIWzmymB5BkmRy52UZFEK&#10;VUxXvVQB1kr9kpe8hLAfiKGnIziyLypb0+ivcwtdblSNFghKcTtUCsJGjuBLcZTOL+uCeKi0Shoi&#10;5WhfISVz2ojmUK/gdwFxfL7+stjnmjPs14jybiNruYQdskace3gGHL6jNTQlmK0e6NpiQGMEUPMx&#10;xIhq0tC4FLjgYbVQSoEBPNOd3GgRQAAiNcM0nvjWy3A7dhfF18He9rAivMfACDeyFS+HkVMFI8H8&#10;CkUojSep4gtY/fkkKWnqkww4ai/ekIkrwQy0Wyz+kX6FITDDltDsoIEVrJyVGSQZprpcxOa5M5bB&#10;bhqYYf4NnZdbrTV2UAWcdfQ4DHxM98uNyKBnmSOw4tWDJOgksxAKACdAfeITnyAGgDgiNkEj+oKp&#10;MYVZ42hj4kQ9wBPNV0pIGpO4ECnsV7qw08Ur5xJuFph+tNfyrVOLct7CSxLpuggumPdwHSCXM7mS&#10;AwI3FGoxTdMz+Sg9Q5U3kM1FFVAPZDUS4wogNyMHyA2Pf9obBznJZQx8jn0Ry70KDCUaX2QmwIUM&#10;kchmXYFSF3nyyycuBFQKoQl0sHBvVMzCVn/DuoCFKdntTZQMqAWZJPHu2PDsAxQb5hBEhFT65S9/&#10;GdeQa98Rp4AdDJmKsLmyBzxgamfVD5ZsnOLAc4MubCBjLYDRtch4n3joYs0kecs5SLHKzSbwvAXX&#10;8mrppzlUR0lAi0Mk+gD7/LDdDQzJDlocYMeBVugznBiFoEaCBdRd2T79kjP9jtLTcghopiwTGPA2&#10;36USQkrI1kIMp6lJ8txT5JIKQZ6JYUSAlLAWNcK39v/9f/+fKoShd6gHuBPTdoepTy0gDuo6IyXH&#10;R5BMRQJhglVGqVwK5Z5uxaa9UGv3YSlRUlceA5aGMRhDME9AKiIOJhKsDCIMPdhNkLnV3jWLzAe+&#10;wKZBzGQwDJe2f/60WeVJsgJhHUcOpNprUpAn9+RGoySVjK/SyGZZXHgDcKnJbPDe7/7u7/IL+xFy&#10;yXPYErUB9tM/A8hC6oCThpQ0jh1au9marTqk1KrCOYnIovqaFuDPeLXsEChuz3qvz6rfzHpuySp3&#10;ZeWHsiIbELFNUKuNtZ4thloD+eZgqT5Urg9V6kNZvS+baOWn1w5MPm59rr6l94bve+q+/uzd5679&#10;+qUnbz+z2uwZGyqMT+dbO9sZpyVMZwVGHmz8HACMvX/G5H/Qdv4HIZJvtkv4H7BqlPBgtDlmoTWU&#10;bw7lW30QM3NsMKsUME90XRzdoxh4uJir0hkd7Dww0BytsoqiXs1qq7LJ07L9T8kPP7+442V9I2ef&#10;Wl37PecPbC1eubHxxRc/vrC1uap379Oq+y6uDF9U3n9BYfTc/MQZ2eRJ2fTGrLYmq/VnjUpWL2Rd&#10;fwYLJRpIBoshJ9IeawisePVAM7YzhOf18MvMgZLALJIEXGUFDYpso05gLlIygouiktKz1iNzM5qI&#10;t0YHaWLk7eEE8Ck6KJAdMDzMzzaY3zxpiPmPDzVS8i2xIpwq6gzKZI8FDsKQBZ351FW4gTyKgELU&#10;CedpJE4MhNTdcxi4Rzui7sg3vEorX/2ESA+KFhzEJk1rvHIzENHjCbEEyO4GT6tOIFswg5I5f5ID&#10;ZSXfBR8usMRTQ7WJ1Tcsgl/KhWAXUSQv/0rvcJ6JQSsjtBk/pnpJm3p+BQfJcTIGplbq7oZXSpMp&#10;kEbRRwmeX7BFrUXKp0U8UAz8cRfYxPiauNcepiTnRpbmxg2vYHvlHsVETac+cX08ZmDal4uUus5g&#10;DN0ahosgd87XLiSmLPJUb1eq1pnA5/oxkjK5gNpMYmvh52ov4OYNr+BeKq5uD8KwosCKML/6/cAf&#10;qPEfEkYIRMbiozyj5Oi141KE1YEwX73cVQzEOO8stQjRNToeVbCN20HlZvUtkNrcSOQ0tEEyj8HS&#10;5LQwF1bBEk/8JIF/aX8w+jheoLT2feGdTOZUlviW1oddQVWrpPGBPkdN5ReQqaneIRvFdpEHwJnf&#10;+aBGl7Nc2M+dqYz2pPsAI34bLjc905XkMKieSYke07aAGma5qXOpcJKbW+L61nZcQMeYj0ni+cpD&#10;YGayhgd0P5628TS6LfcMpIaosfarywkzHJtGpOVfTe2YzAV2KEZaBsyF925e/pUKCh9jBFa8ekBP&#10;VjIwrkD5Bocas5dB80yNyZNOGt5iO8R5DdBM7XR4pgrmOQRctzNTYCUfRAG3pGS+USvQ5moCbV2p&#10;tZTqnF14jnTuPYld90ZWKQLBlMgTPKFQT60ibENHOZ8z+xKYnmRoHioIqsxww0DGt1KlJoNE4lpA&#10;nvDLoTAMBxTBh+xbAhlUll92rbFq/EnQEV4Uz6UiJdFEaAXcEObE5zw0MoFQ47SJIQBaNRBmSnZF&#10;hMce85W2NyhcIEiDSkEehZIJDQd5xNg4x/MVTQZc3FM7pAGeG8wg5uonyhYKoHpRSKYWRw78un+r&#10;iLmcVOQVzkReL4e7rFicYCIZMzH41ngDiqN07ZRGJC/qYrKBAxWbjOaCHrKCSDmKqAls255Ib8vO&#10;Ro86Ks1bTW7YDwefGKDRrMSM8cvejjxB8iM8DE8Ri0bgZ4ikXSiINTbMDUrV1IsTsp3/9NLYZcjZ&#10;mYNPIMnduniuzARtIKDUpXpge8136Q6ymrA0n0M8uUEDvRJqXd/C5wuLcTKbjhTyhAb5gQ+pIGRo&#10;kKYKMDP9yC2bgBHO0UZgu6MMwAys2VDnVNHCDUKn4y018hxf8iETbQRqVsl2LmPwlsgryFBuACW8&#10;BOBP/jiFuOg+hH5RZRZ/U7oKOX/SLva++WTiRXHUwont2qZx/9A3velNVNAntAKxYW9961uxnoCJ&#10;px8AmrtRyRKOJypymlQUlPmTvokhHxbCJQunUS9uiLaCDwETwz/Mid7FqKKeT25qdDoMyYQxB84n&#10;84NYSGTUZu22fMiQwnMwPCCozRCmvi1JCvQyM38yXuGUk9UdHNRP+FPV1EJV87jRHsGN7UvtKJpf&#10;+gucD2gLe7eOYKtFVkcEgXynlO/uso8lntEMjbTYXX3QPYVgrDIwlqs8mKvc3jNwW3Xwunz587nC&#10;5f21h/umTt60Z8vgvRs2j42/9vlDPcM3nN+7bsPYV17xzLvOLN++YWTq1OLolvztvaPbivvzlVq7&#10;2Zosljr8wzjWmhxpNabw186sRpj5d+BKmxdVsuJQll/DLglZa03WXJ01+oqtSrGV7+Gwg05zVV+l&#10;t6c/gxnxY+S2ZPXFeQ9K+Z092Tf6Czesq9584qqbTyhfO1i/Yk37yjN6v741d/Xqsctfct7UUzc8&#10;PLD/6sdXHnzi4N5nnnrPxuxvTq5+4IyBf99SuXJD/pr1+dvWZA/0N3ZWp0fL41OlidZAozxY661O&#10;lPumqv2FbnRAXMctAitePVBcYNzXZskkhxxGJDfzFvIucR1ESjAdsoFJCr9BeiD0iMAJBC9lSmYL&#10;LWpMS04nPNFWqlhG5k4VyaiZlIFDWYcJjCKcHQ1vUFEhE7JVkJVm0pA/gh0HMzufQT+TIpHfeupn&#10;myvIbQHrBV8hfUotv0z/mNm4ufrqq4kU4kbhzABErYaUSH092ok/EV/czg+ZDEEHWDzNDZO2J8H5&#10;ofY5ZQitv2SOiIAtlj8hQ2lggR6lNVFU3dLExK6q5JVODDc0dBZXzpsttAmO038SAsyKHHioH0ah&#10;3/y5T7ZnJT8yUWqxWRUO+NAGSstnU0BC8pAc/niBIIt/AHXr3/7t34hL4Zfojj/6oz9iBQiZgKqW&#10;bFbML7wvPsgAAvDC3hpuubihaea8yBwlk/p6LJctjjhI7awy9aUpbVYVbG4Q5VEgWaVDdAcxRWwD&#10;SschvJ5yaS8dCLLufAgA/myzK+Wq+SiQGekEzlAOJQtYs2Qto9eoBcjDk7P9HmRru6g7zUcPFcS2&#10;TQ5I88SreOKhVWYBN4Fe0AOSkES3Nf7woMsqu78WexsYB8g9v+h1HP+MXwKI0KJxS/KL0w/dnq9o&#10;L/mNBUXkvIAudPjs9B1TUoq9gP5r6ayWZtELCqoaFJByDILrtpOh3YDG2R6b+Qoin3TRiJgkvMAH&#10;ftOfAMtpv9AJxl5VkKR2REpaBDQ0dkCkRXNBDE3DzqR4PGA8OJCwIk6AYdEOO7MdpFk5/HIxoKWF&#10;yLQm2epYmNP1YaWgAQpBgEvXMbR51g1vuVFjNKvvCHgkWBEIaOiBD2UzeAY2xnDDvQdfYE3TwgUr&#10;0ol4y4jBIAMnM0zB2KRh7HU00+TE1Elv6mqej2yte/hQdAeHycn9MyYwBslun31kd/XDz4SUDlwQ&#10;jGWHe6KRoZx7GJiwVSjkIcnIn6kNGyIqNDSLhmc0USMqaPXNUF8KnSvU40W1xbGXeMWrBzBxsnLR&#10;PIi2cD9LP5mlmJYw7xEfTGgBIhoiOH52mR5xljBWd3RJwiWfMyK4nyNjBF2IdaVOsXzFjVLRnDKi&#10;zgRtVCQmngfph5wZBZiSyZZhiEmRBAhnpDHAhgQ8xG/AEkZkcbo0iV/96lezBwg9li5qWea8sHrA&#10;GOGaSEUlrHTsJ0hBGGs1vTMsEifNbKrmQ3UAilGPQUTBhcnS80eZZT38gXvGFLZFg3hFdmhQLqde&#10;njnqDMp4hFVSCt0pZYGuwieiARTuxZ6agMGLhlPDSbKjo5Ujl4Od5SoG+a1N4xMXpBraoZPBt1qa&#10;+aUKPlEHU/DlEyinvnCF+fCtKorKjBgudgggZ+Qzmgbew4lEOAqNizSJBoskpIMiceMC4ohB3iIP&#10;VRIm/XNeriig6Rn9neSkHAQM20jowQm8dV6EHvoOC+IxANNfOFz5DW94AzTbKCIAUApSc15gJZjk&#10;T55OvYZwmJ7Kep/Ww8yZD2n0XdiPyBZxXCcP9/AwUzt/KiMurB6osSC/spiHLmB3oLK4XFgTwit9&#10;Wcm5NFsSVcq0A2JuQKOAaYGL3FwrQi1Q77E9wzZ0HJb9uPkBF0TqIWTZCVZtl9Ysln8Wmz7pb9zI&#10;M1SfAZAdrgymp+lxaLDkl18qorMOELjSCLOAbK1uT6Xskt4rdXnRcORDDuYJAnRqK24/wsPAr6wr&#10;M/vckRbZnU2QUAloLBStX//1X2c8RHY5FAeppRP5itxoC32bNrENlz6UVVI8GySpJ/MhXIplJH0F&#10;VWSrvrRY/CP9UiJQPzE3cUl+4uJs8sJs6pysfmrWWt8N6881Wrmdpep9J2y9/5JnTfzoT1V+9g3V&#10;H3716Et/4AO/8Lq3vP7n/u9rX/P3r3r5Vy57wrd7c8Olvaf15Vtrq9c/9+n3v/5nh3/h9Te/5jUf&#10;fN3r3/Pa177tZT+47ad/5ieefPEFPT14IOvjzXqj3cwXOEr40APXdSBwTjDejN6s2cM5zcUWOxZN&#10;V3LDPYUdveX7OUc+a96da+5gYUJ3+QGLB4rzniczJ6qsD1i7Zejpzznx9b903pt++3G/9PrCT//4&#10;Tb/y2s/89zf9+y+89i/+yxu++KJnXLNl1ddOKDXz7TtzpZsvfdonfuon//TnX/cPv/Irn37Dz3/t&#10;J378th/6wZ0vf1npR19x6klb26tWtQqddqeRK3Sqlfxgod3fPHCgyFI2aZS9hAisePXAuY0BXfM/&#10;gotmY58zxDMl8IpZEBHtZS97mfMWbxFMkQ8QlZicmKJcOknMTHLNkxKPuYZVLWGK/spVTjYHSRLa&#10;J5h3if1QMFVUYrJxIZ2Z65RQFmSbDhbbGb0DScQDYHoksXZ0PkmKRyp6PnbBxmYkhkUgr3ODvILF&#10;FEmLeREEuDGcl9y4x9KAwqBgBHRsXg4gfIgkAfE8R8Via07y1OhLMm3qWBpYgpl2VTeESbVKEOYj&#10;koonYZ2JGT2KEiFGXQgZevY+p8lKbYbin66ZYIEDT/RFqJ5BtvIoFdTwTKGKywouB3kD9OHIMBRE&#10;xHYSNzVRa48k/0ehHvChxKMOITjSCqCEDPSiF72IPTflBx4alTGbnQ4C0Kpp9fFeHU8h7NArObto&#10;KXbypo7gYANhzDYsh69ctQz4VM1ae3Ae2iavDNqBfvWBJBQuII5TBbuSojxtgQqq04kcIAY/CZ9T&#10;ZTvsfFeytSthgx7RO1KrjoSdTEnUNp0vH+jXMk0CkuFAcEUET+gXbIMDt9NhodDIsdn9erZuQI9A&#10;PaBbGdyCPiCF5EPV+FydR2WSJyaDWl7RrzmVgpwfA/XAQoEI5qemirywMSZ53IDSTLOyySlnMmAN&#10;pXUciKisBgvZbD48aVxjEWUJflVC+PXiVTJYSgbcDghwgqZ62A8o1MktyAblK//0CGo+dP29wWl2&#10;DZnfZuIrCEZLpFvZ2akd8U56/1LKlN6WJY27LRm5RFaMXbQm4yRY2RFgLcLD9GkswKLxagUhoAUE&#10;doVPmNHYjRenH/tBIxJwgCBHLmIFq7Ir7szJ67AXv6zpxxnIvmc4VNlxjv05+JMtxBkh5RP4R25f&#10;yMsEuz4yOqXh3RuUXkwnfK5s8OjGB2pEn4IejDhYnZABmJeh2U2HT9x6CjVCL6cXkJL+joeTqYeK&#10;YKViU0fqBasjBqR52V7m/BLq8Qri8KNB6opXD2B697lzLqGfOK8w6DthJNczEyHdBgXA2YsZC+GA&#10;iYGpRTGLJ/RYXfAKQ4TlYPabHfhuGygBHyRJpO6E2R5RhrfkQLYMAQw0lJJs6rxSNkIcZ7NIpAeK&#10;MF6c3Tm4Sd0yTYqWu4D4SH9mpmRiMyV/QjwVQVFBw+FPisAwzCsXDloE94yVjm4giRMD8xsiuzoA&#10;AGL5TjG4xpZAAzijbnl2jBI8D4li4pf6KpTPx6xk4kaHZMJEDnl4KhQvyNPTpnmrsEU+Fpr0BCUY&#10;B2X9OWoCpLFZ9Y06xysMSZU23SR0ats2vXKGJCEj0hypUmhr6k7WdAG1Z776wlRCjdCDoKO7AJLg&#10;T7gRZtOASgICkBY4Ps+KaHMVBPkwWW0PvSEBOfMV0xuNa00p/T3veY+LNBCL+eWVMCrAqZHCLS68&#10;oY3gn+RlFpkE46G1VoEhEzsICWhWONMceEvOOOV4K8MvcCHGuRyFNIh96Op6hLhwedGtbDiLWyAf&#10;lWHqQk2ZF9mWADKoKfyDR4JIG6ujP+2gLmanlgNR4Ujm4MCFVEHQDltOYZtnYmb7KczeXGh9lIK1&#10;3iZTvWHRQvLYLFzr7/KtmNhMjmyK3cQVcCKBawzQi3gIG9D1HCdNrMSTOvWclJjMXxLIdTKkD6ns&#10;bKcWmdNYXCSWKqPp1A2ML+K5Q7cZWq5jgtFH3Kd2OUg9cB82ijZSCIsPPhwKTQ1nbmmsVkm2EVES&#10;1AnZG8BASglguEaQ+o589V22VHx+xBHAr5nPjeXyk1nOcw/yWXtmU6BOX6e1qjlVffje0auvvPHj&#10;H/jslz/7jdq+/HkbJ09d85EtJ/7PtSe/tjz4T1n73qz1QKGzIytsL6zaWd54eXHzHxX7/3Ww56EN&#10;/Q8Pdm6fGP72e9/3wWuv/dL+0X19Az2rhjDqFTqN2uQUGwfPE2/JKcntRtaZLuVGS/nd5eKDPaU7&#10;eso3D/bf/KxnVi99ek9fz33NiW9X8sPlXK1Vm3dD8DmxmiwM7MxtvPz62//fP7/3Y5+8cnhXbev6&#10;6mkbRtb2fXH1qr/v6f18Z/rWyX172R8pN/BwYcOVveu/sWXD/QN9d5dydxXzu/H0j+wf/srXb3nf&#10;hy+/66H9O8fr0+XidF82WhnfW9w10rO93RfugyPOpCspwxWvHhiTrdih4KUMxBTI5OcqT2YXFwAg&#10;fTKX2z7MSWnHTxIoSCHApe2ByYfnhBPgd549x3CfpqjU1D7hVysjs47R3uSJzR4JW3sD0yGEGeSH&#10;FkFsA1YrP0QuZ3d8ZA4qokg6Z0HzMRc5I2t6sqzGM3JG3DdMCIiIbEHWd/GDErZzIeqB8gGfsFwB&#10;fYkdTjUQggmIOd+TQE+ItPGJ2+wozVMpFiZid1clS9LkodSmFQV8i0mVizQKeQQhEAym1K68bjNx&#10;JXuksr7rF02gUKshOYmJEMz2tWZCztQF5wb5yCpWnPSKfbKQD7Elwyq+VQWyvupFC6hn87ULn9Og&#10;iuCk4YZLERx7FZYbFEUw5Also8NngUuCBcQriUEH3YAzFVEIxnug3ggl1BTGQIQiE30XVEoJLMlD&#10;ims0JQCSxjYlJdDpdkihSoeSShrRE09+ddxRBMQghPGQfYfnjPI/KDc1DUoHMdRIl9CQhio861nP&#10;ok/Z3FCeZMpD6eFbiCcNnG/g++/8zu94MheJyRzREO51q1YQS3LkbHkUMuhH6idQjrENZYBDIdiS&#10;3+1fudiSn4gd9jxA4SdwkegslpdAoVoWS6FQih4F/yzMD4e+1RdqS9kE6vnUF8MhqouSMSo6Jgzo&#10;T42lRicXLaBumcyLfNLNbK3V/uLFPf5A/VdI8FheeQI+/DJeMRLCY8CugpqsANDPW4ZQamFPnw2d&#10;ndGiEeWx+DiAUDUMLrDKQQT4rS1LGkhlnLe5HYpxaMhacCnchSrlzUJW4cU2TKRfUgRq+/bRmjQ3&#10;9g509fe9730sA2PI7a7Oz3dHuQNtPcNU3SHlEXcWzxm4sC6xjpGuzeS4k4NcZs6S126iYWXeyj3i&#10;OrAvJD5kDGE/QPpFlwMfGcYfxbkKDtE4ED72sY8RpYysAjH9/d2TbfR+HSgWu9LMjhGkpILMOOwQ&#10;wEoqFsKx/zs2UJ4bfGg3xPbGlwuMq0vamFH4Y4TAilcPwEmJ06BSxS+GAGMklGPkcs1RLFB22Zw+&#10;AUxZCi70GXoFogzeRuYbZiZ3a0GU4ahRMlQy45Nku02Tlj3f6ZDJCY2CP0kMSdCAHTFNM0xCTqtM&#10;z1iLucwQSyoBSAguyV6ehL/ECImAOVmDjk0pyGHOmlSKVQeI7JBBXagIiofLo/2cG14BBTpDsuMy&#10;QPAV9VWwJsCas1GlMFVWEJxEkebFFsxRLYgb0UifArQOJRXa9JwgKTKiocBAAw8ZJXWMkhU1pURN&#10;hsr9s6UWJAY3PrdlEX0ojhZUQCGx8iKDr2IBKUEVPcSoM8Um6FcYUk2iXbRlMmHwxFdYENGpkLcU&#10;RxRBFtsvtdfylT4ccoZaba5cnLkLJfpq1GEWyF9qvfQF8yTpCQfdzG41fCD4kVUa+RbE8JvBqDYE&#10;0KlLmINCedLiFJIElotCLXo+Ov2WfISRZMCIOxsHAs95i9jHXp/vf//76V8L4AkmdGG5C7M9c3Mq&#10;EfphZk/T4yEFJWXyUKrEnARJw0EL5TByj9clf+ZFtHT5QZY7SBKVSNwXnu/GPYyEqE2vMXYf1oVU&#10;Lrd7cvk4Ez9OGxGgpvQOBIsFNnJdLF/Nlx401P8N/lH659dVKK95zWv4dWEunR3VCJLSTllphFlA&#10;LEjsZ8fxz6SvwhuOYP5yUQqYEMVhyJCAIJ+xOYQGe5BPbMBXDlA2hHWcnYA/U2IHOtoR140DjpQw&#10;qmB5ScqJmaTc0vAFYYyHPOfgP0Qly6UvoEhDLX+qVR6pdol8HgsEyvfkBj6X9V2d9X0167k1K9+X&#10;FUe6mxe1hrLaiYXWBf3FF22ovKK39oq9tz/9mo9t/tDbL77pX/5i5Jafq7QvLubPz7Izs75CY92O&#10;6YHbRyq31IbuyPff1Rx/9j2f/Yur3/72K//k49e8/1nE/PatHiz29tSnJqZG9nWa9Xx39Y1L2NsH&#10;DhvucIYafM4/Iovwmk7lsvFibqSY31UubSuV7y2V7zr7nMZ552Xs/7d50/QA5xln+9rN4fKBBWKH&#10;C1U7Pzg20be/dFqj8sT773/cJ/6l/91/Mfbpfy7dcR1e6fNLzbPLuXPKpVOn6xubpX3T67460a6W&#10;Jn80G3n57ruf/bUrT/rEByufu7x/27YLegdfVMvO7xRO7JT6m1U2DtubDTyUDd3V6Bk5XFIi3bGI&#10;wIpXDzRnJgMw84TBM2m2YD4gDRM5cx7DvbIOUrtfYa91KSpp3CEeUSaFuPAt4jJpsC8696QZbj5m&#10;IMYGEZO3msSYjJFT+TPJzdqrcFygtbO0kXI9DhbXgSK+e9grvjsXJpFlAXFK4RhbmqItwgGaDwZL&#10;JGnjqpG8yVPNwVqQLVMg06HODS6eIK9DKp+AGCEBmLdToQ6C1MvoXvQZtBFPojXbd7/73UhRrNRc&#10;oKfogkCMoCCWbCKm2FIIbSw8AJw0ryt/aP6cPcdTtRRkouXG1Y3JRmg1keylXNkFz4Z2Uz7Xy2R6&#10;0aAVUNggBgGdcv0QRnKvWNtdLWWxgwBgymkKbWAoQ3JPcehXMp7hLhj1F86f+nJBku2FoKz4fuhF&#10;Pso3JEZyRYTCiMu96gF2brZRQmQ0zoTEUqicnbwuNK4SnkYyE0DqAmKuTKV6YF1gD7YHgJGEEZwx&#10;cWG3dvOc+eorn9BYdE/0bazvpIRy2lo3IL+24MIyHMmMpKKCyOgQA3+yyal9XFZBPaAXaCaczWmJ&#10;Nlrwc5/7HATL6pCN2kx6cVBOpXbQnIKyKNHzyJIXMYUpLpaFFpXeldyp16hAyl0MLARPEmJE0yAZ&#10;06wAwq+KhKNNYvWFCz20I/BhGh5VfWVR2Yb9nVCWUKjgN8ijUdiViAPjKN2vZDm+UlVWXbfT6df1&#10;OqhcUpI5geMMoY6r1BG91y1rD73IgUY3uNGVBoxCGGXc3FlexZvKUOk0kQLJFtUEkXgZIoC1Htba&#10;9tBDqIK0LEzFzIjGjp0CIxphlm53q/2Oy+GLDo5dCbMX9hRYBQYe2buXDkWnhuW43GhkfIajFnUx&#10;361etZp8GJwPbA/wqM5FgYYOx6qMjholCLUYNJ1YnVboMrqvi1lXQlh98skIBtSIijMiOXUyzis1&#10;dafaR2xhs60ki6paJD5mEFjx6gE8rZtPixc9gXuYXoHG6cQZmm5MZ0ZqZLkt86KiFdufu5elHnm+&#10;QqBn0wwNq/6yHoAzyxDdNDGSj6ZWXmlJ5U9ekQlnlLKJaprDMIez6TgFQaTubGZH9QQ27EOS1qLJ&#10;oPPGN76ReAltYM6LvHKKUo7n4kabOr9IPB5GKz3WlCog5WAqVpNhqiPG1+AKMiSUxSAWBWLKYppU&#10;pmEZE78uuiCEg7J4xRPmXZIZEE+5VMRfLt5CA5ugE35N/kr5GGIZmNiahiow4ijLkps3lMW9W62j&#10;QbF7poqEugG75WDhJn+aw4gC536Dg6mah4hxT2wMi7ltTZAHB7QUqq8+Zn35luGSvXeolIoWjlTC&#10;P8gEXYj8NV3LKuQJ1NSdhkZopnbODbh9iFBS7+Li4QJWVRdz23w6QJJqB5186xm9RpdZKL8EaLlj&#10;JheQMrIze1EKNVVeoVLURQaGGymFbEmgmTaJTeaQ/nRkVzTkUg+h+twjRXnEHmVx5AIFUV9ISlVT&#10;+5LDZRjVMxKIG8AmwdpyLTopY57HR3r9eOon7EVjHJq/TFEciMuvuHGRszfOZyZDfyaGh31+hQuq&#10;yIqKAFpSLYSdfESVtpYhtV47l4sDIgK/7LjF72/91m9ZhOIpJgD+hGDyobfqZ1cRgjfQLeEfuZH0&#10;2OAhIyn2qa0VO5xlqTUeBvIkKwsi7gj/g42i6xLy4F7XSQugYX72aHu3mHBxD3neizApZfUkmsMS&#10;1JERhpzJVvDlW1Iy6KEisocbYyA8QD6QitqTGpEbKqUVQFTts/IG5MmKYEsa0dYzyfPkfqFG1o4i&#10;+JYMpfnXfu3XKF1SQQ/RhEGVAQRMZCetMyKgkgD9ZIvoRj6qi97ILQYBUi9GNtxBHtVH6eRAA7Ez&#10;GPFg0gZ7+y2DmxXRrwsN7KBKKWk8x+TBbl2kgRLQXnj1/Gzc4n45INBqr6k3T281T8nqJ2WN9Vlj&#10;kDOOs/ZYlt+1c/iGTt/enhNz02uq24v99xU23106b9/UD47d/brrvj7aGLxlcOuu3nX7xu5rFva9&#10;sDpx5vp8e+jB1VumXvLt6x736a+e+q2BC79+0tCOjadmxcdN1zaNTgyN1QfGmtWJJiW0st5c30An&#10;K4xmzV1Zbm+hPJzjtObc3qy9Idt3Ua68ptN3b7NeqE5dtGHk/MftPfeFqx5447Pet2bbT13U+7cv&#10;vWTTxNiZY41q9qQTx4rN4uo13S2PGHKHBrJqOxu/P2vf13diM6tuy0r7svxEqVmtTG3uHTunf/jS&#10;rL5+LOPh9MCW9bv3n7Vj50/k8//tlptfde03emvVifzAjnrhjlrjvoHSSF9uojg5PLp/6sHdtVt3&#10;9l19S++OyaduG3lWvv8lo83zOj2bx6f31jq728UHsuZuzoTPpodKo6cXJroDV1zHLQIrXj1g0Efi&#10;0QHtrKzGPF+LIqZjHHJuc15nznBOSgEVCNlEfTBpIe8Se8P8gRcekZTAVuY8rV9MUdp9KZFZBEmX&#10;PYiYazVVkhUFIfETBcFbDw6jCOZFyHvnO9/pfqMQz/yKe0EDGN8ytWvG4HfOi+mQrJA4kdKotTKQ&#10;MeWQBBRYapXqEGWU7JnnCJdSRjEIhyfSQzI+0YGgRO7OgDwkvQsKeZUgnS2Aeo8MpCArgEhyCJ1a&#10;ppl0tU+TIFkWoZy4AhQSEJMGvsK0jNPGPYsoS5FRM79yGMncT52AaU5lgk5kFDJHr9DrQhqe0Jrg&#10;qf6D4d+AFu4BB7kBk8nb3/521DyqBhlW06BzMiR8BXMmoJEVChuKAXZEFTZVQWXu+S6KSCgplChU&#10;KeTxVhEfzvFGXZTn1F0jK8RTZSrIW9LYXlQZlESArPg8RYMoQRoNny7+FBkVCetOVnyI6POrv/qr&#10;Hh3AQ/BHOIM/aS/ypBfQUnxClYGF9NBPxSFS+ZInEENzGEimtEotSCMy/ioiQz+VgtnIjZTQT6dD&#10;/UP3gzAkOSikTxHzjQJgFXiizkal+NAnOA04pdiFCmRCm/7Yj/0Yqo68l9pClcAnlK547Xbg87WX&#10;aFB0WoAhJ8iofqgrkjS4BF1CQPXJmSbTXZnCcg4tRTWDJQpQRZ6MIY4S4Klrjk/IzQaVc+z+XLSg&#10;igpfUTq/HmJNMv60maTT1rGVaSO13OT+ohRN7/YI9RZyQ5iGw5PM7YdJq1ExSMqt6qh+GwuFTmj2&#10;fABp0wVBSjKxn0IqrcwvvMRbLmwlbFRqsCL8QyY4kdBR0cmx95OVsnja/RlSeeLIzBBEbv7JL62j&#10;nwEOQZ1GV2RFmds6O6RDKmxDzjhpqSbf6jFwQONP6sgiZjTPT3/602RivRg5aS93Sk1D1nz8E89X&#10;FgJwJpzgeAXljsnaEZj+ZhzsjJxTqzlJsFp1FoaR6EpYE5g9D/Sj+Y/F7DqaZnRavdndwR+mqtdh&#10;tu64NKPTUq4hps62PIef6YkMa90BgU5K6CZnqszE1nIAB5YzXjEETczvVVZo0RriiM2oxcylGa53&#10;YDWbNjpWO5tQIhkaVsdN14U7sxZuZbVmUPvYIFDg9JnHpqSjVIozK5MBAcrJfokMgeA4W5ZNpdMT&#10;sCoR/JqMzYwO2J/oS5rN+AohBlGVBOzhQ3/TtoTDmsmGbuaCOXqjjkXkG0I1sMkR88qYwoBCGj5n&#10;w3gMUSnE2cB3imBCwp3tAcnOfExLpMeUha8TeyoyBAZ4xDW8mYdeTKWcUUq5TIr8qipofdRpwESI&#10;UKWszBOVGXYxYys3N2ahpgqmmiSVGIjfoFwlVOrLGIcZkioARXd4mlE/DpLJpJ8VCIyAQEoyoCBP&#10;5G8oVCyAMHJwIQfKFQ4T3DV/8id/AlCQqkEXIR6fAzcOoBCgj4KFVkzhkAcUyn/Unc8RKVDb0L7I&#10;n1KQcaHNJY/KiBosjZYhN4894jmSB7BoSNbmyhPIxrn85zMXhkylfN4iOz7zmc90xzdgIUOrP5/m&#10;yYeaWsEcaRK/jfZdKsLG7Yzy0KBiQA68gjwpQSqlXtBs8zEVIehQnG9JyXo4reAGoeEdAknUSy4Y&#10;BsM2lm+uxCpIXdyTm3t6JrMufMJKa7qJ+oPiIOAQqE0+0KZ/Rk0DLkKGgyVgDDoLlzzPJ2zLA4Xq&#10;4VQHwqCfBP4JAnhddGHJbFbZECNWwtFqNBYF0YKokYDPW/qgG3Yh7elmYV8dthhCJ9cbwxMKRavE&#10;I8Tkx5/QYyyQYFIRYtvgZO6hkyVGqNzQJgGHXvAGgiCaqo0OqXIF7UXouVuNOWuCMKEFQERBand0&#10;doYXVYjZWsrsUux9dA2+VTonQ55gMtBNoaTiUiVuSEnmdGrS0Jo0Iu3CxQ1jAi1Om1JHRiQe8i0D&#10;i9IAONB9eKjcA8iYNtTK9OGonqn4KSEx3NGy8A9l8SdMJVcjwcPzVJDn6oRQDnk6IVVTcb3CHnRJ&#10;AhdBRjqhDb6i1zNwMfjwhGZ1OTLY2vv0bdL02CxgLcdbVAtWOvkJYwirESgCeqgpIyT5Azu9yYXd&#10;9hFQwruLfKPrwHzIFuhofbRr0lAFGJhPoEchDEr4JSUPcT/CeIwkaKfqhwwj9Dv6KRMHXZ4c5BxZ&#10;Yk7+OUIP861OVspx3m67u4a0e8RvsdnJJlvZNTfcf9Ntd9c4BrhYaTdaWQFxE4FybmY+QsQcA9nM&#10;Prr4P1UHTzRMznjaldqR1+ndhcKavi+cfPoHnv/jrVWn7JlqrG22Thvo/d6JHWe2c/lqb7E91Dta&#10;2jZVKd+3/547tn2zTpBpYyQrzCwzmPHOHjgseeYP+hl7FHW6LWhoXKtQKp5Y2VHZ9/G1nW+vKe/f&#10;UK52pur1qVvOeHz+pa9Yd8o5o/lcNtBfrEyvHb595+j2+6pj9d7xu7au239Cb2swa1Qanf7cYLVn&#10;QyG/rtWucL5CJ1fPiqPt8u5W9d5G7531/puy0nCzVO1MFrOp3nKnvKo3X29/oW/tl5770uJZF05z&#10;DHN9+tTR4Uun9v9QJ7ugnjtzOrex09uZbpW27dl/0x0PFqvr9k2OtfJZvo99KSYy8me7pw6cVs63&#10;q/l2bycrdv7jKOhjgD2OcBVyGTM+o26h011nQt/sjhWcdlHImvwr5Wr9PbkXPPfpWzf1lwp03xoj&#10;FqFbR5iIo5ndQicKHc1yj1jeSngI3EQzOw0zZ7ClN2IrEwODexJqnQKRjZDymQmYjfQ5IM3wrVtM&#10;ao3ToMi8hSTKAbfM3Lxl6kKyQabBnODaRCY5skIc4WK+dEYhBxIj2XCiKimNxyAH1QamvV/8xV9E&#10;Q+AT6TEMgPkMwQhS9b+T83x+baOf2cWcGGLDYJLQSVYMS5BN7TzY1XghNBCOjsYcTnrNG0lsoiKG&#10;D3H8EAtGtUFCJ8mYKQmUInMSKE3OVg+00nHxCXVnLqde5IPdBdGQeZ3SNYEz9UIAKgeV4pf5GMmG&#10;9BDDDboEkd8Y7UjvZuTa7SQAeNEuNLTwLZI0eDph84T82baZmA3IQ/5WGKK+MIC0kRJJCzmAS+GJ&#10;J7QRNdKdgmgIAn6CVEpZym3If+xQ6ZavvOWXKykVc/KuTU8+0PnmN7+Z4DEo5CuagLgUhDbal3JF&#10;WPM2bUdi6khglRtMUX2Eb7RNwKGmegCwVQOaARtcwAvO5GMaNRZ5yQaS59GaqAJpeEVNwda4F+Q5&#10;EENMN4pJ0ZBk8qHGWsV6BVx+qRR8yytoACKixoncIDfjeYCLPsJlSpLhpSHWnKrxRFua/GYIHyk5&#10;jxn6uVfgU6mDGRAo+RwJj1ZT9IedIJLuQ9PTT1nKr8Kjcd1wcyU/JFSUB3gMkKkLRHp+iL3j0Ivm&#10;pi+zLBW+5RP/pBR4FaMy1mhoFjG8VRwdjYCuQ4AYelQXSJJd5atDL+oLaCCAwO1JGrQLXMp+KUjn&#10;1AIweYLrhhgbGojmcOxC8NVbYutwGQ9GhmhQdByqj6uNRiQl+cMbeAOQd6GET7in7obrkA9pyEpO&#10;gxUphQryBGMHFUd6tlPIkKjEsK4BUaoTYMtJEbgEyUGWIFsXCIGt+oa+PhVgWxlwAAqlQh9UYktA&#10;IB9IxYmHLkEa0vtQjytPoETTjLFDNKU9FLKpDn/izsUQg5bCvQxmgBywoEjQ7+huWhOcDsjEzs4N&#10;IxVMrtOD/FOrwdXgCfvRuRyT1f2YLOwRR+kiHqXezqp5VrQSpNLqypmIi61sdy37s3de9Z4PXb6/&#10;VS32DDQm6lm5kjXrufx/LOM+SiSt8GwfWRx8SDXgk66VAX3P7Ssw5eTzp+evef5ZO173m+tOOPvL&#10;a3Kn7txT23f/xtuumjz5rPFzL+ys2rJ519T+XePf9+4Pdt7xj7e2ey+rtEv7J7tMhT43s5OpxXXv&#10;Kz2FdhP7Doole/60cHKdfsapF5+4euqBm4vVVr0wWW6dVWieWW7dc94Zhe976V1bT//XydFGtX/9&#10;+OjLP3PFidfcMrK7ti5rsgnpvv2jSJtDPb2bduyZvulbd0wy+a7rbeSm2vmprADTUmhzZukzV1+W&#10;rxYa8EZpdXH1YLtveOcHzjnzoTf9zqlPveyecnvVxL7mA3eUdt7bW+rdc8rjqiec+vixdrHdOf/K&#10;q/b84f/4XDO7+OERllqfOlWE5qksN5WxJ+xMtQrtSqFVaeWyVn7eXShWOKscAfLzGSawGgo+gGUd&#10;Rgx+ZzbTZR/bzlQ1P3rCUO6tf/Sbl1y4sVrKmrX9eNORZY5AwY9VFivee2DwKxMD841mfiYtAuKZ&#10;Y5yWZgu13X49E0qLvY2JlsRKfsj6zHlMk0nkJSU5IJkxeyF5IG2TmLdMVOgJCBNEz2MsZ9rGAIYQ&#10;41vGIBb/MUPjN1DQ5wkTDGmgiikHFwFqg5OW1lajR0iQBG5qoSF5xghx8GXQBbI+YgqZKxPziQ53&#10;6kKeTJCGFVFZpjrsYaxtQDhItRMT/tSkDW1MnGCo4EU+EEDQjodMJzPwbDy5N3+gQAuijtBDuQhY&#10;PIEYxSamYSBiPkZUoo5kDs7ABUn8icCH5EH8vb5O3aPWnRqhs2FTJDcAR6whvUZWfmkFKo6OhNxG&#10;VuCAsMKVQonIgdyMcqF020hDI89JCSXkTLMiAVA04ACsYR4IEyhLyB/AQlmkVzVSS5mvY+qMUihB&#10;oMTeqZBNiciaHvGrqKRZWh3Mh8Q12V6qNwiULiO2gdBtoB8JRiOoEhhliZX6jGZgL30O1IJjcRQT&#10;5Qo+5AJqjLg0GZ9QKL+80s1CnhQHDuTvb4pT0nJMAoBiv07s7pquleeuuuoqrOD2LBIQRAR6Cli2&#10;qRTSFhAA65I5vZXWUUSjC5APnENzo9x6GgPFQQBVVkSmoZHaXQnAnwqUCpfqqOTJZoVuIcAr9Ea8&#10;ByqKczaZ1MLh2NER35MCBlUE+0Gk9AMLYwWas9hSNLxBznyObqmAPmf+NC6U0Gp0eSzWUEiNKBHp&#10;FteEYT88RIYGPYcO6wVitqk1VUqWuyhIPx6CLFE64KZnAB8IS+qlhMgr+MdYCL5SOwIoMiGxTUaz&#10;MkzBaRBmP1W1oOI4N6i4ygxPeMWwgCuABDwnW8cHewpF8AsBvHVlv2K9sUZs7ar6ZEuBMLlBDyI4&#10;eg7IkB51Tq0b4lX5+NzObmCVPZ0+zgAiqXjAcO+gy/knpYMD+YMMD0EGDgRz+EFFCNzIUOMON9DJ&#10;h5DhaMbgg22C4ZpOahyIw53DI7/hPXisRJEjUs683gOakgmVGYsRmV8sH3BG/8CnnvC0my985pPz&#10;vc/cM/6SL3zpwk9dsfEfP1K49aHBsdzZnaEtjcF2/+DJe5vbb7xxW2NyE+pcDaY7MAkk7wGUdzhU&#10;pZ3LiqVyvlDCLrVmzbpzzznv+y/a/ksvvv3Zz7jn3PO/dM7FH3zOKz/4PS/7xElP/cdC75WD1e3N&#10;+s7e5j19/V87f+u/P+Pcf3vRxf/63EtuvfTSXS94RvZDL9rw7KeetLa3MLl3uDndv7r35MnRVbnm&#10;xnZzc9bemHXWZZ21WWd11u7Npts9+fXFxtBApdlq31cvfO5Jz93/nJeeXyu0R/e/4J67vv8znznj&#10;fe9f/8Vv5Eazswc3ndjIb1+z9uxWaehLX7t9hHioXIYFqz6+l1ObGQa6qk67jLIz4z3o6dAvu/pP&#10;XHMjcMx7D46q5/Sx4Cq6vYE0xmprsdYUN+fF7Iidkkhow1GYPJjmkecUqpJR1m1VmGAwxWFmY58T&#10;5jNmRzJnEkIsYC5RGKVELGcEG5Anz9kBHWMwQa5kpewChaQ0wpVsmW9IbLyEz7ln6kUYhTbNWlrd&#10;5rx4BQHk6XTrFH7ANDIjr5MASvRI8AqSmFCNJjdbHiKCQAyJlYG41+/Pn9oRKcIIb028/KpakDgp&#10;CVqpwYFPAAqBgzAYzOSUTg5M0mpEirlkYnOAAGBCGxZElqsiymCkFyiFOYjkTyRXZcckl1AQFGJl&#10;ByIqRdA8CxARNRArgVoBSNFQQVZ+AFsEKfZZR2NEJtYsynO+csmjEgY8wA2CL+ZkbJMGz5BSWUER&#10;YWH1QD2TNAaYUXeDNNwiRhu5eUqVep3yNJ4u2ovPSYn4guapZRQoyM19LRCYDDrvBrnOhOuoEc3H&#10;J7DEbMlGCz2Fkj+aA9DhXsDUih8A9oAJIRgaXHNCufzyJw+NDeMeJudUDU4B49d1L3K4y2TlN24o&#10;yDUzMo+aCUSSp+eHII4j66M+8Yrmc+24S+FJz5+kUb6kvWhWgkZQkIiBpAjyoWVJT27JaaZIh/qn&#10;A5BPIB5KGARUfua89BiQIeJ+dxeRmdEAMVR9UqGWXxgDpYU6Qg+QkgwBVEnd7j/fpTeGTJTjocdP&#10;qDjuEf8kDcRDs5qYhmr+lHWV5uUZnTCWSzLwgU6VTHsWD+28qpQ62VIXoDhgQWIGIgrSbE+PQIlS&#10;saRQV3A5HHGjuqJjTWDV8XguyFJOKTokVR70u/K8u8fLyAjE89CRivzFFjSwC7zlLW/BvcOGWrAf&#10;iaEfTmMUIhk5M/7wZ+oyFE0CBlU0XnQDTT+Uq7eKzHVu8AkGHUKP4G0GeTtLMrVQ/eRK0jVHKa98&#10;5Sux5rCZNRkawifHgkPyISzQyvFqpSDQVSZnpjz4pEvzTM+CFdGHN6zZgPKJzxM/NpowTc8YxWmJ&#10;2AXQM+EThinmLLoDdqZ56zvj8T7Asa0Wgw/jBkYQ3OPdBYHnPvkJ5zxhfXV9Nav2F/uH+ocKWTf8&#10;FSmgu6sHY++WLWtg2c2bGVp1xLGOkeA3zHb0I73xc16WCG10W4YRRjBMG3RY/iQwj1qwQSKZoIcz&#10;8uA0ZhBmbqUjUCO+PYBGnA6+Uvj4saVzxQcX0eHpioTrENeOiMBMw7BOXApyqlOI4iyoKpkpM9Hx&#10;WK6AjKgBHiGVcCCeO+056ZJSeyfPkUox8lEEr+hgBC+RAIEVURhhC9MUcsNP/uRPIukydSnAORUx&#10;HTpPMwDxBMmAAAn6Mz0WUsnNSctYYY1nlKiIPCcnSBXxCUQYI5Ers/KQghwUuCFmgLAoMmHoYbhh&#10;IGAaVo5Uylcg4EM+pzjkJMQghHvmcgQ1kiHu43BQ5lNdSYLyQeY06Id4xi9wcJchIkNQt3C50C7U&#10;l8GIIsiHsQ/TKUMtYh/REUz2hmcwgCIWQAMYWpYDNN4DIjpAG4JdKEY+VJDhD78ByJMbxVEQRdu+&#10;ioPO62o+yaXAPXEdDJFoBXyC50c5hsrS+tBGlckHpQjyaKwk3yucgRhF60+Ys12gTYcPpKJgEIpN&#10;YsrCb0CsF7WmXgCun0exnmzJHNCIL2Ic5wnfQgbaAqIbbQc48AkaC/SQP09cVWk4h6Zl8pSxk7FT&#10;hkeK4lIlAHwlUcUsYWEuoUSyIs6ENR40FmiQiS44pUAhBRxYCHBoMthbFtJyr7Ub6zXeA5iHjgDN&#10;yGdwpu4OClKahEOM3PDiQ0zXsAq6EMlgP0CgXQCZZsU8zyewH249vQ2SYRgMl1quHhhrwUSO94CU&#10;Eo8vy1Ux8wnx2pvtpyBsiL9rBBExkRe1sgMLwTBud6s8wYZLvLLDUvcD8+shPAFt6od0AZYfGBcH&#10;Jmg7aLYMFLIBkf2MXdrIE+ORJ+UaGWgm6lrK69CAPoNsDT1WgcAYoONP2hTNlqAyQDDyios0fKt6&#10;4IogsyI94xgSA5lTCvTQEVihxHM1Us0uUMgFqS4hIB99CNrgoc1+QXqbhgGEP+nRWOVxzvCcYdl9&#10;27hSdBNkkBiCYQx2Y2QhBExObmTO2gA+ZDSAAH2e3MMGiD7UHQ6Uh+k43NAWWl6MxlTxhgA4iuEa&#10;fyalIxt5EgK1wF0A+HAyDYGmh0WArxh8qJcaDn+SQ9Le5+vvcw4Ci30YwUWLRew7pZ83uMhBB0MF&#10;GyZ0o86IAV637kln3viW//q4+x848Ytfbn/4Y9/euRsbwfo1q04rtPYO77nzlLPuedKlw2ef9/gz&#10;Hnfybded8ffv2PPwvruzNY7/2tRnfmfiixjkuha3fHcobk5NsOUc+4ieXLrviQMPv+RlF1/27DNX&#10;bf5as/LJ6fEdA33ZpsFTslGcGP3ZKJTsyvqZ69dm45U9raeO9z7/3vtaV11975Vf2Hb3vaVOYVO+&#10;56TuWdA41QtTjeJEVpjM+M01WCqQn97Y2z6xlBXrU/Xe/j3jE7dc9LT8637xonqt/cD927782eJX&#10;P1+eGMPoc3bP6l2Tndtyjc9/3wuqJ2x5yjnnPn90ev3b/+bT92+bzFU2Nmr17uKWDO8KShQ28Xyh&#10;Xcx3Cu1cu5WPoz/mZbpjPrhoxasHiozMAQpbSFcKIspDh6oHTBVuJWkMgz5u7Xx87ldKlv7JjQZs&#10;fpmHnJKRRXjCNIbcz4SqxMxM5m6ergA2HoAJzAAAJx5kZaQcN/NhnkNIRYLRTqmoZzJ9C3NeimWk&#10;d2MWKGSiNWjeGBumWKqDUMIMrRVWuUqxQEAsQg2Bi0maT5AwmDU1MDPxI0moI0ledxh85KTSgwgD&#10;KDHkudM/gojCK/V1p3P+hEhETG2fKC1OwMgEqEnqQvyJFOU6DWjjnnKZ1/lW5cqYFn0d3VH4ka+6&#10;4/TMYQIgoITBn5CkL4hM+JxsFaChUJsQzykCwQWqjAoz0JmUyt9yFJctKLDziQsk8xVfoUxCALAj&#10;LkMGEokUKlDKXRrsdVKBDNUkIIdSyAfORIIRGZrJ5iAxrEtKZRfIIzdpk1dtFK25qrhWRFOx4PCc&#10;nuL2O/KAAh/3+lWgyh1yqCkXpPIcfjYMnUyUCHVNqAbzCgp5RX2pOBUESTUHwCc3WkHxkaLJH30p&#10;yXOoQ/pJqDJY6cGjCHooxKufaBeXWkVSOccuY/g7MEIkzUprQhgpFY7158zZjygaHMifFje0jE9Q&#10;EsiBJ8jf0G/HR23Qc2hEjXZx8uQhNCfB99BOAZEGClIK95DqChMPCLMRSaD4DgHUmv6iJR5IXU5j&#10;R9CEL0k2LqVTU76lmdAh+Yr0xs/QizUWqPyrY8gA9lPf8i1PHOIoRbEeGI1k46HJoBDaeEJKSkzG&#10;AviZbKGE566OoBY0ljob9+RjeI8EkMB92yiLV0YEgYyeXvInQ8YKnmNcQD2gaLjCavK5A4ggg4Ps&#10;yhMzt0OpqFAp/rQ4fnnuomerYFOiadhwVI38Hbu8kkLLvcr8nPxzRB6GenBEYJyVybzqQXfWoyfi&#10;ZMYPxrjH+HzKKZc98c4XXbbzn/753rvv2zQ8tnndhsvuumO4VNzYGHtwy+bq3rEPrtp43bqNa7//&#10;ZS8aKPzEu962Y+fIvROVrivsUPWA3cgm8QM0ppkA+nvKuN5qrea6+q0nTH7z9Mf3X/DkTc944fR5&#10;F25rtveMj+6sNFEMSus2nJo1i9n4Q1kfsv461IP9rad+9qaByz/zrWu+8lC9eWqxfN7Y1MB4fajQ&#10;38c8Mad6UKptLHYK+U5+1er9Y+M3P/N5Az/y46d97rNXfe6zX6iNPC0//axykXlt3Xjrtk7PvesG&#10;b2rXP1ftP+v7XvK6S5/96j94yz/f8q0dWXFd/8Dg+BROyFAPFsePoR4sDq9IHQgEAoHA4SNgwMyh&#10;10FOqsPPMFIGAisFgVAPjnRLze89wOE5s/wGBRVDDisQ0Gk3VWvV5q59Y1t3798y1h7PKvUsj1E/&#10;n02eUGxtybVvLJdvG1w9smbDRKFxydiux++evns8110k9sg1a+w6EKM/eyUSS1Qbq1dVd908/KQt&#10;T93cf81vveGMJ51/X2/l8tzq/qw+kdV2ZevyWWH98Giu2PjhXQ9e8oGvbvubK26dnMJRnE3XS7nC&#10;qnJPtcWORY3xLI9jHCNaq9DuKgO5dinXKbN6mD1yimW2v5rMl/YMrqmtXjPAdqqj+/t27yi0Ov2t&#10;zkAnP4Ve0V3TXJiqNof76rvLPWurAyeUezfWs/7Rqdbw+HRzejIrQTnqQXdJRrcUltiyDCErtHJd&#10;P21cc09Sx/rS5BW/9iAYNxAIBFYuAvqvDr1Wbo2C8kAgEFjWCLB+acYBhTONi5uuDw2xeNY2A3je&#10;sFzwizfJzS0O2u3qMCuI68+duIh2Iz65G708sz0GvnJ8dugqEEAp6C14DtmjwlJ0jHNBQ3IRz1mi&#10;63+MAsVR5rmrC6y9TClnTlIZ4RP8vLMrfpj1imTHAwKhHhwPrRx1DAQCgUAgEAgEjl8EjBTtxmGi&#10;CbAVG/tADPfv2vP44YkBVghn1buyVV/IVn0mG/p4NnBNp3p7p8Kus5unmmv3jvfsnt6+r3hdq7j9&#10;wH6mbv85+2Kn0e4/trZM/0oNdgcd7NRPqW2vXltb9/Xt9fe1B6/Nqt8oDz6Y5R+cxHY/0NrTt+vh&#10;Vffu23TDri0fvaPwrb35DWOlNfX+gfaqSqu/USvtbxR3t8sTWZF440rWWpuvnVEcf3J59Jnl4Rfk&#10;Gxs7PbtbhalWrlzrEIa0Zu/o5t3Dj5saecJU7ZJ6e2uLUNye3Vnft7Ly7izfqrVPqrWeO1G/aHj8&#10;1L2jQyPj+cnpmf2X0FUO0I+vYCZaNdds52udWHhw/HaXbs1DPTi+2z9qHwgsKQLhPVhS+KPwQOD4&#10;QGDGDO/yMzcgYU2hmwh3lxQ/skyxa0dHeXjkqHtWnmCbd01UWhm4KLxYDMP6FhwULM1i3wsXUHV3&#10;Vn1kW7y+avcwHP5kPR67KbgTEb+uGeuehuFRbvNcujj4nMR8CLXklnboOvQj0rhuzVfc+OGiKhWJ&#10;jxMEVvy5B8dJO0U1A4FjEoFQD47JZo1KHR4CcWry4eF0uKnmPffAw5JVA9AGkKa7onGu1MmVOP6r&#10;3VPr9OzLisNZe7p7QFi9WG5zYnCrmJVbWQu7fauY6/RN5So97dpBR98gZ/PEf56bO+tffVNj8vHt&#10;/XcNlG888eTbX/ajQ30bB0vrT9s+fNm9e17+lRsveODhH+ypPL2vdHpfqVluf33f3kuvvfbi+sTa&#10;1sSaVnNtpzGQcegWGgtU5Iazwp6s/FBWfjCr3Nl1bvTe2uq9pV29t9kYajbOYqFCpzDQKoy3K9ta&#10;5VY7m8wKbHDU6p50xnHInJDQ6u3wL6s2OZi7VO/gb8ApUWBlwkQ761axe+Yzro8u/dSW7X25L84c&#10;5R3X3AjEuQfBGYFAIBAIBAKBQCAQCKxUBNyvzx3e3I5PO7q2c+3uB1wHMx4GQvndtbm7lNk1CY/s&#10;Tbc4CBoNdtDyQBUWIXDfnw2ybTfbc73//e//l3/5FzZ07m7ul+tun4WHobtdHu4CNizmPJNHDmpY&#10;wLp/wBMyQxOk1tkqjV2SZ7Yjm/PynBNXVnQvvRNx7sHiGvV4SR3eg+OlpaOegcAyRMBtWA+90lat&#10;y5DmICkQOEIIhPfgCAF5IJv5T032NLRH4osOqAqdQodt/vPs08NGyZWstjqbWp81NlZbm0u1nnyr&#10;L2v0t7JqO786K5azfLtTL3AmwH+mWOO6PoSZCxv8I/6EgcbUquldp6zeO1h66BmXXHDOE566feT0&#10;L9+55qNX9X7ki6Vrrms/+PCG1miltau1sVU6jR2NixtuuufaXOO66dqNleLOamm80x5vd9qlPAfP&#10;F7segE5fp8XeRGxJ1N/M9bZ6HswNfKsxdXpn8mm5Qk+bovM3Zn1XZz0jWXFPl4zWEEcgZ62BfGNV&#10;rsUe0M12aaxTHOkU9nXye7MCCxImsvxUd5ciEnddBxWOcMg65RnvQZkFCXFq8gIMGt6DI9t7I7dA&#10;IBAIBAKBQCAQCAQeOwQOWNnxA2A4x3g+8+sZMjN/EUM08++RxQmeKGxovqdndmmd5xCVBapB/mx8&#10;xG5CrCvACMJRfRxEyDGU7BqEPwFfAQcCcoYpJw+SBgcCRzZxsgrHj7gIwSOD5ju8hXK7G0PPrExI&#10;qwg88nw+ksy260sBipnKutThsWuJKGnlILDij0VbOVAHpYFAIBAIBAKBwCOG5qzA5jjVPAfvNrui&#10;J3bnYmW6le2uZX/2zqve86HL97eqxZ6BxkQ9K7PDfT2X765hDfhWCgKFrNZb7YyNjLzsh3/4xS++&#10;+Npr7/rUpz6FYjDNcXszJ3iqe6BCcFQfRwFeeNHFpWrv5Zd/5rbrr8/KPb0DA5Njk1mjVezrbzbQ&#10;AXRczPx2fRRY/GGGeVctrxSUVi6dx/yxaLFz0cplzqA8EAgEAoFAIBAIBJYvAigAnGlwxRVXfPnL&#10;X8aToGnfs+o90wAT/tjw8HXXXffRj370lltu8aR5D4YnjUsjlm/1grJjF4FQD47dto2aBQKBQCAQ&#10;CAQCgcDSIJCv1zq5QnX7tt1XfeHO22+4ZXqqVSr2ZvWs0y52GrlWHY9RudozWCj318brDz2w7frr&#10;b9i3b1+zVGJ7JdwL7LbULrEMAEfBfz5pAb9B13UQVyBwFBEI9eAoghtZBwKBQCAQCAQCgcDxiQB7&#10;H+EE4CxkfAIggFug6xNoIv+XPNbAgxcILhqcufbt2METXrHgoM165JntlbqnLMcVCDzmCIR68JhD&#10;HgUGAoFAIBAIBAKBwDGNQIcYomJ/q1EYn2jlC32loRPancrEZDvrGcpy1UJlVVYebDSLY6P1if21&#10;0cl29wzjIkuiS93Fxiw2aOfyhe5qk3aNcwm89CHM/ndMIxiVW1IEQj1YUvij8EAgEAgEAoFAIBA4&#10;FhHALcDSgtbUFOuP8QM0arX69DRegrHRUZwG1WqVBAc8CTPbEPGE9B7kTHp0g663Yf5Tk49FzKJO&#10;ywWBUA+WS0sEHYFAIBAIBAKBQCBwjCDQKdbqWb7cnxWqjXrWarPCuJy1i01+m/lmq8ATjkTOFXuL&#10;vUM9vUOVSm+9kTVq7ayVz5V7csUyyw/QDzI3KmX5Qfdfs/vvgAPhGMEpqrE8EQj1YHm2S1AVCAQC&#10;gUAgEAgEAisYgcbYGFsVccSB3gB8BVRmcnJyaGiI0wbqrDPYv78+Nlabmpqenp6amGhNTmZTU6Th&#10;q+7iBFYnz6xMWMEQBOkrFoFQD1Zs0wXhgUAgEAgEAoFAILAsEeBE5qy3b3K6NtlsdQrF6XpjutXO&#10;Kj2c0zwyXas3W1mhSIKs2psVSzzMij1ZuTerDnCPvkAgUlYq8wrNgU1Q/9O/HKdksO1pHHqwLBv+&#10;WCEq1INjpSWjHoFAIBAIBAKBQCAQCAQCgcB3jUCoB981hJFBIBAIBAKBQCAQCAQCByHgAQWH+a/7&#10;LSJZPusUZ/5xc5CENrNnkcsPuv/CexAMdxQRCPXgKIIbWQcCgUAgEAgEAoFAIBAIBAIrC4FQD1ZW&#10;ewW1gUAgEAgEAoFAILDsEcDAn2frosP+1/UGzHgP/uPf7Dq6c9HsQw/i4ORlzwMrmcBQD1Zy6wXt&#10;gUAgEAgEAoFAIBAIBAKBwBFFINSDIwpnZBYIBAKBQCAQCAQCgQAIHOaqA5NxdXLdf/9xHbr8IL0L&#10;10Fw2NFFINSDo4tv5B4IBAKBQCAQCAQCgUAgEAisIARCPVhBjRWkBgKBQCAQCBwjCLRznVa+2Sw0&#10;O4VWJ09YeT7LHTgOt5Plu7vm57Ak17PcVC4/keXHO/kaCeLfikGAJQTt0iL+wdf5VvffgQOSbWuE&#10;NI5bLnFUWtapzvzrm/nX330Y/LB0CBTahWq9UmlUSs1Kvj3TOlm1nas2cj31fKVF63QKhXa+3M4K&#10;nHzdaGatFebwCfXgGJlpohqBQCAQCAQCgUAgEAgEAoHAd49Artlsfve5RA6BQCAQCAQCgUAgcPgI&#10;tHANdBrVfL7QaWUNvuOI3MJEK9s9nf3ZO7/2ng9fPtaq5Hv62pNTWbmUNadz+UKuvcIMkIePRqQM&#10;BFYWAiwTyWecfV1q53DvFDJ+3VeqM13qTPRlI1uGsr/8w/9y2QUn9RQb2dTurLq61S6voDqG92AF&#10;NVaQGggEAoFAIBAIBAKBQCAQCBxdBEI9OLr4Ru6BQCAQCAQCgcChCBCZns9wIbS6FsdZF390MmKX&#10;K91Q5swoc/6t6nQqhU4W/wKBQGA5IEDXbRSzdrGTFdsZvwWOuWDpSIOTLtr5Riff6uSa7XyzlWdb&#10;qnb3/OvZW1KthAEx1IOV0EpBYyAQCAQCgUAgEAgEAoFAIPCYIBBrDx4TmKOQQCAQCAQCgUBgFgIY&#10;F+tZvZrL59rtrEHscikrliab2a5a9md/c+M/fPiKiVY1V+nvTNaySilr1LMCYc31gDAQCASWBQKs&#10;NKBLdveVwi/gWdcs5W1l7alyZ6o3G988lPtff/ibl164qa+YtabGij19rRW1dii8B8uCzYKIQCAQ&#10;CAQCgUAgEAgEAoFAYDkgEOrBcmiFoCEQCAQCgUDgeEMgX8yzk8mM3bFQyDqt1nTGOQc9LEeY3NNX&#10;mOrJTW0aIMB5bza+fe2qTr4zmRHHHP8CgUBgGSDAzkWFVrvQauRaTf8Vm+1yo9PbzBVrrc5kY7Cy&#10;qjaZK+WzxnRWLA90NzpaUVcEF62o5gpiA4FAIBAIBI4JBDoEFeXbpU67G1zUJv6g02731NrZaJb9&#10;8duu/tC/X71zNFs1tHZ4775CIbdqzap9I6OFau8xUfWoRCCw4hHIdbpbCxBZ1D4QWcQOxe18h7XK&#10;tVJuOl8fPn3Lqt/6ldd833O3NsbraPn1Rn1waHAFVTvUgxXUWEFqIBAIBAKBwDGCADuftPO5cqeJ&#10;SNE9UZW45Ha12c5NdLI/+IsPf/wzVz+wb7y/v39icrKnlBvsq+7eX2uX+46Rykc1AoEVjkAZd0GH&#10;80q6jozuuQed/MzWRG2OMSkXWsX25Kknrn/jr77uRd9zOtsadS+UCU44WTlXqAcrp62C0kAgEAgE&#10;AoFjBYH/pB50z1PqqgetdjaJ9+B/f/zab3x7x3i9t7e3Vq8Xc61quThWy9VyK+lYpWOloaIegcAc&#10;CCygHpTyzZ58feOavle98vuf8bSNhXYHPb/erFeq7Fa8Yq5QD1ZMUwWhgUAgEAgEAscMAs1coZnP&#10;etj+hAUHqAWdZtYpEc/czIo4EB7e05nOcn3VrFZvN2vjPaWskO/NddgmJa5AIBBYegTyOY44qGUd&#10;Tj3AbdA9+IDzSrhy/LZbxXy71Zg87eRVvCNqMFfAb1Bo4SRcOVeoByunrYLSQCAQCAQCgWMFgf+k&#10;HuA6UD3onrGUn85nTRYoF7pRC1ytFqJHVuK/lSRdHCvtFPUIBOZCwFgiLg81TF1zRj3IivlsaiIb&#10;7MtazebuXbsGh1g1VOjpWUlrh0I9CMYPBAKBQCAQCAQeawRQD+p4DzpZiQhmVid345gxQCJ09Ew1&#10;slwFn0JWLGTFXJZrEZgwVq30Z1NsrB5XIBAILAMEcB0Up+iz6PMzJyfTeYudXFdpaHc6PeXyxNT+&#10;vmoPm5G1GtOFrnLf32rx54q5Qj1YMU0VhAYCgUAgEAgcMwjMqx7ketqsWi5mI5NseNIa6K2yq9H0&#10;5HCl1FtoI2TEFQgEAssAgUfUg5m9iQ0uOqAe5DjrMOuMT4709lRyucb05FhPb8/oaLu/f+MyoPtw&#10;SQj14HCRinSBQCAQCAQCgUAgEAgEAoHAMY/ACjum4Zhvj6hgIBAIBAKBQCAQCAQCgUAgsIQIhHqw&#10;hOBH0YFAIBAIBAKBQCAQCAQCgcDyQiDUg+XVHkFNIBAIBAKBQCAQCAQCgUAgsIQIhHqwhOBH0YFA&#10;IBAIBAKBQCAQCAQCgcDyQiDUg+XVHkFNIBAIBAKBQCAQCAQCgUAgsIQIhHqwhOBH0YFAIBAIBAKB&#10;QCAQCAQCgcDyQiDUg+XVHkFNIBAIBAKBQCAQCAQCgUAgsIQIhHqwhOBH0YFAIBAIBAKBQCAQCAQC&#10;gcDyQiDUg+XVHkFNIBAIBAKBQCAQCAQCgUAgsIQIhHqwhOBH0YFAIBAIBAKBQCAQCAQCgcDyQiDU&#10;g+XVHkFNIBAIBAKBQCAQCAQCgUAgsIQIhHqwhOBH0YFAIBAIBAKBQCAQCAQCgcDyQiDUg+XVHkFN&#10;IBAIBAKBQCAQCAQCgUAgsIQIhHqwhOBH0YFAIBAIBAKBQCAQCAQCgcDyQiDUg+XVHkFNIBAIBAKB&#10;QCAQCAQCgUAgsIQIhHqwhOBH0YFAIBAIBAKBQCAQCAQCgcDyQiDUg+XVHkFNIBAIBAKBQCAQCAQC&#10;gUAgsIQIhHqwhOBH0YFAIBAIBAKBQCAQCAQCgcDyQiDUg+XVHkFNIBAIBAKBQCAQCAQCgUAgsIQI&#10;hHqwhOBH0YFAIBAIBAKBQCAQCAQCgcDyQiDUg+XVHkFNIBAIBAKBQCAQCAQCgUAgsIQIhHqwhOBH&#10;0YFAIBAIBAKBQCAQCAQCgcDyQiDUg+XVHkFNIBAIBAKBQCAQCAQCgUAgsIQIhHqwhOBH0YFAIBAI&#10;BAKBQCAQCAQCgcDyQiDUg+XVHkFNIBAIBAKBQCAQCAQCgUAgsIQIhHqwhOBH0YFAIBAIBAKBQCAQ&#10;CAQCgcDyQiDUg+XVHkFNIBAIBAKBQCAQCAQCgUAgsIQIhHqwhOBH0YFAIBAIBAKBQCAQCAQCgcDy&#10;QiDUg+XVHkFNIBAIBAKBQCAQCAQCgUAgsIQIhHqwhOBH0YFAIBAIBAKBQCAQCAQCgcDyQiDUg+XV&#10;HkFNIBAIBAKBQCAQCAQCgUAgsIQIhHqwhOBH0YFAIBAIBAKBQCAQCAQCgcDyQiDUg+XVHkFNIBAI&#10;BAKBQCAQCAQCgUAgsIQIhHqwhOBH0YFAIBAIBAKBQCAQCAQCgcDyQiDUg+XVHkFNIBAIBAKBQCAQ&#10;CAQCgUAgsIQIhHqwhOBH0YFAIBAIBAKBQCAQCAQCgcDyQiDUg+XVHkFNIBAIBAKBQCAQCAQCgUAg&#10;sIQIhHqwhOBH0YFAIBAIBAKBQCAQCAQCgcDyQiDUg+XVHkFNIBAIBAKBQCAQCAQCgUAgsIQIhHqw&#10;hOBH0YFAIBAIBAKBQCAQCAQCgcDyQiDUg+XVHkFNIBAIBAKBQCAQCAQCgUAgsIQIhHqwhOBH0YFA&#10;IBAIBAKBQCAQCAQCgcDyQiDUg+XVHkFNIBAIBAKBQCAQCAQCgUAgsIQIhHqwhOBH0YFAIBAIBAKB&#10;QCAQCAQCgcDyQiDUg+XVHkFNIBAIBAKBQCAQCAQCgUAgsIQIhHqwhOBH0YFAIBAIBAKBQCAQCAQC&#10;gcDyQiDUg+XVHkFNIBAIBAKBQCAQCAQCgUAgsIQIhHqwhOBH0YFAIBAIBAKBQCAQCAQCgcDyQiDU&#10;g+XVHkFNIBAIBAKBQCAQCAQCgUAgsIQIhHqwhOBH0YFAIBAIBAKBQCAQCAQCgcDyQiDUg+XVHkFN&#10;IBAIBAKBQCAQCAQCgUAgsIQIhHqwhOBH0YFAIBAIBAKBQCAQCAQCgcDyQiDUg+XVHkFNIBAIBAKB&#10;QCAQCAQCgUAgsIQIhHqwhOBH0YFAIBAIBAKBQCAQCAQCgcDyQiDUg+XVHkFNIBAIBAKBQCAQCAQC&#10;gUAgsIQIhHqwhOBH0YFAIBAIBAKBQCAQCAQCgcDyQiDUg+XVHkFNIBAIBAKBQCAQCAQCgUAgsIQI&#10;hHqwhOBH0YFAIBAIBAKBQCAQCAQCgcDyQiDUg+XVHkFNIBAIBAKBQCAQCAQCgUAgsIQIhHqwhOBH&#10;0YFAIBAIBAKBQCAQCAQCgcDyQiDUg+XVHkFNIBAIBAKBQCAQCAQCgUAgsIQIhHqwhOBH0YFAIBAI&#10;BAKBQCAQCAQCgcDyQiDUg+XVHkFNIBAIBAKBQCAQCAQCgUAgsIQIhHqwhOBH0YFAIBAIBAKBQCAQ&#10;CAQCgcDyQuD/Bzbd93HdDZtqAAAAAElFTkSuQmCCUEsDBAoAAAAAAAAAIQCyuZHPk2QAAJNkAAAU&#10;AAAAZHJzL21lZGlhL2ltYWdlMi5wbmeJUE5HDQoaCgAAAA1JSERSAAADJAAAAWIIAgAAAIj2iwsA&#10;AAABc1JHQgCuzhzpAABkTUlEQVR4Xu29CZwkVZn2G1l7V1V3V3dD06zdDQiIgPSIiALSiCCLDvSM&#10;3xWdUZpZxOsygI7rOALzOVe+O7/7AeK4zFUBRXGuyr65AsoiikKzytYbey+1dHV37ZX3iXgjT0bE&#10;ieVEZERVZvaTv6TJyjzr/5w48cR73nijVC6XLb5IgARIgARIgARIgASKIdBSTLEslQRIgARIgARI&#10;gARIwCZAscV5QAIkQAIkQAIkQAIFEqDYKhAuiyYBEiABEiABEiABii3OARIgARIgARIgARIokADF&#10;VoFwWTQJkAAJkAAJkAAJUGxxDpAACZAACZAACZBAgQQotgqEy6JJgARIgARIgARIgGKLc4AESIAE&#10;SIAESIAECiRAsVUgXBZNAiRAAiRAAiRAAhRbnAMkQAIkQAIkQAIkUCABiq0C4bJoEiABEiABEiAB&#10;EqDY4hwgARIgARIgARIggQIJUGwVCJdFkwAJkAAJkAAJkADFFucACZAACZAACZAACRRIgGKrQLgs&#10;mgRIgARIgARIgAQotjgHSIAESIAESIAESKBAAhRbBcJl0SRAAiRAAiRAAiRAscU5QAIkQAIkQAIk&#10;QAIFEqDYKhAuiyYBEiABEiABEiABii3OARIgARIgARIgARIokADFVoFwWTQJkAAJkAAJkAAJUGxx&#10;DpAACZAACZAACZBAgQQotgqEy6JJgARIgARIgARIgGKLc4AESIAESIAESIAECiRAsVUgXBZNAiRA&#10;AiRAAiRAAhRbnAMkQAIkQAIkQAIkUCABiq0C4bJoEiABEiABEiABEqDY4hwgARIgARIgARIggQIJ&#10;UGwVCJdFkwAJkAAJkAAJkADFFucACZAACZAACZAACRRIgGKrQLgsmgRIgARIgARIgAQotjgHSIAE&#10;SIAESIAESKBAAhRbBcJl0SRAAiRAAiRAAiRAscU5QAIkQAIkQAIkQAIFEqDYKhAuiyYBEiABEiAB&#10;EiABii3OARIgARIgARIgARIokADFVoFwWTQJkAAJkAAJkAAJUGxxDpAACZAACZAACZBAgQQotgqE&#10;y6JJgARIgARIgARIgGKLc4AESIAESIAESIAECiRAsVUgXBZNAiRAAiRAAiRAAhRbnAMkQAIkQAIk&#10;QAIkUCABiq0C4bJoEiABEiABEiABEqDY4hwgARIgARIgARIggQIJUGwVCJdFkwAJkAAJkAAJkADF&#10;FucACZAACZAACZAACRRIgGKrQLgsmgRIgARIgARIgAQotjgHSIAESIAESIAESKBAAhRbBcJl0SRA&#10;AiRAAiRAAiRAscU5QAIkQAIkQAIkQAIFEqDYKhAuiyYBEiABEiABEiABii3OARIgARIgARIgARIo&#10;kADFVoFwWTQJkAAJkAAJkAAJUGxxDpAACZAACZAACZBAgQQotgqEy6JJgARIgARIgARIgGKLc4AE&#10;SIAESIAESIAECiRAsVUgXBZNAiRAAiRAAiRAAhRbnAMkQAIkQAIkQAIkUCABiq0C4bJoEiABEiAB&#10;EiABEqDY4hwgARIgARIgARIggQIJUGwVCJdFkwAJkAAJkAAJkADFFucACZAACZAACZAACRRIgGKr&#10;QLgsmgRIgARIgARIgAQotjgHSIAESIAESIAESKBAAhRbBcJl0SRAAiRAAiRAAiRAscU5QAIkQAIk&#10;QAIkQAIFEqDYKhAuiyYBEiABEiABEiABii3OARIgARIgARIgARIokADFVoFwWTQJkAAJkAAJkAAJ&#10;UGxxDpAACZAACZAACZBAgQQotgqEy6JJgARIgARIgARIgGKLc4AESIAESIAESIAECiRAsVUgXBZN&#10;AiRAAiRAAiRAAhRbnAMkQAIkQAIkQAIkUCABiq0C4bJoEiABEiABEiABEqDY4hwgARIgARIgARIg&#10;gQIJUGwVCJdFkwAJkAAJkAAJkADFFucACZAACZAACZAACRRIgGKrQLgsmgRIgARIgARIgAQotjgH&#10;SIAESIAESIAESKBAAhRbBcJl0SRAAiRAAiRAAiRAscU5QAIkQAIkQAIkQAIFEqDYKhAuiyYBEiAB&#10;EiABEiABii3OARIgARIgARIgARIokADFVoFwWTQJkAAJkAAJkAAJUGxxDpAACZAACZAACZBAgQQo&#10;tgqEy6JJgARIgARIgARIgGKLcyAfArff+/R9j2zIpyyWQgIkQAIkQAJNRKBULpebqDvsykwTgMa6&#10;496n8e+27WOfXv32z6x++0y3gPWRAAmQAAmQQH0ToNiq7/Gp19Z5NZZqI8VWvQ4X20UCJEACJDCb&#10;BCi2ZpN+w9UdqrEothpuHNlgEiABEiCBmSRAsTWTtBu1rniNRbHVqOPKdpMACZAACcwIAYqtGcHc&#10;mJUYaiyKrcYcXraaBEiABEhghghQbM0Q6AaqJq3GothqoMFlU0mABEiABGaeAMXWzDOv0xozayyK&#10;rTodUTaLBEiABEigPghQbNXHOMxeK2rXWBRbszd6rJkESIAESKABCFBsNcAgFdHEHDUWxVYRA8Qy&#10;SYAESIAEmoYAxVbTDKVRR4rQWBRbRuiZiARIgARIYFclQLG1S4x8oRqLYmuXmEPsJAmQAAmQQFYC&#10;FFtZyTVCvpnRWBRbjTAX2EYSIAESIIFZI0CxNWvoi6t4hjUWxVZxQ8mSSYAESIAEmoAAxVYTDKLb&#10;BWis2+97Rp4JbVnlEr6e2YeM89mIzTOZ2BMSIAESIIH8CFBs5cdylkpyNdZ9z2zbPuo2oaqxZlRy&#10;UWzN0hRgtSRAAiRAAnVNgGKrrocnpnG3wYjlvMWOhZQlV2NVpNaMSy6KrUadTGw3CZAACZBAkQQo&#10;toqkW0DZjsZ61tZYO1yNZVfikVmV3cMQyeURZAW0zLIotgrBykJJgARIgAQanADFVmMM4GPPv3bd&#10;zx6/7f5nXnhtm62tHCll6yqP1AqTXBUh5rFyFSe5KLYaYzKxlSRAAiRAAjNLgGJrZnmnrA0a64c/&#10;h8Z61tFY2Cj0erynl1wBG1je7vMUWymHl8lJgARIgAR2CQIUW/U4zI89v+mHv7A11sbXhnRDVH6S&#10;yxZfOd60SLFVj5OJbSIBEiABEphtAhRbsz0Cnvofhcb65RNKY2Fb0LtRWPF/dzP4JZdjs/Knt9P5&#10;XeaL9qCn2KqjycSmkAAJkAAJ1A0Biq3ZH4pH1276wS+euO2B5zY6e4W2Kcv1ynK0UkBCVf90Uvo2&#10;FgOSq6K2ZkpyUWzN/mRiC0iABEiABOqPAMXWrI2JrbF++cStDzy/cdM21+Hdr5wqksvVTD67lF9y&#10;WWVnN7D68lq5qgYunwd9AXEiKLZmbTKxYhIgARIggTomQLE104Pz6NrN1/7yiVt+Z2ssZZdypZII&#10;IL9yipBcuhErmNG/sRghudyv84kTQbE105OJ9ZEACZAACTQCAYqtGRqlNdBYv3rS1ViOolIVOy7q&#10;TlRS+Sqt5KqGMw3RajMZJ4Jia4YmE6shARIgARJoKAIUW8UOl6Oxnrrlwec3OHuFPod3E8mFuwV9&#10;ARrUn96Q8a5Ai/WgryVOhF1+oPBQahRbxU4mlk4CJEACJNCYBCi2Chm3Nes2f9/VWMPRHu4Va1aM&#10;lati6AqEe4jw3wooMLtrQQ96rwlNPac6JAC9srB5n2adECeCYquQycRCSYAESIAEGpwAxVaeAwiN&#10;9b1f//mWB9fadix3d8+zXej1SdfCNHhVUXBjMb3k8ii8MMlVTJwIiq08JxPLIgESIAESaBYCLc3S&#10;kbrox5s/+d9X3rpm/aZhx/+qBENQuWR/kMY5f9oazH6X5NfKn/av+KbqtSV/Qp65Cs3J5E3jlO9k&#10;kSqc0ipP8fH+KVVXC3faUmmAfHabJC11GxxoXuVr0ZB249WeaF2gZyNIgARIgARIoF4JUGzlOzIh&#10;ukckl7JkVUSMK2v8mqainyqN8koud9MxKLlsG5ZHcvk1XFWBVSWXxwfMK7mUChS55SowSq585wdL&#10;IwESIAES2AUJUGzlOeghtitlOjKSXEqBKf3ks0u5hi6PlUspp4rkCtNwYkWzrL1263Ga49rMKj0P&#10;k1xVC5cy0SkFpoxfVStXIMxXnkxZFgmQAAmQAAk0OAGKrVwH0NkH9NmuAtuFYZJL7f0FjV7O9p9j&#10;ZPJILrW36NqefMopQnLZquioQ/b4y2P3r6qiaMlV3YsMSC55kmLF6OXdWJQ9U75IgARIgARIgAR0&#10;AhRbec4K2/JUkUdx24UidCoqKuBuJRmrCiwguSp/eq1crrGqGlhCyvdZuT521hFvPmSPiieZsmoF&#10;Ni4dbefUniS5KkKs4vFFH648ZxLLIgESIAESaCICFFt5DqboJ11yRdquXMnlqKRID3dnIy/Mg97W&#10;WKKKvFYupeFcD3r7Z8iso5333O52j/N+te8B13tHcin3/IozvPt/1R6fQ73H0JUnUpZFAiRAAiRA&#10;Ao1OgGIr5xFUdwh6JVeo7cqpWHlEVQWN3/HLf49hvOSqqC79psWPn3lEyXmd/OZlPrNZmAd9lYhI&#10;Lu9NjkrYScsDt1jyBsWcZxOLIwESIAESaAYCFFu5jqI/doNrHFJ+V4H9wZA/qwEVcowTseq4/d/y&#10;+iXoZ0tLy+rTV4TEfYiXXE6ciJ7u9iUL5yTFicgVJgsjARIgARIggaYgQLGV5zD6rFme/cTq9+IR&#10;5Qu45ffQMrppUcVl8EXPCo0T0dvT8U9nvVHMWr09PW8/culxR+zrxtMKcd5XQeXd0Fxo+fGH7/mF&#10;D6z46sePHR6drFi5Kgauyvala6LLkyXLIgESIAESIIEmIUCxlf9AJvlXuTcYzkyciHPf9fp9du9F&#10;J1tbW+fOnYsPX//UqfN6uhxHflczhVrRjjp48QV/ffj1l7zr0g+/5aB95//T1+7fPjLpt4pV9xTp&#10;sJX/NGKJJEACJEACzUKAj+vJcyRL/8e3RIBY3scdej7bv3qfTlj5yfOYZ+/zDR3HejscqicQaeBp&#10;1tVfXEd5b9Vv2G/BrZecUXZqmT9/fldnp/T20ec3feDfbtoozxRyHt3jvMp7Lex+00G7v+nA3U44&#10;Ys/eOe0oCq+nXxj82JX32kqrHAjvEHy49Wc+dNxnP3R8nkBZFgmQAAmQAAk0PgGKrTzHUMSWvEwk&#10;VyBZhORyBJe4o3seHV2N8+AKMlcwecu8/d/efeh+CyCY2tvaFixY4O3q9PT0N65/4AX7yUK2NITG&#10;gtLac2G3rcwcjWW/LOu5l7add/k923dOePMGnoqtokQ4Yuu4PIGyLBIgARIgARJofAIUW3mOYel9&#10;/2XrId8DcfxWLkfZVAWZsmx5v4+3XRlLrk+e9cYLzjpC6lrQ14dtxEBXx8fHN2/eMjU9XS7jbTdM&#10;BBZSzunq7Orqeu6V4VWf/+nQjjGP2quW4ZdcdnYoLYqtPOcTyyIBEiABEmgKAvTZyn0Y3bigytDk&#10;iwIfExQ+9qZFp7TEOBHVMA1vPWTJJ//qSDjFI1v3nDm4D1E2E72vjo6OPfdcsttui/rmz+/rw7sP&#10;f+67zz5L99t38eLFAyPls75w/eDOsUCQMFVK8OHW1fheuSNlgSRAAiRAAiTQwAQotnIdPE9AUQnF&#10;7pVcKmR8ipsWfRrLE1beuWlRBW0PPCDo0KULv3vhO+Tntra2zs5OMVnpegsiDFIM7lyit2DNam9v&#10;Q52D20fh1DW0EzYtLdRWQpyIXHmyMBIgARIgARJofAIUW7mOoVinqg809Fm5UJPXGmR002L6OBHz&#10;ujuuvvCk+T2daIZoKewRKh8sXW/p/YfSOuOz/99jazf7nrRoEieCxq1cZxMLIwESIAESaA4CFFt5&#10;j2N1N1A9Q1opsIqhy/tgxITn8KSLE3HY0oU3fPHUfXfvdR4YXeoQm5bjk1W2fbOU6IrsNZTW6Z/7&#10;8aPrtlS3C53H/sTHicgbIssjARIgARIggeYhQLFVzFiGSC5U5HfnEsmlgs57FJgyelUefRiQXG5R&#10;geCopx217KZ/Of3wpYuc+FklbCDigyO1pl2lZaC3PnLZzx5bt9lxD1NPs7YRiZUr8HBrh53yJCuG&#10;JEslARIgARIggQYnQLGV6wB6/LQcHVLRUh5RFZRcoS7zlUb5gsJXCvF5aNkayIIp69pPnXztp945&#10;v6dDKsUGIixbypQV9SHQ+fMu+9mtD671Pdy6qrEkbZzkyhUlCyMBEiABEiCBJiFAsZX7QAY3DbNL&#10;Ls3o5fWsF8m13+69l37orY9defYZRy111J3jky+xsjx2LHcn0a+5nITVWxS/dtOfrv3Vk6oKn+Ry&#10;rVwVh/8wyRW81zF3riyQBEiABEiABBqTAMVWruMWbcHKIrli40Tst3jutz668smvvf9jpx/mPqLQ&#10;sianpiYnJ6t+Wsphy/NBwmoFXOZv+d3zn/n2b/T7JV3JZes4J9i8z9tMrFyVyt0HPubKk4WRAAmQ&#10;AAmQQOMToNjKdwwd20+i5PLdsegIGeM4EfO7Oz648uBfXPyep7/2gQ+ecJC4fEESjU9MjIyOitJS&#10;csr7IeApb/9UMX2tf23ow5f/3A16H+M6Fi65KgrME4oiX6YsjQRIgARIgAQamgDFVq7DV3m0c4Lk&#10;UoLMOE4ENNZfHr38ux97x3Nf/5vvfPwdb3/D3vaOYakEwTQ6NjY8PDw2NqbEU4iHltpSlA9+l/kP&#10;X/HLwZ3jyvm94pilNg1dOSVWLvcRjEErl/MIR75IgARIgARIgAQ0AhRbeU8Kd1etEnE0xsrltYEF&#10;Q3NVA6Kes/Lg6z/9rv5r/u6Gz5x6zokH9/V0StHQWENDQ/39/Tt37oyTWcp5y+/CpQTZ+te2/ebx&#10;l7SbCuUew/D7JXXJRYetvKcRyyMBEiABEmgeAhRbuY6lV1o50RNcX6fUksvZsXP2Fq++55nLb3/s&#10;8tseXe88NHpkZGRrf//LL7/Sv7V/dHQ04X7DgMAK01u3/H6t44wVCE8vWBzJFeM65iZRcSJo3Mp1&#10;OrEwEiABEiCBpiBAsZXrMMrNgEHJVZEksZuGMR709zz1yoXXPLD84z885eIbbnrgz9uHt09NT1Vi&#10;lQbllrJyuR88Vi/lFy8fxKNrcLvzTB6njbrkqj4YMSC5Kn/640TkCpOFkQAJkAAJkEBTEKDYynsY&#10;Q2NruZuK+t5iujgRv3hy0we+9Yd/u/mpoR0TrnKqxCt1dgsr36kPlRsPvTJLKa3qDYneJy3GPyAo&#10;Pt593ixZHgmQAAmQAAk0AQGKrVwHUT0cMJ3kcsxK3oCosdFQr7p3w9nfenDnuC2poLUq/u7yIai3&#10;lOGrGu7BvS/R/cJxeVdR4PWHWzvfyIMRxfzlmMH0hzz62p8rVBZGAiRAAiRAAg1NgGIr7+Hz7SF6&#10;nktd1WEiVww86NW2o7b/+NQrw//3L9YvWrTQH0grMWK8P4GjzPbdba62e6hLLlcO+h4QpEuuvFmy&#10;PBIgARIgARJoAgIUW8UMos8jvuLF5dVMkRuLmpXL/kJ/7E/pmnue2bqzvGjhonR6S4V+qNi3Dttv&#10;gWO70h224BrvOrzrDwiKiRNRDFCWSgIkQAIkQAKNSoBiK9eRC9VYqgZdM9UWJ2L95uHe3p72tnY3&#10;JLwvNny0lcvvMg+xNa+nXd016dsulGBafslVdZmvhox340S4jva5EmVhJEACJEACJNDoBCi2ChjB&#10;tJLL3VRMHSdi2eK5CG3a3d0t9xZGucxDXFV9ucJc5o99/Z4+25V4aKm9TnkwoopZGhcnogCYLJIE&#10;SIAESIAEGpwAxVauAxjqsCU1RCmwrHEi5vd0Ltt9LgoOPJ/H7/7uc5kPxD5VLvOn/8W+7mN/gsYq&#10;kVyOGKw+izo6TgTDbOU6m1gYCZAACZBAcxCg2Mp1HPU4WwGZlVZy+bL74kScddRSafrExIR3y9Cx&#10;cPnuTEx0mz9txT7zujvsR0o77RezVvR2ob236AvNVfX3p9rKdTqxMBIgARIggaYgUMKZuCk6Uhed&#10;KP3dD9x2KKoBvDF/hmZxB6cyRp7sN3zypLOOWobqNmzcOD42jv3EUkuL/S90UEvpwbUD3/3tht89&#10;v3XbyIRCc9je8/dd1H3YPn2H7dt37EG720/+cdO3fPy7v/vRfWthJXOsWLa5rNIRtX3ofFPdTXRS&#10;2v9U588Xz37LF9//lroYCTaCBEiABEiABOqGAMVWnkNRFVtSagbJpXJ5ZZkmuZbu3rv+ivchLcxa&#10;a9euszVT5fXUqzu+fNvTEFvV2qGH/Ioao468UF3HHrz7sQctPmPFPi/071zx2Zu9SqtyI2KIxoqS&#10;XBRbeU4mlkUCJEACJNAsBLiNmOtImuwS2oqmEspBKk8fJ2L12w+SrMPD2727hFf8au17vvbgg+sG&#10;/cVW9h8rfZWQpI+/OPitXz37oW/ct//51/+vmx8/eejPttILPofHjbbqd5mPixORK1AWRgIkQAIk&#10;QAINT4Biq4AhTBRPMRpLNSc2TsTqtx8oCQcHB8VB/slXhv/yGw9dedd6t4DwEPa+OPUqCvzQyMR1&#10;96879olfn7buXskeLrkq7ly+OBHVmxaVN30BSFkkCZAACZAACTQsAW4j5jl0pX+4zpEqnk073SUu&#10;3DfLv88X5drlfH/O8Qdefd7x+LBjx4516zfAUevGRzdf+vN1w6OTrlIKuOGF72b69hYhmc5/6Puv&#10;G9z42G5HfOuN75Z9xqrwU75cnt45DltKm9n+W188++h/PfvoPIE2YFmQv4888ggafvfdd+PflStX&#10;4t8jjzyyr6+vAXuT3OT1zkt6jT6ip6rXyZkzpUBFqE6yNjHYVGxkFMgkFTTzxHIs46VmuHlepiQB&#10;IUDLVr4zQcIieHYJA1Yu769Z40Rc/FcrpNH9/QMwa33l5+v/5Zbnhsem5F7C4GMWo2r0P43RMWXZ&#10;mU964bGv3PuDrskx55ZD9yU2MDtNZZMRPwTCyu/f/8yhmx7Nl2YupUHueH3aQj8jzerVq2+88cbM&#10;NeJUd8EFF+Dcv2DBghOd1yXOSz7jy2XLlqEKtWqnqgh59WYrwWFYFGrXC8nWHtSIjCgQ557ly5ej&#10;g6tWrUJnL7zwQukvKgIKAFEKwLCRoclQyOWXX37WWWehOpS8YsUKqUXA4hvwwQhefPHFabtjMjcS&#10;Jw8SBOo1yaKnSYVIMZG5IaMQyiRqVgf6LlcF5i/QDnQhJm8oZ7TcvLpUrQ00DE01r0hSAhpmr6pU&#10;scXck8JlxcC0DByGtc+o0DkcOqPQQvN+1cgE3ZSjz/tK1QDzpjZrSoqtXEfWvhUwLDapoeRCW2KE&#10;mvMTzFrLdu9FwvHx8Q0vbzn/p89c+9CryOa8vdl9cSJ8P/ka438AtgPjra++8J+//voRm5929xkr&#10;qkttOwYk19yxwb/880/OfPqn88eGcqU5c4Xdc88911xzDRQDFpS0SzNOe1hhcba74oor1qxZE9Xo&#10;DRs2oAqs2kicVhMgr15sWmkYmj5tS+Q8hNMkOoLuDA1FjjhQAAiw4JyUWXKhecIWMu6mm26Kqg58&#10;MIJQe2nHbuZmWH41ASaQKiahcwO1KSYQBPlVnmdJaGG9jRckBZqE6Y2lALMXkyqqw7JiYFqKGXtW&#10;XmjhjNWOo14/+tIuQbNCqX4qpdgqYCxc5eP8T5SN6JVaJFdF8Vy86khp8TPrX/r7/376rmcHnZJF&#10;a+mSy/nSrrfSTdUeXXI5iaac3cH9h8cveeD6Cx+69oCBDV5phZ+UAsP388aG3vXsrf/4x68f2P9M&#10;ARxnoUgsKDhnwypjqA+wNOO0F7Mo631AYigV84vCqPU01UoXulaibanMY0gM8xLOQ1En+NABwzkJ&#10;PK+++upUw4m6ICkAKhVb2cRs4hemDeYbkDZHHyEEDQ+0GegvlD3mDw7/VNN7dt0DzJeRGgGGrjYA&#10;lWoVqrENjZ6dYivXEaxIojgB5JVfUnmUGguIM49Z65EN/W/9j3uf2TLqt4QZSy5VqdaY0VYXyILx&#10;0mkbX7jgD9eeveZ7h726pmNyVEU9RYoDtjx96jO3/OND/3lYZeuwZ7I0b6JJgprCKpOot0QNYGnO&#10;NoFwVYrsJnmj9BAsPeZSKWpNNL8yRkowQaUmbQ6kgYQ999xzzfUW6oJBK4OkmN0zXwYy5lkw1uCP&#10;aWOeRVLWswDFxJgxuRDPDZMTyj6VzKoHvLgUMT+s0s4clR6COOrAp9gyp0qxZc7KJGUwyEKczUnT&#10;UuEGsEqy+d0dF5/1RjQCSmvlV362fWy6KtR89rP0kku0l/bqmC4dvq31jI0vrnrq5vPv/4/zHvzq&#10;+9Z8732Pfv/Tv/3yqqd+rGRW+7S1z0jL8pHWzsrDfUxIzVaa+fPnn3/++Rc5r3POOeeEE04IbQlO&#10;A/FiCL9GqYGlS5eiWHm98Y32kIW+kN1Eb8Xs9BmudDhP1yi2ZKs06lSEPqr+ou9R/TXUW1JXzIYs&#10;RlCqw4dAXfUsLGqZ8BjBeCYoPIpJnQtQnMUz7GXXAlPPC72CyRlTpsxw/VjWZ2DtDUs7XlCr5hdd&#10;2ZoXs87gp6Jrz9bmOsxFsZXroKi9PFchVRRMzDZfqOQKs35d8K7Xw1vr6t8+v+JLtyJYg08e6bYx&#10;13PMYGNRlFaY2BI0+4yV3ry17aChlgOGti0f2LDfUNV/CKasvUdbDtrRNne6ZbLVmm6E2YTzMTYv&#10;sP2HFxZZLPS4yeCqq67S182Yq0YscKGXelBv69atg1xAsfKCkWZgYOCyyy4LXZehtxIFU8w+S2Je&#10;GcGoPUT8FON0pQ4M2T3UU6JHEKzoHfqo+ovWggA4hB5XiS7zUXWJmLjhhhtQHdJIdRL35OGHH8b3&#10;ENDQeWlPVDL6oS9dhcc89gpKKGYdAaXER2bFP8kD/EPVJxqJqQsmyO5lgiEQJtAH9S9ATS45cl2m&#10;fYXh6AhVWnJVhtkFtjLD8a+M41133YUj+swzz9THHWsLfjV5YYD0NQFlph2vGbAOxhjPULvhKlTc&#10;CDZKyY1wemwUlq5q8RiWAprJXHIpAVQpAWatC055/dX3Pn/ud+6v8jCxjUX57Ad8uSqFtgTCRjg+&#10;X3Msa/5Ey9IdrUcMth0+1Lr/jtblO1vfMNy2z1irLbPaLCgtW2w17C4ilnuspLpVJnSVweKi7+Yg&#10;L9ZlpNfvsYICEJGBlVSfy6g6/tIwRmwZ7iTGr4aJdgWoUv1Mj76gYfhJ1zcgAA6gofNMPDGE1oVz&#10;Es5eaKfckBhgiJMTvhfvn3jR00ALibep6JruuAYmOFuDidwTGugahkCYYFbjQ513fBY95cUZQOeD&#10;qwW53zNU+mCa4YjGYaUfWUiPX01eGLvABQzGNNueIK7ZEo/izHMAHGLMzHItl7nwXSojxVbew+3K&#10;I/fuQNdp3auKMkguy7r8A0fd+KcXzv22o7SCGi4iHn1Upb7sVff5RSODKHvOVIhiasfjFlssW1S1&#10;WeWWUlfZfuPzhMgs/FQq4+3sazbqSyRCoPWh3tm6lwnsB+LSFNN5nBGxKul6Cwtu/P1i8W5ViSsd&#10;TifxjlbxHspYxHVliVMR6o03I4EGWq5fu6MxUT1CS/S6wLZZVZTJoSL3xwVSgqpIT5MSGiINfB9n&#10;xVMebHWTLaY3loK0VtJUnEMPq9BLF8Nii3N9C6xOuIIKbKcaXvIZdqSJk1FsFTO4hpLL3rzz3LQo&#10;bdE29U44ZA98fe53Hoh7zo+plcuuIDROxKLRyNv4kadn2jVfTThGLPvfisaylZb9uYEtWwIe16O6&#10;MSZwyYhVOOC6JNejhkszUhraz9S8jN/pSxRbiQniT3L6mR5LreH1t+hL/QCLEpehqsKcbTFH8iyX&#10;Claht9yn3Wya5W74qw917Jv5zcRQcY/LIcPpnRlpqDkNO8Lmgkm/hoHxqaAYH4FDWIx2gb4XTSwz&#10;6rrKSLGV63AEPJ8SJVdV+UTGiZjXvvMtPb8897u/M7ppMcrolWRa23sYwbrsl76NKN93TZc6yq7e&#10;mmyBurJNWbCCQWM5b7FsaXuQudKdgcISz2G6IJBYpoZtC43jBfUWtQsQ+B4rcuBElXhZGVgr4YYS&#10;aGqM5QxnI922l2pNx7qs+2+FKjCcgfQbDlKxNRyCxkqmn8bAs9F3S6GrdL2FmZZ4YZDv2OnVZd7I&#10;S9UwHEGhF2zmhYTKMixNufuqY3EINBX2VN2kSrFlMnYUWyaU0qQJyB1bTlW26rwbiEFDVMQthKXS&#10;1W/7xqOvekSMyhhlypLG+tSVJ9yXkoP+3cxFI65Za85UZGfnj8OaZYsqqCtXZlWNW81g2ULP42WT&#10;vvRgdTa/HhWyoWeaKLGlm530E23MKUrfQ9QXyhjLlq6rQp2C4w8PnQ9MNXp/Q898admmOVAbIC2Y&#10;6HeA1lsg0AwcQ/dGUc4M3Fjnba0uEdAAQxN1hl5LFqwherwY1Js2nr5+A0eiQ2SGNusrgFi2AqY1&#10;2NVmZRc4Q49mMQvFVq7wvZatUDFkf6l50KuQo5o71xVHXbVvz9Y7XzkycgPRXHJVZZ83zqrbmNf1&#10;rxcQiOMQ9eqeKnVOuqasCceUJcJLvRvaZ0t6Hb9k6IIg1GU7cUrpisdQbOFMkEps6Q3Wt0pjvF/1&#10;VmXY64F+TdycBbG82CbCb6AEOn+I3VRn5frsLARH6CUHlGUqu2ktvQv1+84wvdO2Qa8C+/IZBHRo&#10;ltw95QNHJaafiFF9BZuxgUsLvH7SU2zlOxZ6nC0tqoJvb1F2DyXMVTBOxPuW3Xf2svvufNlRWvKK&#10;FHARPvIxubyllaxDtq7HHmDLtIXYWjFEFo6VHA8tn8ayvbWcxyY2wUs/vXltXfqv2ZyUdcEUtZcX&#10;+F7udQpwjtlJ1NdK5NXP1lESU9dh2fprYk7Li20TTELVBX1WNPoGond0QuXCjHnK6/MNlwRFC1ko&#10;Ev2YyrAHJ1F/QwOs5GgMxuoR8BdUSlGvZYa3gBvxMKfYyn3UvA7vESJJCR3dylXRVaft/acr3/wd&#10;/HXHKyuCMisguaql+aWeodGrVMJ9iEuHXkPo+N7JBBp9E6VWeG5VrFnYcmwOjSXdxvob2LXBRad3&#10;W0F3YMp28tNzRXnB604YOB/owRWjvKAC9yFKvfpWaajY0s9GUQFgEw+hxBrRTZ1ANraJjWmgBHnN&#10;t/rsMs7coSF/Z8C8BCAmG/T5cpNQKYEyEYPN3ONT5ZVlIVSt5ugpH1hVsHWorpp0c3WM42m+GBu3&#10;NIqtXMeucnOh/x5DQ8lliyZ5lOFhCzZeefS38ffQxJz7txwSdv9gWCRSpa68Mss1pMXZxt713O/a&#10;pq3WcqnX4Hk7i0dKTaaxZAZIOM3AbEhc97N5eITmCjVuBU63oj/0VoWKrdCNOWTXaw/dxNTPRpmv&#10;+xMz6n3Hyp6Nba7Hcz6FwXRh+7nEvnQCoc7OGU7Mhn3ATCuleWV+UJW3PaF7TzPjKa/P+cRZakgy&#10;KhmsQYErCtjSajFEocHQanp1EGG1e1DpN6wElkd9FcpgoqsRaWNlp9jKd7xUVAVPnK14uWNLLI8H&#10;vWUd1rfxxpVfmd+xo1QqV8xaIreM4kSkuGnR6Xr3+OjKdY+0Tll4z51IprF4LG6fMTl/XabAyouV&#10;S48x6F1QcrT0gIF+Ta+fXKNWTF0Uhu4kBsQWapTTiX7CDj2v5yi29DFPfLx0capi5icgLvrR3/iX&#10;PgTmj62c+R7lVWPUXlhipN+8GuAtp9Aph4NRD3dXe1gTaLUMoYNN6OmXagFdaHjJZ1LXLpKGYivX&#10;gQ56uMeENg337prXufN7x18GpWWVyqW28oPDB/sfyxMRnj5qY1EpOdVLzeh1xtMPzBsdbZuyeies&#10;doOHG7aVS4tHG1hvycNeoCTwwgcJEn3iiSfq21j4qTjjiknJutyR84HJTqJ+H6JaHPUr+KLP64kb&#10;gsXFv8718J7lwmKesznLLauhehxletQoHIwZfMZraIWd1eSQzFYFDkbdgpVLCA+0OdQ6WPsTJwNm&#10;Kki6gBjVVyGMGo1bMTOEYivb4ROVSzm82zKnEjs0WnL5xdC89h03n/g/9+vZbCuiVqt36cStG46S&#10;jcVIyeUtIWBC03/SJNfy/lfe/8hdsGlBbPWNm6JoaOMWfBogrZY7L3y48MILQ2/Hw1KYuIdoyitr&#10;Ol0DqfNB4mVl1B4i2qJfwRcttrICYL7mJxAaeQ7dxrMEmmZaQjjqgbXyun0Pdu5QZ8pali89wF5o&#10;aXSTT3V8UmylwpWU2FVFWSTXvI6dN5/0Pw9fsMF2Oi+Ve/ebeGxwv6GxHucmxVCn+4jQXDHWLM1l&#10;/pP3Xd9mWXDY6pqyOg3MWtL/+ROlzuhwXEmMGuB3RP40uUSrJYSgnle/sA6k8Ro2EncSo/YQhX5g&#10;68HkcdS1DFu+O7C1tGRW8oI2TofxLxOzSvwj6mrsGsxLSW30/R4aBT5bG3DODjXa1eLPlK0lReSC&#10;ZNQfQlX7BqK3qaGLVS1PnNQv1ULFVuIqVATPxi2TYquAsfNJLn9kh2qEB69+smDTuuWkiw9fsM7e&#10;PSxZc5ZMtXZZa15b5nfniosTUbGieWxgoXcjeqxfn773+tcNvIqbEKG35qa8q3CvkQbeSYwZcpxC&#10;8Hxfw4vOWk5+el7d4BTQKN7zcfxOYsweovRd30k02cgrztKgS43aPXwLOLAzFokTFfDGvwp1GDJp&#10;NxqQ1Ebf77UYTvT2RHnKm1zzmPTOJI3JIWBSTiCNDgrRqrKFUImqPcpTXp7OnqHNAezK3TNQFA5b&#10;/WGvMzlkGbo2i1kotnKF71UgVa0TEEkqrimqtn+a1zFyyzuhtJyjolTuWjLdMd/WPr/Z8Aa3cT4P&#10;eo9Ks13mnVfQVyxactmJ7V/f+9QDpz3/cKu9XWnNwVN6UHEaEgvHm01sYUG56qqrsDZFrYOhjkfZ&#10;jFv6Cqi7rWA0AskC5+OYncSYPUQZZBMfeV2QZessqtNVWqBwvT165PQ007Np02Y7d9Y/jihP+Zn0&#10;3Mo8vWPwov2Byyoc6YbXcqlGLcpTPgNAHK2BNseYGHlPovkwUWyZszJIaeuYanRSRwYp3aPtLTpf&#10;zOvYccs7v3T4wvWOa1Z5zuJyxzxX9qwfWuyr0n/Ton9vMZ3kOvXZP33i97dj7B2zll0uopLKG3XL&#10;O/6FRyXOM7h1MamYWfgdtivcL+19wZQ1MDAgUa3TNijb1XB86FTVhoDgCJh/Qm34kjcgtvRojbol&#10;KVEPodjEWwij6Bn2N5C9OENa2lGelfShtq4mZhLqKV/LXlj8qJkcAjWOO5SxrqugfoqIMRHlKY+Y&#10;8mkFum6airHD4Sc+usdwnlBsGYJyk5Un1sdmUE8hrPrHx0gu+GndevKXjoDSsmWZ1bXYap9XLd62&#10;bEXdZhixHSnlxMeJOPW5P33+3p9WEpbhfBV4i+RKFF4Nek8iVjqsd96X+SN3dEfUbGIr0fKE0dFP&#10;q4l3A4nMMnkeom6lS6wuVMYZHjw6pUADQq2G2dgaNqn+k+H0qds7mzhOd5SnPPQKpnTuAkXXsriW&#10;yNe4hYu3gDckFpDiHNGwjumbepjnaa8h9Tm2YMGCmBBsofdx1//xNfMtpNhKx3xq+43jL6ycHLo6&#10;PFvAmT1g6PJbuWDNevSs8+zdQ0ehde1mtc/1l1rdJYx4ClCM5FKqy+tcXyrBpvX539pKC68pqzxi&#10;iyroLfuNDxBYSnjJ54Dw8rZvUdPtJCZOBX2BznDyw4WmHnFHVxsmHvT6MipuNYGO6MlMtghx8tOd&#10;oDP0FxfKeixHnaTuIl3EbkviENdVAn1WiJiuq0bm2JhQT3lMHsyE3MVWqL7PML2juo+idEtw0VM6&#10;1DqIZmBNCHVU0BuPlLXv4OeIMcfZNetFUWylG4K2BReUpwcnXjt3dO2yyYHLy1OBha8SnrQa98EX&#10;sNSuzJFcZ+z34K2nfLGvc6edsMXq1JTWI/CODwn6EPYMxEqs05CNRb/kOvWZP37+tz9RSmtHRVp5&#10;NJYtuUR7ec1dapPRa+5CwK2FY+noNXpqfYHGwpTWIVT3ooDOSPSOBzo9TegDrQNiSw+Qg6L0U1fo&#10;FqHe37S7ElAGen9DL7VD2e7iq7bOpOlDGYXKETFu5bt6hIqtDB5Ooa1Ca/VJnu3JPKl6jeM61HKG&#10;fhnegZF2NQttHh/dE4qFYivVZLYTt+9+OeTNxNCGsZcvHH12wfgrqyeHb/SXkiC5vnLUd36w8tL5&#10;HTttLdRizcHuYU+wGUOj8pXvpkU3UeRthp5gENU7It1iPvebHyulNWmVt1kWHoSo7yGKNcv5Xmxd&#10;4fuMIr+az00+fjboDgpIj9XN/EwAJQS9EqgldH3UPS10LxP9nkR4tgY2BKP8LXRLkl6jYXCdGGh6&#10;hCEkNryNPC3b1Edy3WcIHbtcHsZSt10P9ZQvSGLqm255uYhhjALWXBxueSm5+LFDLbpBGpdSht5+&#10;eV3e5CLa6naWZmsYxVZqbi3dK1vnndPaaU0OW+N4b7lm7MVVO5/uG3tp9d8c9Kv5ndsrJYZIruOW&#10;PH7vey786KG3yH5jqcPq2t1qaQ9pw9L5mzy+9gaSyy7Qa0WrZukdH/3cPT8+7dk/SjXjVnmgxZps&#10;saZLwU3DUO1VMXT59hlFkPXtejuJulDAqmroFYH1Tj99YmUMzR6QPlHRw/W8ARtVVNtMoi3gzKcv&#10;3NgDNVxJkUyPMIQYZqFbQqF14eSH7821bOqDub4zAJQuCDDfMIuamElUTPncxyr0IgfPfDSc3lHt&#10;wQWVPu2L3kD0Nia0/Sax9KC0AskQ2zlwO1Hon0gWoJGXaMt90GexQIqtLPDbFl0MhdTSaSuOqZ3W&#10;1HZramRosv+a/1p5+Usfev8TZ//9de/88hf+4oefX/FDqKvj9nz88yuuu/Tobz/21/94+6lfPHwR&#10;gmnZSqttjtXZZ7XghsCyVdbuAFzWt3l+F0xfldsbI0Ob+jcWg5LL6h0bvfzWbymltbOlvKXdmmy1&#10;plrs97R8gOoqKYOW66oVcN6q/Kk2GW0HL6tc6tvFdhKxQOveD9AfiZoAqw/S6Ete1MoeuBKNCnoZ&#10;H7AndA9RZryJjzyShV6On3vuuYmX6QCFZIGjC+2JyRj6E2x1aKrJdTnkqUmyLAf87OUJFQRgImGx&#10;EtsFTdZwTKI85RM7mzYB5lVo7HXMW0NzdegQ6EOGC4zQXcu0DTZMj7pCPeUTs+trETRi4Hai0D+R&#10;MbAqFmSMTOxCPSeg2MoyOqX2Za1zz4FacsK721KpPGFNjVlTo1Z50lras+ndyx78worr/uUvrrvj&#10;9C/ccdoXvnDkdbBmLZ27ydZCeLfadx22YZ+wVJFZEmvBH3HhzIN+Xw0f7+as/C+4SxguuQ7sf/lH&#10;P/rK6/pfkU4OtpW3dlhTFaUV8qEivPT7E8O0l23rmr+LGbeivCJgT5L7HPXNOJFZq1at0pVWzCoc&#10;SBzlchEa3VTN6RgpZmLZQjkwjIWekGAAQNVYZAMmFvyJL/GTfnGP0uIDZ0fVBW2xYsUK9AXZdbzy&#10;gEv8iucvNd/1NGYOJom+SMHmd+KJJ+LXUCYQWMIE95ElyuIsK2DBeaJiyudebZTBCbNXjnRdTmEG&#10;YprhJyTAEATmf2hgLQyTecDYtJEaQpmEWgfj6el3MUOxmTzYQIpNfIBY7mPXcAWWyrZRha/UBBAD&#10;Ymz98smd1uSI89xCUTv4F/LV+yfklDfwVottyrIDiar0KjHiivpjdA2Odh/49f8aGuv26LDKYFUH&#10;zfnkHcTK5/c++ttPPHCzdAxbgVs7rR2IqeUkx792Vc6/zsOBKn+qXyvfVBM75VR98Sufx1vKTy10&#10;W3Pcpy88/jOfTI2y4AxY6bw7a5AOJiaB+EYFygwk9sa1iolNBdt7lFkLLcQ67i0W1vuosyYWVjzh&#10;MbTBDz/8cJRK06uIIoPVH4XEbENgi1MWZazXMVH1ETM2cb9VbvJP3PKQGnW2OD3kpbf0ITZfKnGf&#10;fIZJHVU+mKAxiY8rkFkHmaWHGwid8DUeF5iNENzebsbwyVAXOgKFHYUx/igO8I85dlA+jkHdBBuo&#10;F2YbHAKh0/uuu+7yWq2yDX3ikZ6qR1KaPkDxtegcTA5YVWboeCF+oblcy3DINFYWWrYyjpdt3ILn&#10;VpeTXUUCVRuClW+gfOyFF0IKGqvNasGTcYDcs2lYNWlpm4l9XTt/+TdffOMe66ubidWbHJWC09y5&#10;SiU4aX35Z1crpTXRUn6x1xrqdHYMxayljFvOZmL1rRu95FdnnzFwf6L82TZd6oKn/S72whk9yokK&#10;JGB1gA6QVxSYGKWFLPrVbczNRFHmKzlDRDVA/ynqkhqn8Phbx6EDpLM1Ki00FUuzyW3qUqPetab0&#10;ZBImMfNNOMis03Vq5lC0s3tMY36GmvRybxUuABIrAtWo6Z2LISr3TonYSvX8St3Il+qZQhgvvboa&#10;vd+KwDKLZVJsZYffOm81JFRrh7sV6FqUPDLL3RZ0vhGvLPdfUWiBlJ4Eqk1H7rH+ob/75GeP+BHC&#10;nxpKrgO3vvztn/zv49c/IYXsaCuvnVseaXPUkqG0UoLM/8Hr4OUVXnN3sZ1EpQl0t1CTyQQNdNll&#10;l8UvQya3Iqq6onYS49dK/YozJr6OeAglnu9Du48lGFf/iTat6pw/8kh0P3TvMhFvgwqLxH6J3srm&#10;iJNYeN0mgFwwjA5VYxegM2DFyVZX3YotMDHXOuhF4EoJi1tao5S+4Jg3oMYRbIjsFFvZh6llzspS&#10;+1Lb9QoqyqOf1J6e/WWYrUtZwpTeCvrI+7d2L3nnf298399+7egrT9/r9/PaEZrL8ZoPs3K999Hf&#10;fOfH/3vP4QHp1aau8rq55QnbKFWeKrlv3IRo34dYEV6uhIKuCjV6RTt4TVcsXj3j2Rk2bk6sRFhK&#10;8KifVJePWMJgb0+MIm0Yz13RMw+m4AWeKiA+9BZahR0Z83MSUiI9cqX1DhZtgfNfKrboWtr0DTT9&#10;wAT21LTzDR3EKDScj7yMS9QjaIoYNRxBoJTh8in3aKs59s7cU97kmRaJDdNXIQi4ehajiT3KNwHF&#10;Vk08W+dfAOOWfVui30zlVVE+g1bFfFVNICpNZJkSZ/5GIcxEzz7W6hW/vvb4S9ed+cG73/nP/37E&#10;1ee97vZjd39y357NsqG4ZLj/8pv+8xP33fTK3AUP73XAHQe/+WvHnHLVm0/53tHvv/wdH73Med9y&#10;2LtuOeyU+5a/aVNvX0V7VSxeIr+ithEjbF2Sfrxtzh/3edP3j/rgrw56Z000GzAzLuawmuAUiGU6&#10;RoXAJgTZsW7dOnEeT+yoSfh4byH6NSUak7gLkPbKFTXKHQCQQfFWFvwqT/VG+gy1SNewdiu2MUY1&#10;9BSqEXjhoNb0K7vMN/QUO1/xhkZhApsi5pJhQMvEaTnzCaLumSiiJXLDB9yMYHjGBI4/nHG8Y4bj&#10;iDY32RbR5sQyDT3lA3uIJquHXjWmmT4nadxSoOggnzhd4xLATX5843L4yE8gSKjX591xk686zivn&#10;d/my8qetkvw/uT7ylbx63RPbrckdpYntpfKk461lW85KQxM9/3zD3z8+tOy53fZys7i2MXGfd/+r&#10;/GT/vXBH/1vX/eGMJ36unPJL5YqDvsd93nao193nK871f9z70HsO+IuH9jlUSr7ozMMvPvOImoA2&#10;eGacCOV8jzOcEhlp7ToNxADGANGFqr/odXGndlWdQtTEbA2nAZkYgsqQTA+cAUFmcrGUoS5maXoC&#10;FFu1DvH4i0eWx9aMIKqDc9uh3I3ovT+xKq08Nx6G3I0YuD9RbI7RdzUhzMTUWGl6onTjE8d87A8f&#10;3TaRdNNimOTae+ClC+7+evf4qNRTudnQ1nDuZ//di0p4vdC3538d8z829u3pFXAUW7VOJuYnARIg&#10;ARJoRgLcRqx1VOG5hSKqUeAD7vD4TfeO9/rCx7jPxzYNN0K+bO3+N/d89oMPfGbbhBOzS0VADb1p&#10;UUJzqZvSnc8vLdj7phUfWDICqxYClKqY8uXpioOXHexUc/Bat2jP/+uk8zYu2CtQWpw2rBUz85MA&#10;CZAACZBAoxKg2Kp15EpdK6FtIH289xuGusAHVJc41QftTfJV2J2JgYZ+9aH3HHXVZTc/+xbHJKVU&#10;VJLkEpOaR3Ldu/ywiY6Fe++o2NAqqst9mE9VdcG/3nbw2rBwz/914nk7OyWia6W0TIGFakXP/CRA&#10;AiRAAiTQCAQotmodpVLbMkgO27LltWCpaPBe5SRVVb6xP4qo8li/pBCf+7z/zkSkXT+0+KTr/v1T&#10;v/6HofFeZcOqRXL95PDjF4yXeiY0FEp4ydOpS+Xhjq7/WPmRkQ4oLXU3ZMXpy71HslaezE8CJEAC&#10;JEACTUaAYqvWAW3pPBJFiNgKvSexGglC2zEMBIbQI0Ho4f2vefyko6654jcvHO7u2bmbg54dvOp2&#10;obI8VZWRR5xV7VL3LkdpsU+VdlQX3t88drWttCqe9JrkyhI4u9YBYH4SIAESIAESqG8CFFs5jI8E&#10;vWrpqAbc8gqv8FBbnqCmYu1yszjNcaN2OZ/UM6oHR3v++sZ/+Yc7Lhgag0ErEGpLtvP8TlPevUX3&#10;16oHfMX13v7m1XkLETACxq14Frcdesqziw/w7R4qB/5A1TlAZREkQAIkQAIk0CQEKLbyGEhRPvIK&#10;uMMr3RRww4rxiw9zn7/p2WMO/H+/e/Nzx/hMU2klV8CDviK9oJ8e2etAtH1udHjSrd0Lbj/sXX5J&#10;R4etPCYPyyABEiABEmh2AhRbtY5weXK9K4DKiKPh30wU9aXEkyvG0oWVHxzr+dTd//jem//V9tBK&#10;uM3QkXzejUWlAZM86CVA1xw4wEe8vn/0+91fghuXHjf5WlkyPwmQAAmQAAk0IQGKrVoHtTz+iO9G&#10;Pq+08t9XmCGs/JrN+7/zJ5de+fBZPqETIrlskVW5zdB/k6B3gy9acj232z4ooifikdJr9j7s2T1s&#10;01f1FS65aoXJ/CRAArsUAT0oa513H0+2acrnndc59iZoHsVWrYM4PXKj6JwyHs5sG7dc6RUTCUK5&#10;Ydl1e7yynL+q31z5yFlH/+hrj245wBeswZZVKsC8mLK8rloV562qINPcucIk13O77+2IrXDL1k9W&#10;OGovEKmr+o1qAB3ka51OzE8Cuw4BCBc8A6CBHgOAh8+sWrWqzh/Rs+vMn8bqKcVWTeNVnh60Rm+0&#10;BdI04rm32EoL4glhEgJ3Jnpd4MPCPXgDa+F3+ML/jzu/9On7ztPDkIbFEfXG1pLuGEsu977C0vbO&#10;OcNOQId2SEb/67bDTu3vXVStt6r2KumUlasmlsxMAiSwCxEQ4YIO4wGaDdFtNPjcc8/FcwMTHyTf&#10;EN1hI2eYAMVWTcDL2y+3ykPQNhM7WioCy5Y+AT8tn5aquMx7TV/qbkR8+ejW/d9y/ddvWf+2qtLy&#10;hiENaJ1goIeUVq5qaaXndrONWx1Qip7XzvY5dx18gv8ORL/GUokZZ6umqcTMJLALEcAjRCFc8Nzi&#10;u+++O/GJ6fXARTUY+54NZIqrB3RsgxCg2Mo+E2DWmobYcrbXJobErOVsI7rv4J2JJmHlr3325GNu&#10;+MbG7UuqzVJKK0ZyeTST56E9UoaBlcvJDuMW/h/YSYTScgJrVYoKBKAPKL/sLJmTBEhgFyKAxznf&#10;cMMNUFrFPbY8X5po8F133YUG80HU+YLddUrjg6izj/XUwOryzmuQf2J7y44N7bBnWS3lEv7Fkwbt&#10;f6flodSiT+x/9WdU+788775P/eD5U4IN8gY29QVI9SQMBD91/6zEnq/GoJdw9Xipn9Qzg6zVv7/j&#10;3N/fuamrvGmO+yvMWl8686KRdidefDWLpwTXIue25KIzDr343YdmB1pMTniz4mIUZWNZ7+vrC60E&#10;ayi+j79gNUyDK2C8UBrqQo1YmhNXZ6RH4ZJLmhHTEuVQrD5IYvOrbcPqpCNR7ZfapY860vi8JiRD&#10;hwk1Iq+MphBGr9EANcQxM0g1VdombZBZgT4mnvIlfWAKmTh3K4BRiaMYorpAf2WU9WksJcdM78QE&#10;MdykGXCuUvMTPUIzvLNayldI5df4aY8sSC+e5nqBgfZI+YEZHj8DpdlIE9MSbxvUXIpCERiL+Daj&#10;ZLy8R3SgGTIJY4YsfkT4a0MSKPOVicD06F0TL1ry7v9Nx6Y7uzb/vHPzL9q3/LJty69at/66Zetd&#10;pa334Cer/7fWwL3WwH3WwAPW4O+swQetod9bQ3+wtv3R2vYna9vD1vAj1ot/6Hn3Vy+yPv2zyPc/&#10;32l535+6w8L7k7f73hfeZnnfF9xq2e9b3Pf5t1jV983WP+F9k/v+xI3WJ25cffR591hLb2/b7z8X&#10;7Cvv09/+YetjN1gfu95+f1TeP3Xf/+dPLff9E+sjeP8Y74tueSITy2Iz4XpUjsxzzjknqiZJENMO&#10;XIVLGpQWkyx0CTjhhBMGBgZCc61btw6t0nMtXbr0qquuCs2C0qIWmjPPPPPhhx+OaR6aEVod3FAu&#10;u+yyQEbpMqoLLRAbQPgV7Qz9VWoJZYV+mZDUi0UL0c5A32VM1RDHLMGqIxdddFEocPQ3Ch2GSbIE&#10;KMWMhaoC1UmxUYlDCUdNDCk2MDek5KiZiUGXXOeff36GIw25dFyqUzFdQ6tCZyM4Y9roZUalV+gC&#10;jVc8o+a8zIpAU6UQ/BQ6HFFtQCH63AstOap3gQGSSRi/mGQYLGapZwLcRoxZn+N+gllLfh7rb5vY&#10;3lrxi3e3EZ17EmU/MTms/OB4z2m/+I9bX3hbXH2he4hVhy0na/g+Y+VmxZCbFlVAedv49sg+r/M2&#10;wPbWOmSllOvZmtRLa5jQptdcc426+E476vCNlSzqQ1QJUCFYQ3ECwL84KeK8cs8994SanXDti0tb&#10;tApLPNZonBTxQi4IiA0bNsCjJeamJyTzvrB2o6KbbrppxYoVUS2Uq3ypDg3D6VxVNzQ0dOGFFwaq&#10;E08aNF7vKS7K16xZg+/RTmVn8iaLsV3BRmJI0lsgfKjRQpgfpOVYUvEvoEmbgdFLA5IIX8pAqNfl&#10;l1/uLRBpUIL8KsDhrB01PVTeAFt8761CJCb+9X4ZoBoYOPwZaBhKACI1MVR/ZbDQbPQr0Vbq7Wk2&#10;4FICGn/FFVegRpmfwI6JjSaFzkzVNSTAHJNpr6w7UiBcy8EZtKHhRGpgFLyHSeh0ij9a094biEE8&#10;8cQT0TwZKdUGabN+BKHNl1xyCZijnQJB5p5+UKMl6B1sYNI7WQRk1HAhZG57Trs6MX1jEKhnJVi3&#10;bZsaukhsWmPrrU13dL92W/drd8yBcWvTzzo3/7xj8y/bt/yqbcuvW7fe1bL1bte41S/GrfutQce+&#10;5Rq3HrLtWx/4+qfibFq6uSvUyhUwdKW2ct185F/9P7Bs/brkWrY++Kb3Wh+/0X3b9i15x1m5Lrq1&#10;fi1bcjGNf0ONTHKsRs03sQ1gLcbVLV5RZipkl2TecpBYqpZlXb3wvVwr6yYlpFHmH93cIlfkoU0V&#10;kYGXbhVT1UVd6Ic2RurS2yDNk1/19osdKMpgg59w4sG/8SR1VubpgTqqASg21KggX6JhoWAxgniJ&#10;MS/GdiiFhBJGsTED560U5QucKNOm3sJ4y5Y0O2ooY9ZYaQmyJ67DoV1T0lNll2mDroUylPShoxxa&#10;vnwpB1fUrNZ/Enstagkcj9JI1QYR9HjJZI5aN7xkZPSRMt66LFlo2UqcVM2XgJYtOT2leJXH7p4e&#10;vkQy7Hypa3rSccXyu8Z73OQTwsr/YN3JP1yn+WnFNyfKU977fbjRS5myQm5a3N5l+2a1VuKE3fbG&#10;06sPIaqWlmTlSgFyRpPiohOnDVxS64aExHaIPQMlwNgDI5AyFSRmRAIYY8REFLCa4HIZReEKOPQ2&#10;ctQlyinVTeZILOczfAjEXZTqICZCb7PHNbd8H/g1tOVIJgQksU5Dehp6i5kkxk9oiTlJWDuQGLmi&#10;XO5MBiI+jVhHQoNVos2YNqhd0iSaNmtsjHBDLWkNNqH1ig0StDM0Xg1Wth4FpgfYymSOcopHl3GE&#10;YqBTHaEyHMgSMKFFtVnagFyhdiZ8Dw2HNqgDQSYz6MXPPfROmi1WyWzEmKu5CVBspRtf3IGoNhAn&#10;hltHt3Q4MksCazlBtiof3M/ezUTb8FENwYWU2ED83J8+kq4FKrWJ5ELicAUWEprrud33lbJbpq01&#10;+x7hxtbybT7646naJdsVuMKt7gOaymqIHYG0WxWyoOMsqE6EqYZMlmnvYo2lGdt5uLyOiTCEswIS&#10;4DSfausTZwU5W3g1kFQn55iYkxAuygMZ5YSkNwDf4LyIX2WTNKBRYvYQZQhmTLiYD1PMqVRIitSO&#10;Z2heXVRKDBBGHPaVvKIhKOAoENMJG80zFv1c9joxo6Sz6Bo+o2sxWkQOh1RyFpNQhLuJNhW8OEBi&#10;8CrNJM0WXInQTHpX+/RgCQ1NgGIr3fBND11gTW1AnunJ0rZne2yl5copUVoSZKtq6CpPVz479QTC&#10;yn/+4Y8MTeCJhzW8Mkgu1Obm8kguj1SaM2Xd9fp3VCSUFoC+mt3+VHk0dUCU1dCjwrJiXRZvX5N1&#10;WbUCykxsA2KjwhkL8sLwMlqdZvDBeyWtbAbxl8tRhqV4QtI7r9gS9SNdiMkr1XmVKM6L6C+67z3Z&#10;oDSc26Q7kiVg3EIC5NLPqShZlERaknLahl5Mq5LNp5Kc4HVfKNGp0JRy06IuZM2rMEkpzUhlzowv&#10;FkODsRDDTFqxKCNobjQKtETmjPIrV5o1cQZikqQ9vuSoTFRpykwV0wb0Wq46vNcMKDl+7tVoBTSZ&#10;G0zT6AQotlKM4PSOqyXWA17Da3vsDUQYq6ZtjeV6xFeUlm3lskNBKO0VElZ+4449frgh5QZiVGOj&#10;POWjpJiU45Vc9p9u6Vt7Fz275CC/1SpJctmqy7s1mYLqTCbFpbOoB/OtCrWHKO1MtR2DcwbOcDh5&#10;QOh4xYecSxK3G0TQpFUYUqxXHkkJhtUF7Fi64POeV3TTlyiq0D0aZWVJSxIqR1QynJchRFKdiU1m&#10;FxoG7/tQQ6N0VqmfVKNvUnUgjdyOkDhShiWrDVBJn1ZsIb3s66E9OHASrTuBVil7sHwvXUt0EhdP&#10;rFRDDB0pJjF99zzQJMMDQfirg1QUtmy1R0GQ3uVljzQcXyZrLAIUW6bjhQdO22Yt5zWyqXOs39lA&#10;FIkhpizHiOV+djcW1aahqK5KmFOnkEuf/FvTus3ThW4aGkuuZ50nJN516IlOhd7bDMUG5pFcyhJW&#10;LbwB1BbWZTkHYN00XNCRHqdhtYwmnm6xoGNdxgtL9vLly7FxA6UVuOZWQZviB1YMLWlPcnKq8Eo0&#10;KSHxFB5q95KzY8BOBiBRlq14h61UJL1woIfEpxg3x4EqhiPV7qrOGSdmGSb0GkoLxgwUqFu2AgJR&#10;pkEtm3FSqfelRkqGKTQkgfkC4E0ZUIpoPLqJKw1z+Q4mskmHzfcFCxZg8hvmjdGv2foSnwujKZIo&#10;3mgtt9AmHghesSWTH1rfC6HGuVcEAZZZ/wQotozGyHbVGlxtP5nHDmHaun19dQOxumno3SUMbCZq&#10;YeVts9bGnMxaeg9C1ZUrlSoqKSzN9s5uFHb3wW/1m6n8MehVOV5xFSjNCOrsJMIpJ5WTR2AFx0Is&#10;jvZRCy7S4zIXL5zFoQ9waxIW6+I8u00gygkyWxtEVKnOisO11z4hMNU5OMphS5xavOdC2a8xd0qD&#10;PsatYTjtie8R7t5HM9IqUYULvZDtYDQJdxVIhMkATOkszuJKhIGh3LCWuGNlMi6BNIY6plQqeflH&#10;VeTdAFVp0hq30F/MXsxh9BrYsaMqxsVQ7CgcY4R/gStGv2YgY5JFRgQTI3clBAjQjhL5TCDUOPdM&#10;usM0zUeAYstoTKcRVWvCvipyXLXmTk9gA7EaRqvy6EOvZcvzubqZ6Bi38Cpblz5VgFkr0JUog5b3&#10;e00k3XHoMY7kcjSZz1Zl9tgfI5yznAhLpzh5KION8iwJtCzU0STeuIVzsxgncMrBuSf0Mlp0T6Jp&#10;TU5paUWSvkcZEEyp6KMXIi6lWN1wJYUr8YEEkFC6iSiUpLo1zLBJKBZjByzeyEzZ9JbsSyIvRjPK&#10;HCJmrcCvafVKoGvgE3ipGSLQEmeFIatcgEtdaCHGFw2T2J4wLoYSg9CBAQz/oiO4l1bCyBm2tvZk&#10;qFRsn2hb/JRIJCzZA3MYfwoECa4bFTyv9o6whGYlQLGVPLJ4AGJ59CZJN/x878T29spdh45HvHLY&#10;8n+uOnL5thRtvTU03nPbK7EhTJMbZZzCXHIhpWXdeegxfl+ugDNWM0gukUHedTn0rICFFWcOcY72&#10;4lYe6FFrOs5zECi4Ao7yDNN3+kKH09DFJJBXculyJ/EcE2WU8mo1OYV7LStepy4VoyHQJCEJJgGS&#10;yr8+rWCS/SzZFAu45xseGKgaZ00xtsWMo3ffU0rOsBln2CQZMujatDRCyw9ViiKdzYNueEsW1yi5&#10;+wGjqdvhVGAkpIGMDlwkyPVMovUuavaaMETz5MIg6iZfQ4cwORBCI8eiU+iaQMDcC1jREg8xk14w&#10;TbMSoNhKGFk7qtbQhZJox4tzRl7tcu86lHsPHbetjt2Oa190nAq1VYkE4XhoTdshIQKa7IcvnLJt&#10;srabENPORxPJZVmvzlv0yH4Hu2VXtx3FYSskNJcn7oMSYWlbNjvplZNHzJ1fchbH2o2NG+8Lziv4&#10;PuaMJZ5hWI6xmRK63ySaI1ElBFyMDUlJLq8ekuoSt1ekPbrulKLkVxQSiGCOc5KIHpxpouSa5EWa&#10;AEl4X8WTjOmynPaQIPMZDtmxMYRWhfo1i3c5RhnDHWg2vke9RewkihpInBiJM0E2QJEMhAONl+8z&#10;Nx7TQ3ClVYQmkxDzB8BDLaOJXZYEIjFhewtVdaKf4vEKOuWVGFov+iJXXOqYkoFLPMQMe8FkTUmA&#10;YituWOEUP7XVXlnwGhtoxwaiK6QQ/LN7v94DP7zohJv2+quti46/ZdFxt+5+8qOPb19m7xMqN3nv&#10;BqLn8zfXrpqdyZQkua5+27vthoUn80gu1+9Ls3KpGxpnp3vpapV1OeYZPpIAexP6K9FxR3ZekB1n&#10;dH3dF/kS766E7Eig29XiO4nlXqxx3o0enB0lZFfMKRYZcY5BRl15KNuVnAt1hyFvAjRPT1ALyZj+&#10;pt1g1YtCw6AdsSWk74vJKRkDrY++bEFm1isxPZJmZLj1L1CmAA9tvOy11eLjnw27TJL4u4DVTYXp&#10;jmRPasw9GZ3Qiyi1BRyjFKUNifcVCgSFQtLHhM3L3CNmbBoCFFuRQ+l1ip8cael/tE8il3btc9qi&#10;465e8p4/zl/x7527H6vyQ3799WMXP9u6bwkOXZVnI3pCybuWsMeGDnhhZI/ZnEBRnvKl0qvzd6s2&#10;LEZyIVHV0OWVXLPZrbR1Qw/JiSd0XZYQBjgTYwHVX2K4ig+4hfUX5Ys6CSzuWKNVxK/QdR+1S6vM&#10;Q1QgMcRQ1ClNSotybUZ18edCudVLGhMltqBOZK8wcDIWkighlKTyn8tgoBK5U4tjkDiAi9ezVzyJ&#10;dzm+x5d6s0WiZduMi5+lEFuyEZboeBRfjvQF7QxlLo9LyiYWQUZkaOguW0yr0CNR/DEecjigAtcJ&#10;UmCquYEuR4Xdki3gmJsWwUTGPfG4C9iPE3uXdnVi+uYjQLEVOabTsGmJU/xEqf+RvvJ4S/f+79vz&#10;rD/s9vZr5uxzemi2bVM9n3j8431v2N7SAQeG8LDy1734znqZRrqnfECH2aLK0VLq5f5ZkVpByeVJ&#10;WS+djGsHxIdsgemPW5bVNmaT0cRRGus+rAuhekv5l0ArBHYfsI5D0CAXBFniFbZ0D4IGyz1ukkIu&#10;OI/rudAR0Qfi5+uFoqqLCVzuddvSC8evOD/pvvNSS6jzkGqAYbDNACJxbMeooVOGiKLmAYCIesCT&#10;v9UGU6h3ubeE+Jskapn7ouMhWzEx9A0vE9mBXBjomBi2JlMXXQBk3ScJYy2PkU4rtlTUFagZNMDb&#10;EXzGNxLqDI0PiHW0QS57DKl6K9KziLYGXnTE2wZ0FscI5gCyYAi8bdAhoLVy/aCEvtyxiLzSu4Ax&#10;GxXheE/0VzPsIJM1KAGKrfCBwzN5yuP3yG9Df57bscff7vXePyw69qttvfvFj/SaLQd8+aG/nbt8&#10;RN2uGAgrf91LdSO2pCehcirK+uXLokuuBjsK1Locuijjy5gTueEZS6wg0HMB3YaqsYhjvcaqDZGE&#10;P7H644UPsuLDfTvm8lru/8cLyz0+44Z8rPIoDXfph1oOVHU4DaP8QHX4Eka4GFOHdFZO4aFjLOoQ&#10;P+l2L1EMNZIEInQTnZUuw48K/QXYXLxkUKY8U1L87vEhXiCq7mTYjAt4UOlxHNA7tEEmxqpVq9RI&#10;oZHQN+LlFv+ScYwyIMlP4t8dL93QDMEuM01ql6cpZNsvwxwAZ9E6KEqNpoSjk9FU8kUGGv+iDWhz&#10;qhpRUdRElWsbMX2hXnRKeocZBU8veYy0d64CUWDuSWsxQAEpDKqqdzgevYcYsuA+zVzmatLg8/f6&#10;JdCaahLXbz9ybZkdKX74EilyfPvJvW/4We/r3tfSYd9NE/+65BfPI8GazQd85E23drVOTGxvg2jx&#10;RlG4ffMx//1ynYkt6VKo5Ap8H6nAHINWyVp54CK8kyDN9O+4Zv3zn/8sa7det7pAxwd1fsJpRmxF&#10;p556alRzDznkEKTp6uoShSTJ5GzhzYUE+BMp0QwkQy5VIH5CFUiPD3ghzejoKBJAlom1KbRqqVQ1&#10;WxqAcr75zW8i45IlS6IaLNVJsYHqkDfePoRi0TVUevbZZ4diRIGvvvqqus1TtcGQJAqXk1OUPxDO&#10;efgJfB588EE05phjjvnc5z6HZqNevb8y4oGBUMlQFBKgv15WSCz7uZLxzjvvxL8xdk00RpqEQtSY&#10;SslRM00NHCh5X3o7UayMlNAQl21kwZ9o9kc+8hEs2t6OS8mqR8CCxJdeemnMkQaS+BUFxm/Comp0&#10;UBog0gcyFOQD2KUBMfJOtQSFoP0oEw2Q0QQ9FAvUaLZ3ROSQQUZkwU/6kRhfKWYIEoiWCvQRtaAN&#10;MmrSBnCQGYXjLnAEoQ1y5GJ6A4K0FvyBV5973t7hVykZbcDQoHAvn9BJONMrI+ubWQK4UU5CP/Hl&#10;EpgeuXG633Fgb13auuDqUmf4OS+UV+kzP5fv//Ut3//iUdcOPtGLuxFLLbhhsVyyb1uc/qcnz//R&#10;KyfVO+vAlFB/Rn2P/jg/XfSu11186kH13ju2jwRIgARIgARmlgC3EX287WfyIH5paX7L/MvalqxP&#10;pbS8BX314VUtbdacPcddHWLHicDH0n0Dh83s+GaqzcTKZffG484VMHplqpaZSIAESIAESKApCVBs&#10;VYfVDvSwZSUEVuuS9S29F9Qy3kPjvdc8eXLnwnHcmagiQTy2bf8XRmf1PsRUXcoguVKVz8QkQAIk&#10;QAIksGsQoNhyxxmBHqaHL25ddCPepZa+2kf/e0+eDONW58JJFWL+R6+8o/ZiZ7qEKD+tKCk20+1j&#10;fSRAAiRAAiRQ7wQotiojNLm+JaWHVvzY/ualN67ftkfX4rFK+Hjr/sFG2EOM6lXopmFActX7bGf7&#10;SIAESIAESGAWCFBsudBLHUfmYtDyjuHNz7+1tbPcOmca/loIZPrE9uTbtmdhCqSqMtSgRYetVAyZ&#10;mARIgARIYBcjQLFV4IB/78lTUPqcxWPYSbx/8A0F1jTDRce4c81wS1gdCZAACZAACdQ9AYqtAocI&#10;AU6xk9jRZ7tt3Tcre4hj49aOnRb+ncYDsfN+6ZIr7xpYHgmQAAmQAAk0AQGKrWIHETuJLW3ljr6J&#10;+4cOLbam0NI7O6zOTmtk1Nq01X73D1mD22z5tWPEGh2zJiasnSP2r/h3eLu1bdga2pa6kXTbSo2M&#10;GUiABEiABHYtAhRbxY73PS/aj/R6tX3hi2OLzWvqfnVzV/9gC8RQ7a+2VqtvnrVwvoX4qihwfNyW&#10;Vnhv32Ft224rLbzHxqzJKct2LbPsnzLEuaXbVu0jxRJIgARIgASalADFVrEDe/Pat6GCB3a83rya&#10;0tRU19Bw92tb+p7fOHf9C11bBlohgLK9ZBtxYMgaMDZZTUzaVi7UiLxTU1mEV7amMhcJkAAJkAAJ&#10;NCkBiq3CB/am59/6mxePMKkGMqtzcFvf2o34IOnbxsa7tg70vvDKvGfWdW94ac6Lr3b0D7bjPTDU&#10;Ju/BodbBbXi34D20rWVgqARpBZ0khivYsWCvam2x2tus9nb3DStU4guGrvEJ2+gFrQbhJXuOk5Ou&#10;9SsxOxOQAAmQAAmQAAlUCPDZiHnOBfVsRG+hnzjyBnhubRheAgnVNjKmfmofGS1N4dGJlv3l9FTr&#10;xGQLrEr2g6vxGEW41NsPwymXLPvBis6f8lm+xL+2x7tKgJ/a2qZ6u6d7uq22NqMuQTmhOltCTTmP&#10;ynaevYMP8PHCziM+QaKZyDJPZRedfMDFJx9gVDsTkQAJkAAJkMAuQ4BiK8+hDhVborFaxyfwto1V&#10;I6MtU9P2n45Llq2c7OdUuxorm9ia6p4zudsCqyWTnRKmLxjAxAYGmdXbk5kIxVZmdMxIAiRAAiTQ&#10;xAQotvIc3FCxFVNBi6PA2kZHocbad45ktmxNt7RMLZw/XYNOshuJ8BDYN+zqtFph2cryotjKQo15&#10;SIAESIAEmp1AJltIs0OZsf5Nd7RP9HaP7LZweN89+w/ef/ueu2erulSebt062PbSa6WhYduzKtsL&#10;NyFiS3E74nIhCqtzZyJfJEACJEACJEACNROg2KoZYX4FjC5aMAnDkvaa6uwY75s3trBvZO8lI3vv&#10;MbLXHqN77DaxYP5E37xJ5z09Z065s6Pc1loaG2t9ZXPptS22g7x55AhoLDjCD+/ArqZdudzDiOyU&#10;XPkNLksiARIgARLYZQlwGzHPoU+7jajX3b1pa/eWfkie6bbW8bm94709k91d5Wz7evYdheNVL3jc&#10;kFiCz7vt++64wzv/IvgWXLW8DvLqJ/GXhxcXaoc3GP5M8gnjNmKek4llkQAJkAAJNAsBWrbqbiTH&#10;5vZgV3HgoP137Ll4Ym5PRqWFbkEndc+x5s+1dltoLV5k4UZF3GCI+x/tmxCdNzYc8Wf8S2JAwNaF&#10;vUV4dCEGhO1N74SBQHwK+w25Nk0bWN1NIzaIBEiABEigbghQbNXNUDgN2bl40fC+e8GmlXOzYJTC&#10;BqUtvBZY8+dZXR0Zy8fGIixhsIfZGsvZc2Ts+IwomY0ESIAESGBXIUCxtauMdLWfHe0WxFyYc5gp&#10;C2wsohDsS9o7jE6ALr5IgARIgARIgAQiCFBs7apTI7Pzu+3IBfcvCqxddeaw3yRAAiRAAikJUGyl&#10;BNYcyeFr5URYDb7gQQ9jlbyjXtg85I2KzTEN2AsSIAESIIEZIUCxNSOY660SRHmAZQvWKewGzumy&#10;enuteXOtvnnWvF6rt9t2pe+ZY83tsT/gVzxUEdrLa8qCRzz868Vniy8SIAESIAESIIFYAhRbu94E&#10;wY2EnR22tFrYZztv2XIK3ldhMwECS9yzkL6ry07Z0WHf5Nji2L3khkS+SIAESIAESIAEKLY4B3wE&#10;4HEF2WT4vOoAO2gyZIQ4Ewd5qDFYufgiARIgARIgARKIJkDLFmdHVgIS5jQp0mnW0pmPBEiABEiA&#10;BJqEAMVWkwwku0ECJEACJEACJFCfBCi26nNc2CoSIAESIAESIIEmIcBnI+Y8kOv7R9YPjNy9duCR&#10;l7et7x9d88pwzhXUcXF8NmIdDw6bRgIkQAIkMGsEKLYKRw/V9cjLw+sHRu9+vh86bMPAaOFVzlIF&#10;FFuzBJ7VkgAJkAAJ1DUBiq1ZGB6oLkd+jeBfvIdGJ2ehEQVUSbFVAFQWSQIkQAIk0PAEKLZmfwjV&#10;ziM+QHs17s4jxdbsTya2gARIgARIoP4IUGzV35hYlvh7PfLKcGPtPFJs1eNkYptIgARIgARmmwDF&#10;1myPgFn9orpk27Fudx4ptswGk6lIgARIgAR2LQIUWw053oMjE5BcuOdRtiDvWTtQD92g2KqHUWAb&#10;SIAESIAE6o0AxVa9jUjG9qidR7n5cVbueaTYyjh4zEYCJEACJNDUBCi2mnZ4Z37nkWKraScTO0YC&#10;JEACJFADAYqtGuA1VFbZeZR3QTuPFFsNNSPYWBIgARIggRkiQLE1Q6DrsBqJNIF7HvMKdk+xVYej&#10;zCaRAAmQAAnMOgGKrVkfgjpqgOw8SrD7DPc8UmzV0ViyKSRAAiRAAnVDgGKrboai/hqidh4l6kTi&#10;PY8UW/U3hmwRCZAACZDA7BOg2Jr9MWigFsQ/Zptiq4GGkk0lARIgARKYMQIUWzOGujkr8j5me/VR&#10;e60+au/m7Cd7RQIkQAIkQAJZCVBsZSXHfCRAAiRAAiRAAiRgQKDFIA2TkAAJkAAJkAAJkAAJZCRA&#10;sZURHLORAAmQAAmQAAmQgAkBii0TSkxDAiRAAiRAAiRAAhkJUGxlBMdsJEACJEACJEACJGBCgGLL&#10;hBLTkAAJkAAJkAAJkEBGAhRbGcExGwmQAAmQAAmQAAmYEKDYMqHENCRAAiRAAiRAAiSQkQDFVkZw&#10;zEYCJEACJEACJEACJgQotkwoMQ0JkAAJkAAJkAAJZCRAsZURHLORAAmQAAmQAAmQgAkBii0TSkxD&#10;AiRAAiRAAiRAAhkJUGxlBMdsJEACJEACJEACJGBCgGLLhBLTkAAJkAAJkAAJkEBGAhRbGcExGwmQ&#10;AAmQAAmQAAmYEKDYMqHENCRAAiRAAiRAAiSQkQDFVkZwzEYCJEACJEACJEACJgQotkwoMQ0JkAAJ&#10;kAAJkAAJZCRAsZURHLORAAmQAAmQAAmQgAkBii0TSkxDAiRAAiRAAiRAAhkJUGxlBMdsJEACJEAC&#10;JEACJGBCgGLLhBLTkAAJkAAJkAAJkEBGAhRbGcExGwmQAAmQAAmQAAmYEKDYMqHENCRAAiRAAiRA&#10;AiSQkQDFVkZwzEYCJEACJEACJEACJgQotkwoMQ0JkAAJkAAJkAAJZCRAsZURHLORAAmQAAmQAAmQ&#10;gAkBii0TSkxDAiRAAiRAAiRAAhkJUGxlBMdsJEACJEACJEACJGBCgGLLhBLTkAAJkAAJkAAJkEBG&#10;AhRbGcExGwmQAAmQAAmQAAmYEKDYMqHENCRAAiRAAiRAAiSQkQDFVkZwzEYCJEACJEACJEACJgQo&#10;tkwoMQ0JkAAJkAAJkAAJZCRAsZURHLORAAmQAAmQAAmQgAkBii0TSkxDAiRAAiRAAiRAAhkJUGxl&#10;BMdsJEACJEACJEACJGBCgGLLhBLTkAAJkAAJkAAJkEBGAhRbGcExGwmQAAmQAAmQAAmYEKDYMqHE&#10;NCRAAiRAAiRAAiSQkQDFVkZwzEYCJEACJEACJEACJgQotkwoMQ0JkAAJkAAJkAAJZCRAsZURHLOR&#10;AAmQAAmQAAmQgAkBii0TSkxDAiRAAiRAAiRAAhkJUGxlBMdsJEACJEACJEACJGBCgGLLhBLTkAAJ&#10;kAAJkAAJkEBGAhRbGcExGwmQAAmQAAmQAAmYEKDYMqHENCRAAiRAAiRAAiSQkQDFVkZwzEYCJEAC&#10;JEACJEACJgQotkwoMQ0JkAAJkAAJkAAJZCRAsZURHLORAAmQAAmQAAmQgAkBii0TSkxDAiRAAiRA&#10;AiRAAhkJUGxlBMdsJEACJEACJEACJGBCgGLLhBLTkAAJkAAJkAAJkEBGAhRbGcExGwmQAAmQAAmQ&#10;AAmYEKDYMqHENCRAAiRAAiRAAiSQkQDFVkZwzEYCJEACJEACJEACJgQotkwoMQ0JkAAJkAAJkAAJ&#10;ZCRAsZURHLORAAmQAAmQAAmQgAkBii0TSkxDAiRAAiRAAiRAAhkJUGxlBMdsJEACJEACJEACJGBC&#10;gGLLhBLTkAAJkAAJkAAJkEBGAhRbGcExGwmQAAmQAAmQAAmYEKDYMqHENCRAAiRAAiRAAiSQkQDF&#10;VkZwzEYCJEACJEACJEACJgQotkwoMQ0JkAAJkAAJkAAJZCRAsZURHLORAAmQAAmQAAmQgAkBii0T&#10;SkxDAiRAAiRAAiRAAhkJUGxlBMdsJEACJEACJEACJGBCgGLLhBLTkAAJkAAJkAAJkEBGAhRbGcEx&#10;GwmQAAmQAAmQAAmYEKDYMqHENCRAAiRAAiRAAiSQkQDFVkZwzEYCJEACJEACJEACJgQotkwoMQ0J&#10;kAAJkAAJkAAJZCRAsZURHLORAAmQAAmQAAmQgAkBii0TSkxDAiRAAiRAAiRAAhkJUGxlBMdsJEAC&#10;JEACJEACJGBCgGLLhBLTkAAJkAAJkAAJkEBGAhRbGcExGwmQAAmQAAmQAAmYEKDYMqHENCRAAiRA&#10;AiRAAiSQkQDFVkZwzEYCJEACJEACJEACJgQotkwoMQ0JkAAJkAAJkAAJZCRAsZURHLORAAmQAAmQ&#10;AAmQgAkBii0TSkxDAiRAAiRAAiRAAhkJUGxlBMdsJEACJEACJEACJGBCgGLLhBLTkAAJkAAJkAAJ&#10;kEBGAhRbGcExGwmQAAmQAAmQAAmYEKDYMqHENCRAAiRAAiRAAiSQkcD/D4sC2qyOg/xyAAAAAElF&#10;TkSuQmCCUEsBAi0AFAAGAAgAAAAhALGCZ7YKAQAAEwIAABMAAAAAAAAAAAAAAAAAAAAAAFtDb250&#10;ZW50X1R5cGVzXS54bWxQSwECLQAUAAYACAAAACEAOP0h/9YAAACUAQAACwAAAAAAAAAAAAAAAAA7&#10;AQAAX3JlbHMvLnJlbHNQSwECLQAUAAYACAAAACEAXH/nmVcDAAA2CwAADgAAAAAAAAAAAAAAAAA6&#10;AgAAZHJzL2Uyb0RvYy54bWxQSwECLQAUAAYACAAAACEALmzwAMUAAAClAQAAGQAAAAAAAAAAAAAA&#10;AAC9BQAAZHJzL19yZWxzL2Uyb0RvYy54bWwucmVsc1BLAQItABQABgAIAAAAIQCEAYir5gAAABEB&#10;AAAPAAAAAAAAAAAAAAAAALkGAABkcnMvZG93bnJldi54bWxQSwECLQAKAAAAAAAAACEARUk6F5WN&#10;AQCVjQEAFAAAAAAAAAAAAAAAAADMBwAAZHJzL21lZGlhL2ltYWdlMS5wbmdQSwECLQAKAAAAAAAA&#10;ACEAsrmRz5NkAACTZAAAFAAAAAAAAAAAAAAAAACTlQEAZHJzL21lZGlhL2ltYWdlMi5wbmdQSwUG&#10;AAAAAAcABwC+AQAAWPoBAAAA&#10;">
              <v:shape id="Picture 2" o:spid="_x0000_s1027" type="#_x0000_t75" style="position:absolute;left:7190;top:457;width:3303;height:11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8uFyvDAAAA2wAAAA8AAABkcnMvZG93bnJldi54bWxEj8FqwzAQRO+B/oPYQm+J3EAT40YJTsGl&#10;h1ya5AM21tYStVaOpdru31eBQo7DzLxhNrvJtWKgPljPCp4XGQji2mvLjYLzqZrnIEJE1th6JgW/&#10;FGC3fZhtsNB+5E8ajrERCcKhQAUmxq6QMtSGHIaF74iT9+V7hzHJvpG6xzHBXSuXWbaSDi2nBYMd&#10;vRmqv48/TsHyUL6X+1WVX+Kohy6r7Hg1Vqmnx6l8BRFpivfwf/tDK1i/wO1L+gFy+w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y4XK8MAAADbAAAADwAAAAAAAAAAAAAAAACf&#10;AgAAZHJzL2Rvd25yZXYueG1sUEsFBgAAAAAEAAQA9wAAAI8DAAAAAA==&#10;">
                <v:imagedata r:id="rId3" o:title=""/>
              </v:shape>
              <v:shape id="Picture 3" o:spid="_x0000_s1028" type="#_x0000_t75" style="position:absolute;left:926;top:130;width:3965;height:17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071Q3EAAAA2wAAAA8AAABkcnMvZG93bnJldi54bWxEj0Frg0AUhO+F/IflBXIJdY0HE6xrKIGU&#10;XGObkOPDfVXRfSvuNtr8+m6h0OMwM98w+X42vbjT6FrLCjZRDIK4srrlWsHH+/F5B8J5ZI29ZVLw&#10;TQ72xeIpx0zbic90L30tAoRdhgoa74dMSlc1ZNBFdiAO3qcdDfogx1rqEacAN71M4jiVBlsOCw0O&#10;dGio6sovo2A9HZPb2j0el2uyTWR5fktNd1VqtZxfX0B4mv1/+K990gq2Kfx+CT9AFj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071Q3EAAAA2wAAAA8AAAAAAAAAAAAAAAAA&#10;nwIAAGRycy9kb3ducmV2LnhtbFBLBQYAAAAABAAEAPcAAACQAwAAAAA=&#10;">
                <v:imagedata r:id="rId4" o:title=""/>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8D5DC5"/>
    <w:multiLevelType w:val="hybridMultilevel"/>
    <w:tmpl w:val="299A448C"/>
    <w:lvl w:ilvl="0" w:tplc="0415000F">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C33323E"/>
    <w:multiLevelType w:val="hybridMultilevel"/>
    <w:tmpl w:val="79D46120"/>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C5D0BB4"/>
    <w:multiLevelType w:val="multilevel"/>
    <w:tmpl w:val="4984DA8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324A1B"/>
    <w:multiLevelType w:val="hybridMultilevel"/>
    <w:tmpl w:val="5F3AD312"/>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F810D08"/>
    <w:multiLevelType w:val="hybridMultilevel"/>
    <w:tmpl w:val="2B302EA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0ED7A4E"/>
    <w:multiLevelType w:val="hybridMultilevel"/>
    <w:tmpl w:val="CBC00094"/>
    <w:lvl w:ilvl="0" w:tplc="04150005">
      <w:start w:val="1"/>
      <w:numFmt w:val="bullet"/>
      <w:lvlText w:val=""/>
      <w:lvlJc w:val="left"/>
      <w:pPr>
        <w:ind w:left="776" w:hanging="360"/>
      </w:pPr>
      <w:rPr>
        <w:rFonts w:ascii="Wingdings" w:hAnsi="Wingdings" w:hint="default"/>
      </w:rPr>
    </w:lvl>
    <w:lvl w:ilvl="1" w:tplc="04150003" w:tentative="1">
      <w:start w:val="1"/>
      <w:numFmt w:val="bullet"/>
      <w:lvlText w:val="o"/>
      <w:lvlJc w:val="left"/>
      <w:pPr>
        <w:ind w:left="1496" w:hanging="360"/>
      </w:pPr>
      <w:rPr>
        <w:rFonts w:ascii="Courier New" w:hAnsi="Courier New" w:cs="Courier New" w:hint="default"/>
      </w:rPr>
    </w:lvl>
    <w:lvl w:ilvl="2" w:tplc="04150005" w:tentative="1">
      <w:start w:val="1"/>
      <w:numFmt w:val="bullet"/>
      <w:lvlText w:val=""/>
      <w:lvlJc w:val="left"/>
      <w:pPr>
        <w:ind w:left="2216" w:hanging="360"/>
      </w:pPr>
      <w:rPr>
        <w:rFonts w:ascii="Wingdings" w:hAnsi="Wingdings" w:hint="default"/>
      </w:rPr>
    </w:lvl>
    <w:lvl w:ilvl="3" w:tplc="04150001" w:tentative="1">
      <w:start w:val="1"/>
      <w:numFmt w:val="bullet"/>
      <w:lvlText w:val=""/>
      <w:lvlJc w:val="left"/>
      <w:pPr>
        <w:ind w:left="2936" w:hanging="360"/>
      </w:pPr>
      <w:rPr>
        <w:rFonts w:ascii="Symbol" w:hAnsi="Symbol" w:hint="default"/>
      </w:rPr>
    </w:lvl>
    <w:lvl w:ilvl="4" w:tplc="04150003" w:tentative="1">
      <w:start w:val="1"/>
      <w:numFmt w:val="bullet"/>
      <w:lvlText w:val="o"/>
      <w:lvlJc w:val="left"/>
      <w:pPr>
        <w:ind w:left="3656" w:hanging="360"/>
      </w:pPr>
      <w:rPr>
        <w:rFonts w:ascii="Courier New" w:hAnsi="Courier New" w:cs="Courier New" w:hint="default"/>
      </w:rPr>
    </w:lvl>
    <w:lvl w:ilvl="5" w:tplc="04150005" w:tentative="1">
      <w:start w:val="1"/>
      <w:numFmt w:val="bullet"/>
      <w:lvlText w:val=""/>
      <w:lvlJc w:val="left"/>
      <w:pPr>
        <w:ind w:left="4376" w:hanging="360"/>
      </w:pPr>
      <w:rPr>
        <w:rFonts w:ascii="Wingdings" w:hAnsi="Wingdings" w:hint="default"/>
      </w:rPr>
    </w:lvl>
    <w:lvl w:ilvl="6" w:tplc="04150001" w:tentative="1">
      <w:start w:val="1"/>
      <w:numFmt w:val="bullet"/>
      <w:lvlText w:val=""/>
      <w:lvlJc w:val="left"/>
      <w:pPr>
        <w:ind w:left="5096" w:hanging="360"/>
      </w:pPr>
      <w:rPr>
        <w:rFonts w:ascii="Symbol" w:hAnsi="Symbol" w:hint="default"/>
      </w:rPr>
    </w:lvl>
    <w:lvl w:ilvl="7" w:tplc="04150003" w:tentative="1">
      <w:start w:val="1"/>
      <w:numFmt w:val="bullet"/>
      <w:lvlText w:val="o"/>
      <w:lvlJc w:val="left"/>
      <w:pPr>
        <w:ind w:left="5816" w:hanging="360"/>
      </w:pPr>
      <w:rPr>
        <w:rFonts w:ascii="Courier New" w:hAnsi="Courier New" w:cs="Courier New" w:hint="default"/>
      </w:rPr>
    </w:lvl>
    <w:lvl w:ilvl="8" w:tplc="04150005" w:tentative="1">
      <w:start w:val="1"/>
      <w:numFmt w:val="bullet"/>
      <w:lvlText w:val=""/>
      <w:lvlJc w:val="left"/>
      <w:pPr>
        <w:ind w:left="6536" w:hanging="360"/>
      </w:pPr>
      <w:rPr>
        <w:rFonts w:ascii="Wingdings" w:hAnsi="Wingdings" w:hint="default"/>
      </w:rPr>
    </w:lvl>
  </w:abstractNum>
  <w:abstractNum w:abstractNumId="6" w15:restartNumberingAfterBreak="0">
    <w:nsid w:val="149A1A99"/>
    <w:multiLevelType w:val="hybridMultilevel"/>
    <w:tmpl w:val="2F5898F8"/>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7" w15:restartNumberingAfterBreak="0">
    <w:nsid w:val="169632A9"/>
    <w:multiLevelType w:val="hybridMultilevel"/>
    <w:tmpl w:val="858249B8"/>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9477D15"/>
    <w:multiLevelType w:val="hybridMultilevel"/>
    <w:tmpl w:val="E01A00F8"/>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BF24E01"/>
    <w:multiLevelType w:val="hybridMultilevel"/>
    <w:tmpl w:val="771A998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1C977C04"/>
    <w:multiLevelType w:val="hybridMultilevel"/>
    <w:tmpl w:val="D34EEA74"/>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1D230210"/>
    <w:multiLevelType w:val="hybridMultilevel"/>
    <w:tmpl w:val="B8CC1C44"/>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20B02B92"/>
    <w:multiLevelType w:val="hybridMultilevel"/>
    <w:tmpl w:val="888CF1EE"/>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140504D"/>
    <w:multiLevelType w:val="hybridMultilevel"/>
    <w:tmpl w:val="5B9CF472"/>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233439EB"/>
    <w:multiLevelType w:val="hybridMultilevel"/>
    <w:tmpl w:val="3AF8CD3E"/>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50F77A5"/>
    <w:multiLevelType w:val="hybridMultilevel"/>
    <w:tmpl w:val="6B923E34"/>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28BD1259"/>
    <w:multiLevelType w:val="hybridMultilevel"/>
    <w:tmpl w:val="13B8E4D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2A6820F6"/>
    <w:multiLevelType w:val="hybridMultilevel"/>
    <w:tmpl w:val="56FC95B2"/>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2C0452F4"/>
    <w:multiLevelType w:val="hybridMultilevel"/>
    <w:tmpl w:val="31C473B4"/>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2DF4250A"/>
    <w:multiLevelType w:val="hybridMultilevel"/>
    <w:tmpl w:val="5D12FAB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37AA2127"/>
    <w:multiLevelType w:val="hybridMultilevel"/>
    <w:tmpl w:val="33302E60"/>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3B6F4111"/>
    <w:multiLevelType w:val="hybridMultilevel"/>
    <w:tmpl w:val="D0CA7F94"/>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3E947F62"/>
    <w:multiLevelType w:val="hybridMultilevel"/>
    <w:tmpl w:val="67EC4F76"/>
    <w:lvl w:ilvl="0" w:tplc="C828204E">
      <w:start w:val="1"/>
      <w:numFmt w:val="bullet"/>
      <w:pStyle w:val="Wyrnienie1"/>
      <w:lvlText w:val=""/>
      <w:lvlJc w:val="left"/>
      <w:pPr>
        <w:ind w:left="360" w:hanging="360"/>
      </w:pPr>
      <w:rPr>
        <w:rFonts w:ascii="Wingdings" w:hAnsi="Wingdings" w:hint="default"/>
        <w:color w:val="030F46"/>
        <w:position w:val="-6"/>
        <w:sz w:val="72"/>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419068E4"/>
    <w:multiLevelType w:val="hybridMultilevel"/>
    <w:tmpl w:val="8CB8D51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42171C2E"/>
    <w:multiLevelType w:val="hybridMultilevel"/>
    <w:tmpl w:val="91527744"/>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42921072"/>
    <w:multiLevelType w:val="hybridMultilevel"/>
    <w:tmpl w:val="28BE74A2"/>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46915DF1"/>
    <w:multiLevelType w:val="hybridMultilevel"/>
    <w:tmpl w:val="6D42D568"/>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4DB25D66"/>
    <w:multiLevelType w:val="hybridMultilevel"/>
    <w:tmpl w:val="A75A9C3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527C37BE"/>
    <w:multiLevelType w:val="hybridMultilevel"/>
    <w:tmpl w:val="4D7E667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59600211"/>
    <w:multiLevelType w:val="hybridMultilevel"/>
    <w:tmpl w:val="4648B8EE"/>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5A7F7527"/>
    <w:multiLevelType w:val="multilevel"/>
    <w:tmpl w:val="7838A06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B6A2838"/>
    <w:multiLevelType w:val="hybridMultilevel"/>
    <w:tmpl w:val="28104BEA"/>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62371B92"/>
    <w:multiLevelType w:val="hybridMultilevel"/>
    <w:tmpl w:val="D484682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68764194"/>
    <w:multiLevelType w:val="hybridMultilevel"/>
    <w:tmpl w:val="F5EE3188"/>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6D1229CD"/>
    <w:multiLevelType w:val="hybridMultilevel"/>
    <w:tmpl w:val="8C925E0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6EF15227"/>
    <w:multiLevelType w:val="hybridMultilevel"/>
    <w:tmpl w:val="C64497D8"/>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6F3F1AAB"/>
    <w:multiLevelType w:val="hybridMultilevel"/>
    <w:tmpl w:val="68004CA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6FFE3BA5"/>
    <w:multiLevelType w:val="hybridMultilevel"/>
    <w:tmpl w:val="E238FA28"/>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751908FB"/>
    <w:multiLevelType w:val="hybridMultilevel"/>
    <w:tmpl w:val="64CEB89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7949270D"/>
    <w:multiLevelType w:val="multilevel"/>
    <w:tmpl w:val="99409E48"/>
    <w:lvl w:ilvl="0">
      <w:start w:val="1"/>
      <w:numFmt w:val="decimal"/>
      <w:pStyle w:val="Nagwek1"/>
      <w:lvlText w:val="%1"/>
      <w:lvlJc w:val="left"/>
      <w:pPr>
        <w:ind w:left="432" w:hanging="432"/>
      </w:pPr>
    </w:lvl>
    <w:lvl w:ilvl="1">
      <w:start w:val="1"/>
      <w:numFmt w:val="decimal"/>
      <w:pStyle w:val="Nagwek2"/>
      <w:lvlText w:val="%1.%2"/>
      <w:lvlJc w:val="left"/>
      <w:pPr>
        <w:ind w:left="576" w:hanging="576"/>
      </w:pPr>
    </w:lvl>
    <w:lvl w:ilvl="2">
      <w:start w:val="1"/>
      <w:numFmt w:val="decimal"/>
      <w:lvlText w:val="%1.%2.%3"/>
      <w:lvlJc w:val="left"/>
      <w:pPr>
        <w:ind w:left="720" w:hanging="720"/>
      </w:pPr>
      <w:rPr>
        <w:color w:val="030F46"/>
      </w:rPr>
    </w:lvl>
    <w:lvl w:ilvl="3">
      <w:start w:val="1"/>
      <w:numFmt w:val="decimal"/>
      <w:pStyle w:val="Nagwek4"/>
      <w:lvlText w:val="%1.%2.%3.%4"/>
      <w:lvlJc w:val="left"/>
      <w:pPr>
        <w:ind w:left="864" w:hanging="864"/>
      </w:pPr>
      <w:rPr>
        <w:color w:val="030F46"/>
      </w:rPr>
    </w:lvl>
    <w:lvl w:ilvl="4">
      <w:start w:val="1"/>
      <w:numFmt w:val="decimal"/>
      <w:pStyle w:val="Nagwek5"/>
      <w:lvlText w:val="%1.%2.%3.%4.%5"/>
      <w:lvlJc w:val="left"/>
      <w:pPr>
        <w:ind w:left="1008" w:hanging="1008"/>
      </w:pPr>
      <w:rPr>
        <w:color w:val="030F46"/>
      </w:rPr>
    </w:lvl>
    <w:lvl w:ilvl="5">
      <w:start w:val="1"/>
      <w:numFmt w:val="decimal"/>
      <w:pStyle w:val="Nagwek6"/>
      <w:lvlText w:val="%1.%2.%3.%4.%5.%6"/>
      <w:lvlJc w:val="left"/>
      <w:pPr>
        <w:ind w:left="1152" w:hanging="1152"/>
      </w:pPr>
    </w:lvl>
    <w:lvl w:ilvl="6">
      <w:start w:val="1"/>
      <w:numFmt w:val="decimal"/>
      <w:pStyle w:val="Nagwek7"/>
      <w:lvlText w:val="%1.%2.%3.%4.%5.%6.%7"/>
      <w:lvlJc w:val="left"/>
      <w:pPr>
        <w:ind w:left="1296" w:hanging="1296"/>
      </w:pPr>
    </w:lvl>
    <w:lvl w:ilvl="7">
      <w:start w:val="1"/>
      <w:numFmt w:val="decimal"/>
      <w:pStyle w:val="Nagwek8"/>
      <w:lvlText w:val="%1.%2.%3.%4.%5.%6.%7.%8"/>
      <w:lvlJc w:val="left"/>
      <w:pPr>
        <w:ind w:left="1440" w:hanging="1440"/>
      </w:pPr>
    </w:lvl>
    <w:lvl w:ilvl="8">
      <w:start w:val="1"/>
      <w:numFmt w:val="decimal"/>
      <w:pStyle w:val="Nagwek9"/>
      <w:lvlText w:val="%1.%2.%3.%4.%5.%6.%7.%8.%9"/>
      <w:lvlJc w:val="left"/>
      <w:pPr>
        <w:ind w:left="1584" w:hanging="1584"/>
      </w:pPr>
    </w:lvl>
  </w:abstractNum>
  <w:num w:numId="1">
    <w:abstractNumId w:val="39"/>
  </w:num>
  <w:num w:numId="2">
    <w:abstractNumId w:val="22"/>
  </w:num>
  <w:num w:numId="3">
    <w:abstractNumId w:val="20"/>
  </w:num>
  <w:num w:numId="4">
    <w:abstractNumId w:val="27"/>
  </w:num>
  <w:num w:numId="5">
    <w:abstractNumId w:val="13"/>
  </w:num>
  <w:num w:numId="6">
    <w:abstractNumId w:val="4"/>
  </w:num>
  <w:num w:numId="7">
    <w:abstractNumId w:val="8"/>
  </w:num>
  <w:num w:numId="8">
    <w:abstractNumId w:val="1"/>
  </w:num>
  <w:num w:numId="9">
    <w:abstractNumId w:val="26"/>
  </w:num>
  <w:num w:numId="10">
    <w:abstractNumId w:val="34"/>
  </w:num>
  <w:num w:numId="11">
    <w:abstractNumId w:val="12"/>
  </w:num>
  <w:num w:numId="12">
    <w:abstractNumId w:val="24"/>
  </w:num>
  <w:num w:numId="13">
    <w:abstractNumId w:val="18"/>
  </w:num>
  <w:num w:numId="14">
    <w:abstractNumId w:val="6"/>
  </w:num>
  <w:num w:numId="15">
    <w:abstractNumId w:val="30"/>
  </w:num>
  <w:num w:numId="16">
    <w:abstractNumId w:val="2"/>
  </w:num>
  <w:num w:numId="17">
    <w:abstractNumId w:val="29"/>
  </w:num>
  <w:num w:numId="18">
    <w:abstractNumId w:val="11"/>
  </w:num>
  <w:num w:numId="19">
    <w:abstractNumId w:val="16"/>
  </w:num>
  <w:num w:numId="20">
    <w:abstractNumId w:val="10"/>
  </w:num>
  <w:num w:numId="21">
    <w:abstractNumId w:val="32"/>
  </w:num>
  <w:num w:numId="22">
    <w:abstractNumId w:val="14"/>
  </w:num>
  <w:num w:numId="23">
    <w:abstractNumId w:val="7"/>
  </w:num>
  <w:num w:numId="24">
    <w:abstractNumId w:val="35"/>
  </w:num>
  <w:num w:numId="25">
    <w:abstractNumId w:val="5"/>
  </w:num>
  <w:num w:numId="26">
    <w:abstractNumId w:val="3"/>
  </w:num>
  <w:num w:numId="27">
    <w:abstractNumId w:val="33"/>
  </w:num>
  <w:num w:numId="28">
    <w:abstractNumId w:val="9"/>
  </w:num>
  <w:num w:numId="29">
    <w:abstractNumId w:val="0"/>
  </w:num>
  <w:num w:numId="30">
    <w:abstractNumId w:val="15"/>
  </w:num>
  <w:num w:numId="31">
    <w:abstractNumId w:val="36"/>
  </w:num>
  <w:num w:numId="32">
    <w:abstractNumId w:val="38"/>
  </w:num>
  <w:num w:numId="33">
    <w:abstractNumId w:val="21"/>
  </w:num>
  <w:num w:numId="34">
    <w:abstractNumId w:val="17"/>
  </w:num>
  <w:num w:numId="35">
    <w:abstractNumId w:val="19"/>
  </w:num>
  <w:num w:numId="36">
    <w:abstractNumId w:val="28"/>
  </w:num>
  <w:num w:numId="37">
    <w:abstractNumId w:val="31"/>
  </w:num>
  <w:num w:numId="38">
    <w:abstractNumId w:val="25"/>
  </w:num>
  <w:num w:numId="39">
    <w:abstractNumId w:val="23"/>
  </w:num>
  <w:num w:numId="40">
    <w:abstractNumId w:val="37"/>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08"/>
  <w:hyphenationZone w:val="425"/>
  <w:drawingGridHorizontalSpacing w:val="110"/>
  <w:displayHorizontalDrawingGridEvery w:val="2"/>
  <w:characterSpacingControl w:val="doNotCompress"/>
  <w:hdrShapeDefaults>
    <o:shapedefaults v:ext="edit" spidmax="2049">
      <o:colormru v:ext="edit" colors="#030f46"/>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570E"/>
    <w:rsid w:val="0000008B"/>
    <w:rsid w:val="000001A9"/>
    <w:rsid w:val="00000D06"/>
    <w:rsid w:val="000041E9"/>
    <w:rsid w:val="00004EAA"/>
    <w:rsid w:val="000052E1"/>
    <w:rsid w:val="0000767B"/>
    <w:rsid w:val="00010437"/>
    <w:rsid w:val="0001091D"/>
    <w:rsid w:val="000125D3"/>
    <w:rsid w:val="00012F9A"/>
    <w:rsid w:val="00013095"/>
    <w:rsid w:val="0001429E"/>
    <w:rsid w:val="000153BC"/>
    <w:rsid w:val="000160C1"/>
    <w:rsid w:val="000179ED"/>
    <w:rsid w:val="000204D4"/>
    <w:rsid w:val="000206BA"/>
    <w:rsid w:val="0002073F"/>
    <w:rsid w:val="000211BA"/>
    <w:rsid w:val="00022136"/>
    <w:rsid w:val="00024450"/>
    <w:rsid w:val="00024F93"/>
    <w:rsid w:val="0002509B"/>
    <w:rsid w:val="00030891"/>
    <w:rsid w:val="00032BEF"/>
    <w:rsid w:val="00033060"/>
    <w:rsid w:val="00033575"/>
    <w:rsid w:val="00033611"/>
    <w:rsid w:val="00033662"/>
    <w:rsid w:val="00034488"/>
    <w:rsid w:val="00034BB4"/>
    <w:rsid w:val="00035E40"/>
    <w:rsid w:val="00036707"/>
    <w:rsid w:val="0003704C"/>
    <w:rsid w:val="0004411A"/>
    <w:rsid w:val="00044735"/>
    <w:rsid w:val="00045FF8"/>
    <w:rsid w:val="000467F8"/>
    <w:rsid w:val="00046B89"/>
    <w:rsid w:val="00046EC1"/>
    <w:rsid w:val="000477BB"/>
    <w:rsid w:val="00047C0C"/>
    <w:rsid w:val="00051DC3"/>
    <w:rsid w:val="000523B5"/>
    <w:rsid w:val="000540FE"/>
    <w:rsid w:val="0005672F"/>
    <w:rsid w:val="00056CCE"/>
    <w:rsid w:val="00056D1F"/>
    <w:rsid w:val="000577EE"/>
    <w:rsid w:val="00060472"/>
    <w:rsid w:val="00060BD8"/>
    <w:rsid w:val="00061860"/>
    <w:rsid w:val="000624F3"/>
    <w:rsid w:val="0006448C"/>
    <w:rsid w:val="00066543"/>
    <w:rsid w:val="00066890"/>
    <w:rsid w:val="00067C02"/>
    <w:rsid w:val="00071FFA"/>
    <w:rsid w:val="00072039"/>
    <w:rsid w:val="0007239E"/>
    <w:rsid w:val="0007354A"/>
    <w:rsid w:val="0007440A"/>
    <w:rsid w:val="00074B04"/>
    <w:rsid w:val="00074EB0"/>
    <w:rsid w:val="0007520F"/>
    <w:rsid w:val="00075CEA"/>
    <w:rsid w:val="00076100"/>
    <w:rsid w:val="00077CB2"/>
    <w:rsid w:val="00077ED3"/>
    <w:rsid w:val="00080740"/>
    <w:rsid w:val="000832CE"/>
    <w:rsid w:val="000853F1"/>
    <w:rsid w:val="00085563"/>
    <w:rsid w:val="000858E2"/>
    <w:rsid w:val="00087516"/>
    <w:rsid w:val="000905EA"/>
    <w:rsid w:val="0009070B"/>
    <w:rsid w:val="00090721"/>
    <w:rsid w:val="000911F3"/>
    <w:rsid w:val="00092838"/>
    <w:rsid w:val="00092B4E"/>
    <w:rsid w:val="00092EC7"/>
    <w:rsid w:val="00093C00"/>
    <w:rsid w:val="000944C2"/>
    <w:rsid w:val="00094769"/>
    <w:rsid w:val="000975AA"/>
    <w:rsid w:val="000A099E"/>
    <w:rsid w:val="000A25CB"/>
    <w:rsid w:val="000A2F28"/>
    <w:rsid w:val="000A3011"/>
    <w:rsid w:val="000A5D82"/>
    <w:rsid w:val="000A6A00"/>
    <w:rsid w:val="000A6A59"/>
    <w:rsid w:val="000A7898"/>
    <w:rsid w:val="000A7B72"/>
    <w:rsid w:val="000B035C"/>
    <w:rsid w:val="000B086D"/>
    <w:rsid w:val="000B10F3"/>
    <w:rsid w:val="000B22CC"/>
    <w:rsid w:val="000B5DA7"/>
    <w:rsid w:val="000B639F"/>
    <w:rsid w:val="000B66A8"/>
    <w:rsid w:val="000B748A"/>
    <w:rsid w:val="000C0E24"/>
    <w:rsid w:val="000C1C40"/>
    <w:rsid w:val="000C1E48"/>
    <w:rsid w:val="000C294A"/>
    <w:rsid w:val="000C3FDE"/>
    <w:rsid w:val="000C410F"/>
    <w:rsid w:val="000C4325"/>
    <w:rsid w:val="000C712A"/>
    <w:rsid w:val="000C75AA"/>
    <w:rsid w:val="000C79AB"/>
    <w:rsid w:val="000D1890"/>
    <w:rsid w:val="000D2952"/>
    <w:rsid w:val="000D5D4D"/>
    <w:rsid w:val="000D61BA"/>
    <w:rsid w:val="000D622B"/>
    <w:rsid w:val="000D6DE9"/>
    <w:rsid w:val="000D73F3"/>
    <w:rsid w:val="000E0D8D"/>
    <w:rsid w:val="000E1001"/>
    <w:rsid w:val="000E21CE"/>
    <w:rsid w:val="000E241F"/>
    <w:rsid w:val="000E29A9"/>
    <w:rsid w:val="000E36B1"/>
    <w:rsid w:val="000E5727"/>
    <w:rsid w:val="000E66E7"/>
    <w:rsid w:val="000F0811"/>
    <w:rsid w:val="000F09B3"/>
    <w:rsid w:val="000F16F6"/>
    <w:rsid w:val="000F1716"/>
    <w:rsid w:val="000F1784"/>
    <w:rsid w:val="000F1F42"/>
    <w:rsid w:val="000F3453"/>
    <w:rsid w:val="000F3FAB"/>
    <w:rsid w:val="000F5474"/>
    <w:rsid w:val="000F66DA"/>
    <w:rsid w:val="00100B13"/>
    <w:rsid w:val="00101F37"/>
    <w:rsid w:val="001026E7"/>
    <w:rsid w:val="00103256"/>
    <w:rsid w:val="00104CD8"/>
    <w:rsid w:val="00104EBC"/>
    <w:rsid w:val="001058EE"/>
    <w:rsid w:val="00106DA2"/>
    <w:rsid w:val="00107E8C"/>
    <w:rsid w:val="00110492"/>
    <w:rsid w:val="001109E2"/>
    <w:rsid w:val="00111568"/>
    <w:rsid w:val="001116A9"/>
    <w:rsid w:val="00111AFB"/>
    <w:rsid w:val="00111C1F"/>
    <w:rsid w:val="00114B9E"/>
    <w:rsid w:val="00115DB9"/>
    <w:rsid w:val="00117533"/>
    <w:rsid w:val="00120A12"/>
    <w:rsid w:val="00121030"/>
    <w:rsid w:val="00121A92"/>
    <w:rsid w:val="0012245D"/>
    <w:rsid w:val="00122B26"/>
    <w:rsid w:val="00123FB0"/>
    <w:rsid w:val="00124316"/>
    <w:rsid w:val="00125F3C"/>
    <w:rsid w:val="001272A8"/>
    <w:rsid w:val="00127EFF"/>
    <w:rsid w:val="00130329"/>
    <w:rsid w:val="001329E0"/>
    <w:rsid w:val="00133D90"/>
    <w:rsid w:val="00134FBD"/>
    <w:rsid w:val="00136149"/>
    <w:rsid w:val="0013643A"/>
    <w:rsid w:val="0013654C"/>
    <w:rsid w:val="001415D2"/>
    <w:rsid w:val="001415FB"/>
    <w:rsid w:val="00141E1A"/>
    <w:rsid w:val="00142764"/>
    <w:rsid w:val="00142B8A"/>
    <w:rsid w:val="0014363D"/>
    <w:rsid w:val="0014369F"/>
    <w:rsid w:val="00145AF7"/>
    <w:rsid w:val="00146235"/>
    <w:rsid w:val="00146BAA"/>
    <w:rsid w:val="00146E22"/>
    <w:rsid w:val="00147A0F"/>
    <w:rsid w:val="001506F7"/>
    <w:rsid w:val="00150F1C"/>
    <w:rsid w:val="00152568"/>
    <w:rsid w:val="0015386F"/>
    <w:rsid w:val="0015500E"/>
    <w:rsid w:val="00155848"/>
    <w:rsid w:val="00155CBE"/>
    <w:rsid w:val="00156228"/>
    <w:rsid w:val="00156778"/>
    <w:rsid w:val="00160695"/>
    <w:rsid w:val="00160B87"/>
    <w:rsid w:val="00160CDD"/>
    <w:rsid w:val="00161ADB"/>
    <w:rsid w:val="00162029"/>
    <w:rsid w:val="001620A7"/>
    <w:rsid w:val="0016225E"/>
    <w:rsid w:val="001641B5"/>
    <w:rsid w:val="00164CCD"/>
    <w:rsid w:val="00164F6D"/>
    <w:rsid w:val="00165302"/>
    <w:rsid w:val="00166706"/>
    <w:rsid w:val="001669B6"/>
    <w:rsid w:val="0017062B"/>
    <w:rsid w:val="0017160E"/>
    <w:rsid w:val="00171680"/>
    <w:rsid w:val="001725A8"/>
    <w:rsid w:val="0017476F"/>
    <w:rsid w:val="00175953"/>
    <w:rsid w:val="00175BB3"/>
    <w:rsid w:val="00176818"/>
    <w:rsid w:val="0018045B"/>
    <w:rsid w:val="00180639"/>
    <w:rsid w:val="0018094F"/>
    <w:rsid w:val="00180E57"/>
    <w:rsid w:val="00180ED3"/>
    <w:rsid w:val="001810AF"/>
    <w:rsid w:val="00181631"/>
    <w:rsid w:val="00183033"/>
    <w:rsid w:val="00183324"/>
    <w:rsid w:val="0018352D"/>
    <w:rsid w:val="001839BA"/>
    <w:rsid w:val="00183A8F"/>
    <w:rsid w:val="00183BCF"/>
    <w:rsid w:val="00185B03"/>
    <w:rsid w:val="00186CF8"/>
    <w:rsid w:val="0018715C"/>
    <w:rsid w:val="00187CB9"/>
    <w:rsid w:val="00190953"/>
    <w:rsid w:val="001911EB"/>
    <w:rsid w:val="00192537"/>
    <w:rsid w:val="00192767"/>
    <w:rsid w:val="00192D1C"/>
    <w:rsid w:val="001938A7"/>
    <w:rsid w:val="0019407B"/>
    <w:rsid w:val="001968D7"/>
    <w:rsid w:val="00196ED2"/>
    <w:rsid w:val="00196FD0"/>
    <w:rsid w:val="00197626"/>
    <w:rsid w:val="001A183A"/>
    <w:rsid w:val="001A291A"/>
    <w:rsid w:val="001A2BFC"/>
    <w:rsid w:val="001A5355"/>
    <w:rsid w:val="001A6B6C"/>
    <w:rsid w:val="001A6BF0"/>
    <w:rsid w:val="001A7197"/>
    <w:rsid w:val="001A79C8"/>
    <w:rsid w:val="001B0012"/>
    <w:rsid w:val="001B052C"/>
    <w:rsid w:val="001B0A78"/>
    <w:rsid w:val="001B120C"/>
    <w:rsid w:val="001B205E"/>
    <w:rsid w:val="001B2C76"/>
    <w:rsid w:val="001B3200"/>
    <w:rsid w:val="001B51BA"/>
    <w:rsid w:val="001B58F1"/>
    <w:rsid w:val="001B6A03"/>
    <w:rsid w:val="001C0857"/>
    <w:rsid w:val="001C119A"/>
    <w:rsid w:val="001C1548"/>
    <w:rsid w:val="001C1B7A"/>
    <w:rsid w:val="001C205E"/>
    <w:rsid w:val="001C22CF"/>
    <w:rsid w:val="001C2B21"/>
    <w:rsid w:val="001C2BED"/>
    <w:rsid w:val="001C31E4"/>
    <w:rsid w:val="001C34B1"/>
    <w:rsid w:val="001C3B29"/>
    <w:rsid w:val="001C4544"/>
    <w:rsid w:val="001C50D0"/>
    <w:rsid w:val="001C6B46"/>
    <w:rsid w:val="001C7B03"/>
    <w:rsid w:val="001C7C78"/>
    <w:rsid w:val="001D02E5"/>
    <w:rsid w:val="001D1A6A"/>
    <w:rsid w:val="001D1FEF"/>
    <w:rsid w:val="001D4EBB"/>
    <w:rsid w:val="001D5331"/>
    <w:rsid w:val="001D5CE7"/>
    <w:rsid w:val="001D63DE"/>
    <w:rsid w:val="001D6B24"/>
    <w:rsid w:val="001E0015"/>
    <w:rsid w:val="001E00E2"/>
    <w:rsid w:val="001E106D"/>
    <w:rsid w:val="001E172C"/>
    <w:rsid w:val="001E1AFC"/>
    <w:rsid w:val="001E1C29"/>
    <w:rsid w:val="001E1E3C"/>
    <w:rsid w:val="001E247F"/>
    <w:rsid w:val="001E25C0"/>
    <w:rsid w:val="001E2935"/>
    <w:rsid w:val="001E3DF2"/>
    <w:rsid w:val="001E4372"/>
    <w:rsid w:val="001E629F"/>
    <w:rsid w:val="001E67DC"/>
    <w:rsid w:val="001E6D0A"/>
    <w:rsid w:val="001E6FAC"/>
    <w:rsid w:val="001E764B"/>
    <w:rsid w:val="001E7B22"/>
    <w:rsid w:val="001F0448"/>
    <w:rsid w:val="001F051B"/>
    <w:rsid w:val="001F12C7"/>
    <w:rsid w:val="001F34B6"/>
    <w:rsid w:val="001F3AB0"/>
    <w:rsid w:val="001F3F49"/>
    <w:rsid w:val="001F435E"/>
    <w:rsid w:val="001F5231"/>
    <w:rsid w:val="001F6F32"/>
    <w:rsid w:val="001F71AF"/>
    <w:rsid w:val="001F7990"/>
    <w:rsid w:val="00200B86"/>
    <w:rsid w:val="002022E4"/>
    <w:rsid w:val="002025E2"/>
    <w:rsid w:val="00203DAF"/>
    <w:rsid w:val="0020413C"/>
    <w:rsid w:val="00204661"/>
    <w:rsid w:val="00205775"/>
    <w:rsid w:val="00206159"/>
    <w:rsid w:val="002062AE"/>
    <w:rsid w:val="0020725F"/>
    <w:rsid w:val="00207F42"/>
    <w:rsid w:val="002110F7"/>
    <w:rsid w:val="002127F0"/>
    <w:rsid w:val="00212D67"/>
    <w:rsid w:val="002139E3"/>
    <w:rsid w:val="00213FFE"/>
    <w:rsid w:val="00215171"/>
    <w:rsid w:val="00215C0E"/>
    <w:rsid w:val="00215DBF"/>
    <w:rsid w:val="002161B5"/>
    <w:rsid w:val="0021761D"/>
    <w:rsid w:val="00220790"/>
    <w:rsid w:val="00221561"/>
    <w:rsid w:val="002216D9"/>
    <w:rsid w:val="002220A0"/>
    <w:rsid w:val="00222359"/>
    <w:rsid w:val="00222C28"/>
    <w:rsid w:val="00222ED8"/>
    <w:rsid w:val="0022302A"/>
    <w:rsid w:val="002233CE"/>
    <w:rsid w:val="0022348A"/>
    <w:rsid w:val="00225551"/>
    <w:rsid w:val="002257A3"/>
    <w:rsid w:val="00230889"/>
    <w:rsid w:val="00230A72"/>
    <w:rsid w:val="00231C34"/>
    <w:rsid w:val="002330FE"/>
    <w:rsid w:val="002335C5"/>
    <w:rsid w:val="00233B78"/>
    <w:rsid w:val="0023407A"/>
    <w:rsid w:val="00234324"/>
    <w:rsid w:val="00234486"/>
    <w:rsid w:val="00234F24"/>
    <w:rsid w:val="002359DD"/>
    <w:rsid w:val="00235A6C"/>
    <w:rsid w:val="00235B8C"/>
    <w:rsid w:val="0023700A"/>
    <w:rsid w:val="002370EA"/>
    <w:rsid w:val="00237BB9"/>
    <w:rsid w:val="00240DA0"/>
    <w:rsid w:val="00241B7E"/>
    <w:rsid w:val="00242766"/>
    <w:rsid w:val="00243063"/>
    <w:rsid w:val="002431A8"/>
    <w:rsid w:val="00244CCC"/>
    <w:rsid w:val="00244CFA"/>
    <w:rsid w:val="00245158"/>
    <w:rsid w:val="002461A8"/>
    <w:rsid w:val="002463DB"/>
    <w:rsid w:val="0024660C"/>
    <w:rsid w:val="0024746D"/>
    <w:rsid w:val="0025338C"/>
    <w:rsid w:val="00256923"/>
    <w:rsid w:val="00256A4B"/>
    <w:rsid w:val="00260415"/>
    <w:rsid w:val="00261367"/>
    <w:rsid w:val="00261693"/>
    <w:rsid w:val="00261984"/>
    <w:rsid w:val="00261B83"/>
    <w:rsid w:val="00261BD6"/>
    <w:rsid w:val="002640D8"/>
    <w:rsid w:val="00264BC3"/>
    <w:rsid w:val="002659D8"/>
    <w:rsid w:val="0026708C"/>
    <w:rsid w:val="002672B8"/>
    <w:rsid w:val="00270570"/>
    <w:rsid w:val="00272171"/>
    <w:rsid w:val="002724CE"/>
    <w:rsid w:val="00274393"/>
    <w:rsid w:val="002749D8"/>
    <w:rsid w:val="00275649"/>
    <w:rsid w:val="00275A39"/>
    <w:rsid w:val="00276863"/>
    <w:rsid w:val="00277F52"/>
    <w:rsid w:val="00280FE0"/>
    <w:rsid w:val="00281C52"/>
    <w:rsid w:val="00281FD1"/>
    <w:rsid w:val="002822D1"/>
    <w:rsid w:val="00283710"/>
    <w:rsid w:val="00283AC4"/>
    <w:rsid w:val="00283EED"/>
    <w:rsid w:val="002841E7"/>
    <w:rsid w:val="00284D45"/>
    <w:rsid w:val="002860EA"/>
    <w:rsid w:val="00286E4D"/>
    <w:rsid w:val="00287CDD"/>
    <w:rsid w:val="00287F6C"/>
    <w:rsid w:val="00290AB1"/>
    <w:rsid w:val="00290F70"/>
    <w:rsid w:val="00291EC1"/>
    <w:rsid w:val="00292271"/>
    <w:rsid w:val="00292EA2"/>
    <w:rsid w:val="002932A2"/>
    <w:rsid w:val="00294492"/>
    <w:rsid w:val="00294DDC"/>
    <w:rsid w:val="00295D46"/>
    <w:rsid w:val="00296AC0"/>
    <w:rsid w:val="00296B0A"/>
    <w:rsid w:val="002A17B8"/>
    <w:rsid w:val="002A2B2C"/>
    <w:rsid w:val="002A3C1E"/>
    <w:rsid w:val="002A3F8E"/>
    <w:rsid w:val="002A4FB8"/>
    <w:rsid w:val="002A55E0"/>
    <w:rsid w:val="002A5816"/>
    <w:rsid w:val="002A5CF7"/>
    <w:rsid w:val="002A6132"/>
    <w:rsid w:val="002A6904"/>
    <w:rsid w:val="002A7E46"/>
    <w:rsid w:val="002A7E80"/>
    <w:rsid w:val="002A7F8D"/>
    <w:rsid w:val="002B09E4"/>
    <w:rsid w:val="002B0E29"/>
    <w:rsid w:val="002B1960"/>
    <w:rsid w:val="002B3B48"/>
    <w:rsid w:val="002B3E4A"/>
    <w:rsid w:val="002B65D0"/>
    <w:rsid w:val="002B65EA"/>
    <w:rsid w:val="002B6AD7"/>
    <w:rsid w:val="002B6F24"/>
    <w:rsid w:val="002B7A97"/>
    <w:rsid w:val="002C006B"/>
    <w:rsid w:val="002C0890"/>
    <w:rsid w:val="002C203E"/>
    <w:rsid w:val="002C2A00"/>
    <w:rsid w:val="002C3B55"/>
    <w:rsid w:val="002C3FE3"/>
    <w:rsid w:val="002C40F0"/>
    <w:rsid w:val="002C4620"/>
    <w:rsid w:val="002C7CF4"/>
    <w:rsid w:val="002C7ECA"/>
    <w:rsid w:val="002C7F2F"/>
    <w:rsid w:val="002D0180"/>
    <w:rsid w:val="002D12D4"/>
    <w:rsid w:val="002D1E9B"/>
    <w:rsid w:val="002D276B"/>
    <w:rsid w:val="002D5520"/>
    <w:rsid w:val="002D6B7B"/>
    <w:rsid w:val="002E01B8"/>
    <w:rsid w:val="002E30FA"/>
    <w:rsid w:val="002E315C"/>
    <w:rsid w:val="002E3447"/>
    <w:rsid w:val="002E3F53"/>
    <w:rsid w:val="002E483D"/>
    <w:rsid w:val="002E4E7F"/>
    <w:rsid w:val="002F08FF"/>
    <w:rsid w:val="002F14EF"/>
    <w:rsid w:val="002F2A22"/>
    <w:rsid w:val="002F3225"/>
    <w:rsid w:val="002F4EAF"/>
    <w:rsid w:val="002F66CD"/>
    <w:rsid w:val="002F6C6F"/>
    <w:rsid w:val="002F6C8A"/>
    <w:rsid w:val="002F6E4B"/>
    <w:rsid w:val="002F7FA5"/>
    <w:rsid w:val="003019DE"/>
    <w:rsid w:val="00303171"/>
    <w:rsid w:val="00303F7F"/>
    <w:rsid w:val="00306722"/>
    <w:rsid w:val="003105DC"/>
    <w:rsid w:val="00310C28"/>
    <w:rsid w:val="003117CE"/>
    <w:rsid w:val="00311857"/>
    <w:rsid w:val="003125AD"/>
    <w:rsid w:val="00313E6B"/>
    <w:rsid w:val="00314091"/>
    <w:rsid w:val="003147ED"/>
    <w:rsid w:val="00314A5B"/>
    <w:rsid w:val="0031622D"/>
    <w:rsid w:val="0031654D"/>
    <w:rsid w:val="00317598"/>
    <w:rsid w:val="003204BE"/>
    <w:rsid w:val="003207A7"/>
    <w:rsid w:val="00321ADB"/>
    <w:rsid w:val="00322895"/>
    <w:rsid w:val="00322EDD"/>
    <w:rsid w:val="00323EDE"/>
    <w:rsid w:val="00324141"/>
    <w:rsid w:val="003245C4"/>
    <w:rsid w:val="00324A53"/>
    <w:rsid w:val="00324E5C"/>
    <w:rsid w:val="003251E1"/>
    <w:rsid w:val="00325A48"/>
    <w:rsid w:val="00326185"/>
    <w:rsid w:val="00326DEE"/>
    <w:rsid w:val="00327E2B"/>
    <w:rsid w:val="003300BF"/>
    <w:rsid w:val="00330884"/>
    <w:rsid w:val="003316F6"/>
    <w:rsid w:val="00331D48"/>
    <w:rsid w:val="003320E1"/>
    <w:rsid w:val="00333357"/>
    <w:rsid w:val="00333422"/>
    <w:rsid w:val="00333C70"/>
    <w:rsid w:val="0033402D"/>
    <w:rsid w:val="003343E7"/>
    <w:rsid w:val="003344FC"/>
    <w:rsid w:val="00335DD3"/>
    <w:rsid w:val="00337706"/>
    <w:rsid w:val="00337B94"/>
    <w:rsid w:val="00340FF0"/>
    <w:rsid w:val="00342B3F"/>
    <w:rsid w:val="003445B1"/>
    <w:rsid w:val="003449CC"/>
    <w:rsid w:val="003455E4"/>
    <w:rsid w:val="003500A5"/>
    <w:rsid w:val="00352696"/>
    <w:rsid w:val="00353CE4"/>
    <w:rsid w:val="00354506"/>
    <w:rsid w:val="003548EA"/>
    <w:rsid w:val="0035654B"/>
    <w:rsid w:val="003565E2"/>
    <w:rsid w:val="0035676C"/>
    <w:rsid w:val="003569E6"/>
    <w:rsid w:val="00357040"/>
    <w:rsid w:val="003578BE"/>
    <w:rsid w:val="003615CC"/>
    <w:rsid w:val="003619D1"/>
    <w:rsid w:val="00362F62"/>
    <w:rsid w:val="003635BD"/>
    <w:rsid w:val="00363957"/>
    <w:rsid w:val="00364231"/>
    <w:rsid w:val="003663C0"/>
    <w:rsid w:val="00366D32"/>
    <w:rsid w:val="00366FFC"/>
    <w:rsid w:val="00367321"/>
    <w:rsid w:val="00370BC9"/>
    <w:rsid w:val="003712CD"/>
    <w:rsid w:val="00371818"/>
    <w:rsid w:val="003726EA"/>
    <w:rsid w:val="0037287A"/>
    <w:rsid w:val="00372BB3"/>
    <w:rsid w:val="003751A2"/>
    <w:rsid w:val="003769E6"/>
    <w:rsid w:val="00376EF9"/>
    <w:rsid w:val="00381961"/>
    <w:rsid w:val="00381CD4"/>
    <w:rsid w:val="0038254F"/>
    <w:rsid w:val="00382887"/>
    <w:rsid w:val="00382C30"/>
    <w:rsid w:val="00383539"/>
    <w:rsid w:val="003843E7"/>
    <w:rsid w:val="00384FAF"/>
    <w:rsid w:val="0038610E"/>
    <w:rsid w:val="00386DA0"/>
    <w:rsid w:val="00392D17"/>
    <w:rsid w:val="00392F14"/>
    <w:rsid w:val="003930BE"/>
    <w:rsid w:val="003933CF"/>
    <w:rsid w:val="003936AB"/>
    <w:rsid w:val="00394262"/>
    <w:rsid w:val="003950E8"/>
    <w:rsid w:val="00396552"/>
    <w:rsid w:val="00397727"/>
    <w:rsid w:val="003A046A"/>
    <w:rsid w:val="003A0619"/>
    <w:rsid w:val="003A094F"/>
    <w:rsid w:val="003A0A23"/>
    <w:rsid w:val="003A15AF"/>
    <w:rsid w:val="003A24B5"/>
    <w:rsid w:val="003A297E"/>
    <w:rsid w:val="003A358A"/>
    <w:rsid w:val="003A3AA2"/>
    <w:rsid w:val="003A3CC9"/>
    <w:rsid w:val="003A5316"/>
    <w:rsid w:val="003A571E"/>
    <w:rsid w:val="003A587B"/>
    <w:rsid w:val="003A61CE"/>
    <w:rsid w:val="003A6B01"/>
    <w:rsid w:val="003A777F"/>
    <w:rsid w:val="003A78A0"/>
    <w:rsid w:val="003A7F0F"/>
    <w:rsid w:val="003B0C8C"/>
    <w:rsid w:val="003B296D"/>
    <w:rsid w:val="003B29A5"/>
    <w:rsid w:val="003B31CF"/>
    <w:rsid w:val="003B398D"/>
    <w:rsid w:val="003B4371"/>
    <w:rsid w:val="003B4628"/>
    <w:rsid w:val="003C1B52"/>
    <w:rsid w:val="003C23D1"/>
    <w:rsid w:val="003C2AAB"/>
    <w:rsid w:val="003C3A2F"/>
    <w:rsid w:val="003C5A36"/>
    <w:rsid w:val="003C7E1B"/>
    <w:rsid w:val="003D08A0"/>
    <w:rsid w:val="003D08F8"/>
    <w:rsid w:val="003D0980"/>
    <w:rsid w:val="003D1882"/>
    <w:rsid w:val="003D1D10"/>
    <w:rsid w:val="003D290A"/>
    <w:rsid w:val="003D3FE7"/>
    <w:rsid w:val="003D59BB"/>
    <w:rsid w:val="003D73D1"/>
    <w:rsid w:val="003D7A1C"/>
    <w:rsid w:val="003D7E07"/>
    <w:rsid w:val="003E0344"/>
    <w:rsid w:val="003E07F5"/>
    <w:rsid w:val="003E0D0F"/>
    <w:rsid w:val="003E1E2C"/>
    <w:rsid w:val="003E255C"/>
    <w:rsid w:val="003E3914"/>
    <w:rsid w:val="003E3E35"/>
    <w:rsid w:val="003E3FFC"/>
    <w:rsid w:val="003E5195"/>
    <w:rsid w:val="003E5932"/>
    <w:rsid w:val="003E6281"/>
    <w:rsid w:val="003E665D"/>
    <w:rsid w:val="003E68AB"/>
    <w:rsid w:val="003E6A2A"/>
    <w:rsid w:val="003E705C"/>
    <w:rsid w:val="003E7AE8"/>
    <w:rsid w:val="003F0AB9"/>
    <w:rsid w:val="003F0DCF"/>
    <w:rsid w:val="003F173F"/>
    <w:rsid w:val="003F4493"/>
    <w:rsid w:val="00400677"/>
    <w:rsid w:val="004009AA"/>
    <w:rsid w:val="004016DE"/>
    <w:rsid w:val="00403742"/>
    <w:rsid w:val="00404458"/>
    <w:rsid w:val="0040531F"/>
    <w:rsid w:val="0040557C"/>
    <w:rsid w:val="00405ECC"/>
    <w:rsid w:val="00407141"/>
    <w:rsid w:val="00407C1B"/>
    <w:rsid w:val="00410620"/>
    <w:rsid w:val="004107A5"/>
    <w:rsid w:val="004129E6"/>
    <w:rsid w:val="00412C3A"/>
    <w:rsid w:val="00413200"/>
    <w:rsid w:val="00413454"/>
    <w:rsid w:val="00413678"/>
    <w:rsid w:val="004137A6"/>
    <w:rsid w:val="004154D4"/>
    <w:rsid w:val="00415708"/>
    <w:rsid w:val="00415F3C"/>
    <w:rsid w:val="0041721D"/>
    <w:rsid w:val="004177D8"/>
    <w:rsid w:val="00420F8F"/>
    <w:rsid w:val="00421DD9"/>
    <w:rsid w:val="00422A30"/>
    <w:rsid w:val="00422C21"/>
    <w:rsid w:val="004233D6"/>
    <w:rsid w:val="004236DA"/>
    <w:rsid w:val="00423A9D"/>
    <w:rsid w:val="00424315"/>
    <w:rsid w:val="004246A7"/>
    <w:rsid w:val="00425045"/>
    <w:rsid w:val="00427AD3"/>
    <w:rsid w:val="004307DF"/>
    <w:rsid w:val="004309DE"/>
    <w:rsid w:val="00431A55"/>
    <w:rsid w:val="0043203B"/>
    <w:rsid w:val="0043420C"/>
    <w:rsid w:val="00434421"/>
    <w:rsid w:val="004359DF"/>
    <w:rsid w:val="004363BE"/>
    <w:rsid w:val="00436875"/>
    <w:rsid w:val="0043770F"/>
    <w:rsid w:val="004412EE"/>
    <w:rsid w:val="00441427"/>
    <w:rsid w:val="00441ECE"/>
    <w:rsid w:val="0044241C"/>
    <w:rsid w:val="00442D89"/>
    <w:rsid w:val="00442E73"/>
    <w:rsid w:val="004433E3"/>
    <w:rsid w:val="00443625"/>
    <w:rsid w:val="00445A19"/>
    <w:rsid w:val="00447030"/>
    <w:rsid w:val="00447686"/>
    <w:rsid w:val="00447740"/>
    <w:rsid w:val="00447B08"/>
    <w:rsid w:val="00450925"/>
    <w:rsid w:val="00450B3B"/>
    <w:rsid w:val="004511A7"/>
    <w:rsid w:val="0045125B"/>
    <w:rsid w:val="00451F66"/>
    <w:rsid w:val="00452546"/>
    <w:rsid w:val="00453747"/>
    <w:rsid w:val="004551E8"/>
    <w:rsid w:val="004556D1"/>
    <w:rsid w:val="0045591B"/>
    <w:rsid w:val="00456D13"/>
    <w:rsid w:val="00457B13"/>
    <w:rsid w:val="004608DE"/>
    <w:rsid w:val="004623AB"/>
    <w:rsid w:val="004633BD"/>
    <w:rsid w:val="00463797"/>
    <w:rsid w:val="00463B32"/>
    <w:rsid w:val="00463C51"/>
    <w:rsid w:val="004659AB"/>
    <w:rsid w:val="004669E3"/>
    <w:rsid w:val="00466A25"/>
    <w:rsid w:val="00466C24"/>
    <w:rsid w:val="00467A2D"/>
    <w:rsid w:val="00467FE6"/>
    <w:rsid w:val="00471120"/>
    <w:rsid w:val="00471501"/>
    <w:rsid w:val="00472B2C"/>
    <w:rsid w:val="0047419C"/>
    <w:rsid w:val="00474DAE"/>
    <w:rsid w:val="00474E50"/>
    <w:rsid w:val="00475393"/>
    <w:rsid w:val="00475502"/>
    <w:rsid w:val="0047585E"/>
    <w:rsid w:val="004758A0"/>
    <w:rsid w:val="00475A60"/>
    <w:rsid w:val="00476338"/>
    <w:rsid w:val="0047694E"/>
    <w:rsid w:val="0047742A"/>
    <w:rsid w:val="00481A3F"/>
    <w:rsid w:val="00481F8F"/>
    <w:rsid w:val="0048236A"/>
    <w:rsid w:val="00482AB0"/>
    <w:rsid w:val="004856A4"/>
    <w:rsid w:val="00485E9E"/>
    <w:rsid w:val="0048615E"/>
    <w:rsid w:val="0048646F"/>
    <w:rsid w:val="00486AE1"/>
    <w:rsid w:val="00486E0B"/>
    <w:rsid w:val="004873F3"/>
    <w:rsid w:val="004876EB"/>
    <w:rsid w:val="004903C2"/>
    <w:rsid w:val="00490B62"/>
    <w:rsid w:val="004912BB"/>
    <w:rsid w:val="00491DA0"/>
    <w:rsid w:val="004930B2"/>
    <w:rsid w:val="00493404"/>
    <w:rsid w:val="00495A42"/>
    <w:rsid w:val="00496704"/>
    <w:rsid w:val="004970B4"/>
    <w:rsid w:val="00497FB3"/>
    <w:rsid w:val="004A2576"/>
    <w:rsid w:val="004A2A7D"/>
    <w:rsid w:val="004A2F1D"/>
    <w:rsid w:val="004A3AE3"/>
    <w:rsid w:val="004A468E"/>
    <w:rsid w:val="004A6613"/>
    <w:rsid w:val="004A6826"/>
    <w:rsid w:val="004A6BEE"/>
    <w:rsid w:val="004B0F26"/>
    <w:rsid w:val="004B17F4"/>
    <w:rsid w:val="004B19C3"/>
    <w:rsid w:val="004B3EA2"/>
    <w:rsid w:val="004B5180"/>
    <w:rsid w:val="004B5210"/>
    <w:rsid w:val="004B5CAF"/>
    <w:rsid w:val="004B6165"/>
    <w:rsid w:val="004B649B"/>
    <w:rsid w:val="004B6AE3"/>
    <w:rsid w:val="004B6F9D"/>
    <w:rsid w:val="004C40ED"/>
    <w:rsid w:val="004C43BB"/>
    <w:rsid w:val="004C5365"/>
    <w:rsid w:val="004C55A9"/>
    <w:rsid w:val="004C5FDD"/>
    <w:rsid w:val="004C66D7"/>
    <w:rsid w:val="004C70BB"/>
    <w:rsid w:val="004D0272"/>
    <w:rsid w:val="004D1316"/>
    <w:rsid w:val="004D147D"/>
    <w:rsid w:val="004D16F9"/>
    <w:rsid w:val="004D1CD8"/>
    <w:rsid w:val="004D2C3C"/>
    <w:rsid w:val="004D2E2D"/>
    <w:rsid w:val="004D4840"/>
    <w:rsid w:val="004D6DC5"/>
    <w:rsid w:val="004D761C"/>
    <w:rsid w:val="004D7FED"/>
    <w:rsid w:val="004E0274"/>
    <w:rsid w:val="004E03B7"/>
    <w:rsid w:val="004E38AD"/>
    <w:rsid w:val="004E3977"/>
    <w:rsid w:val="004E3DF8"/>
    <w:rsid w:val="004E3E93"/>
    <w:rsid w:val="004E4715"/>
    <w:rsid w:val="004E4A22"/>
    <w:rsid w:val="004E4B59"/>
    <w:rsid w:val="004E4F96"/>
    <w:rsid w:val="004E55F5"/>
    <w:rsid w:val="004E56DB"/>
    <w:rsid w:val="004E67EC"/>
    <w:rsid w:val="004F03EA"/>
    <w:rsid w:val="004F0FBB"/>
    <w:rsid w:val="004F1DD7"/>
    <w:rsid w:val="004F2798"/>
    <w:rsid w:val="004F3270"/>
    <w:rsid w:val="004F3DC3"/>
    <w:rsid w:val="004F47D6"/>
    <w:rsid w:val="004F556E"/>
    <w:rsid w:val="004F5905"/>
    <w:rsid w:val="004F7355"/>
    <w:rsid w:val="00501A21"/>
    <w:rsid w:val="00501FA5"/>
    <w:rsid w:val="00502069"/>
    <w:rsid w:val="00502C78"/>
    <w:rsid w:val="00502FD7"/>
    <w:rsid w:val="00503520"/>
    <w:rsid w:val="00503F3B"/>
    <w:rsid w:val="005040BB"/>
    <w:rsid w:val="005040E1"/>
    <w:rsid w:val="00505054"/>
    <w:rsid w:val="0050631A"/>
    <w:rsid w:val="00506CC1"/>
    <w:rsid w:val="00507589"/>
    <w:rsid w:val="00507E51"/>
    <w:rsid w:val="005104DC"/>
    <w:rsid w:val="00511AA0"/>
    <w:rsid w:val="00512695"/>
    <w:rsid w:val="00513294"/>
    <w:rsid w:val="00513507"/>
    <w:rsid w:val="00514CAF"/>
    <w:rsid w:val="0051550A"/>
    <w:rsid w:val="005211EF"/>
    <w:rsid w:val="0052137A"/>
    <w:rsid w:val="00522166"/>
    <w:rsid w:val="00523434"/>
    <w:rsid w:val="00524267"/>
    <w:rsid w:val="00524392"/>
    <w:rsid w:val="005245A2"/>
    <w:rsid w:val="00524AB7"/>
    <w:rsid w:val="005255C0"/>
    <w:rsid w:val="005260FC"/>
    <w:rsid w:val="0053004B"/>
    <w:rsid w:val="00531084"/>
    <w:rsid w:val="005316A6"/>
    <w:rsid w:val="00531A51"/>
    <w:rsid w:val="00532A99"/>
    <w:rsid w:val="00532D35"/>
    <w:rsid w:val="00532D37"/>
    <w:rsid w:val="005343E9"/>
    <w:rsid w:val="00535462"/>
    <w:rsid w:val="00535483"/>
    <w:rsid w:val="00535BE9"/>
    <w:rsid w:val="00537482"/>
    <w:rsid w:val="005377CE"/>
    <w:rsid w:val="005378C0"/>
    <w:rsid w:val="00541399"/>
    <w:rsid w:val="005450BB"/>
    <w:rsid w:val="00545446"/>
    <w:rsid w:val="0054591F"/>
    <w:rsid w:val="00545B46"/>
    <w:rsid w:val="0054644F"/>
    <w:rsid w:val="00547D19"/>
    <w:rsid w:val="00550569"/>
    <w:rsid w:val="00550D98"/>
    <w:rsid w:val="00550F8B"/>
    <w:rsid w:val="00551667"/>
    <w:rsid w:val="00554176"/>
    <w:rsid w:val="005542A8"/>
    <w:rsid w:val="005566C5"/>
    <w:rsid w:val="00557DEA"/>
    <w:rsid w:val="005614C2"/>
    <w:rsid w:val="00562103"/>
    <w:rsid w:val="00562483"/>
    <w:rsid w:val="00565816"/>
    <w:rsid w:val="00565BA5"/>
    <w:rsid w:val="00566F9A"/>
    <w:rsid w:val="0057079D"/>
    <w:rsid w:val="00575068"/>
    <w:rsid w:val="00575410"/>
    <w:rsid w:val="00575FFC"/>
    <w:rsid w:val="0057717E"/>
    <w:rsid w:val="00577A29"/>
    <w:rsid w:val="00580C50"/>
    <w:rsid w:val="00582096"/>
    <w:rsid w:val="005821C3"/>
    <w:rsid w:val="00585F70"/>
    <w:rsid w:val="00585F7A"/>
    <w:rsid w:val="00586156"/>
    <w:rsid w:val="00586606"/>
    <w:rsid w:val="0058687F"/>
    <w:rsid w:val="00586971"/>
    <w:rsid w:val="00586E90"/>
    <w:rsid w:val="00587E25"/>
    <w:rsid w:val="00590C20"/>
    <w:rsid w:val="00592447"/>
    <w:rsid w:val="00592CCF"/>
    <w:rsid w:val="00593458"/>
    <w:rsid w:val="005939DA"/>
    <w:rsid w:val="00594D4E"/>
    <w:rsid w:val="00594EB0"/>
    <w:rsid w:val="005966AC"/>
    <w:rsid w:val="00596F8D"/>
    <w:rsid w:val="00597151"/>
    <w:rsid w:val="0059782A"/>
    <w:rsid w:val="00597E2D"/>
    <w:rsid w:val="005A014F"/>
    <w:rsid w:val="005A0522"/>
    <w:rsid w:val="005A140E"/>
    <w:rsid w:val="005A32D8"/>
    <w:rsid w:val="005A35F9"/>
    <w:rsid w:val="005A4638"/>
    <w:rsid w:val="005A5282"/>
    <w:rsid w:val="005A54C7"/>
    <w:rsid w:val="005A5A8B"/>
    <w:rsid w:val="005A63B9"/>
    <w:rsid w:val="005A6B11"/>
    <w:rsid w:val="005A6BF6"/>
    <w:rsid w:val="005A7F66"/>
    <w:rsid w:val="005B30AD"/>
    <w:rsid w:val="005B41DD"/>
    <w:rsid w:val="005B50BA"/>
    <w:rsid w:val="005B5291"/>
    <w:rsid w:val="005B6348"/>
    <w:rsid w:val="005B7B6B"/>
    <w:rsid w:val="005C0C95"/>
    <w:rsid w:val="005C2B3F"/>
    <w:rsid w:val="005C2CD3"/>
    <w:rsid w:val="005C3A65"/>
    <w:rsid w:val="005C520C"/>
    <w:rsid w:val="005C7B79"/>
    <w:rsid w:val="005D03DF"/>
    <w:rsid w:val="005D2C79"/>
    <w:rsid w:val="005D2E36"/>
    <w:rsid w:val="005D2F27"/>
    <w:rsid w:val="005D36FC"/>
    <w:rsid w:val="005D535B"/>
    <w:rsid w:val="005E0B4D"/>
    <w:rsid w:val="005E0EE5"/>
    <w:rsid w:val="005E12E2"/>
    <w:rsid w:val="005E130E"/>
    <w:rsid w:val="005E15A0"/>
    <w:rsid w:val="005E1B47"/>
    <w:rsid w:val="005E1D64"/>
    <w:rsid w:val="005E23E2"/>
    <w:rsid w:val="005E2809"/>
    <w:rsid w:val="005E36E8"/>
    <w:rsid w:val="005E3E38"/>
    <w:rsid w:val="005E4B0A"/>
    <w:rsid w:val="005E4BE9"/>
    <w:rsid w:val="005E71B7"/>
    <w:rsid w:val="005E76CE"/>
    <w:rsid w:val="005F02B8"/>
    <w:rsid w:val="005F1348"/>
    <w:rsid w:val="005F1600"/>
    <w:rsid w:val="005F1AA8"/>
    <w:rsid w:val="005F2DB1"/>
    <w:rsid w:val="005F3C82"/>
    <w:rsid w:val="005F5D3F"/>
    <w:rsid w:val="00600746"/>
    <w:rsid w:val="0060265D"/>
    <w:rsid w:val="00602705"/>
    <w:rsid w:val="00602B5B"/>
    <w:rsid w:val="00602B6C"/>
    <w:rsid w:val="0060304E"/>
    <w:rsid w:val="00604FD9"/>
    <w:rsid w:val="006057E5"/>
    <w:rsid w:val="0060584B"/>
    <w:rsid w:val="0060653E"/>
    <w:rsid w:val="006065B8"/>
    <w:rsid w:val="00606B67"/>
    <w:rsid w:val="00606FE7"/>
    <w:rsid w:val="00607AD3"/>
    <w:rsid w:val="00607F71"/>
    <w:rsid w:val="0061151E"/>
    <w:rsid w:val="0061175A"/>
    <w:rsid w:val="0061223D"/>
    <w:rsid w:val="0061265E"/>
    <w:rsid w:val="006138FB"/>
    <w:rsid w:val="006146FC"/>
    <w:rsid w:val="0061478B"/>
    <w:rsid w:val="00616F35"/>
    <w:rsid w:val="006176FE"/>
    <w:rsid w:val="00617732"/>
    <w:rsid w:val="0062348E"/>
    <w:rsid w:val="006236B5"/>
    <w:rsid w:val="00624037"/>
    <w:rsid w:val="006244A9"/>
    <w:rsid w:val="006248FB"/>
    <w:rsid w:val="00625F4F"/>
    <w:rsid w:val="006268FA"/>
    <w:rsid w:val="00626FA2"/>
    <w:rsid w:val="00627C3E"/>
    <w:rsid w:val="006306AA"/>
    <w:rsid w:val="00631668"/>
    <w:rsid w:val="00633DE7"/>
    <w:rsid w:val="006342E0"/>
    <w:rsid w:val="00635170"/>
    <w:rsid w:val="00635883"/>
    <w:rsid w:val="006368C3"/>
    <w:rsid w:val="00636B63"/>
    <w:rsid w:val="00637010"/>
    <w:rsid w:val="00641DE7"/>
    <w:rsid w:val="00644D58"/>
    <w:rsid w:val="00645F01"/>
    <w:rsid w:val="006467A0"/>
    <w:rsid w:val="00647341"/>
    <w:rsid w:val="00650D6B"/>
    <w:rsid w:val="00651201"/>
    <w:rsid w:val="0065369F"/>
    <w:rsid w:val="00653EBE"/>
    <w:rsid w:val="00654C9A"/>
    <w:rsid w:val="00657246"/>
    <w:rsid w:val="006610B5"/>
    <w:rsid w:val="00661965"/>
    <w:rsid w:val="006624F6"/>
    <w:rsid w:val="00662873"/>
    <w:rsid w:val="00663237"/>
    <w:rsid w:val="006632DD"/>
    <w:rsid w:val="00664071"/>
    <w:rsid w:val="00664CEE"/>
    <w:rsid w:val="0066573E"/>
    <w:rsid w:val="006667D6"/>
    <w:rsid w:val="00666FDA"/>
    <w:rsid w:val="00667662"/>
    <w:rsid w:val="00667B53"/>
    <w:rsid w:val="00667C54"/>
    <w:rsid w:val="0067034C"/>
    <w:rsid w:val="0067203A"/>
    <w:rsid w:val="00673E1B"/>
    <w:rsid w:val="006740B1"/>
    <w:rsid w:val="00674A5F"/>
    <w:rsid w:val="0067524A"/>
    <w:rsid w:val="006763CF"/>
    <w:rsid w:val="00676C56"/>
    <w:rsid w:val="0067704A"/>
    <w:rsid w:val="0068052E"/>
    <w:rsid w:val="0068228A"/>
    <w:rsid w:val="006822CF"/>
    <w:rsid w:val="00683D8B"/>
    <w:rsid w:val="00684947"/>
    <w:rsid w:val="00684C30"/>
    <w:rsid w:val="0068587A"/>
    <w:rsid w:val="00685FCC"/>
    <w:rsid w:val="006875AB"/>
    <w:rsid w:val="00690FA6"/>
    <w:rsid w:val="006916B7"/>
    <w:rsid w:val="00691954"/>
    <w:rsid w:val="00691B07"/>
    <w:rsid w:val="006930CA"/>
    <w:rsid w:val="0069347B"/>
    <w:rsid w:val="00694900"/>
    <w:rsid w:val="00696FFD"/>
    <w:rsid w:val="006A0350"/>
    <w:rsid w:val="006A11E1"/>
    <w:rsid w:val="006A2410"/>
    <w:rsid w:val="006A2E49"/>
    <w:rsid w:val="006A3B54"/>
    <w:rsid w:val="006A3F6D"/>
    <w:rsid w:val="006A4460"/>
    <w:rsid w:val="006A4990"/>
    <w:rsid w:val="006A5387"/>
    <w:rsid w:val="006A61AE"/>
    <w:rsid w:val="006A6229"/>
    <w:rsid w:val="006A6327"/>
    <w:rsid w:val="006A7152"/>
    <w:rsid w:val="006B172B"/>
    <w:rsid w:val="006B2566"/>
    <w:rsid w:val="006B35EA"/>
    <w:rsid w:val="006B3EA6"/>
    <w:rsid w:val="006B3FBE"/>
    <w:rsid w:val="006B56B5"/>
    <w:rsid w:val="006B65EB"/>
    <w:rsid w:val="006B687F"/>
    <w:rsid w:val="006C19B0"/>
    <w:rsid w:val="006C1EA5"/>
    <w:rsid w:val="006C272C"/>
    <w:rsid w:val="006C3AAB"/>
    <w:rsid w:val="006C41B2"/>
    <w:rsid w:val="006C54D1"/>
    <w:rsid w:val="006C76BE"/>
    <w:rsid w:val="006C77E7"/>
    <w:rsid w:val="006C7A20"/>
    <w:rsid w:val="006C7BF6"/>
    <w:rsid w:val="006C7D01"/>
    <w:rsid w:val="006D0DB0"/>
    <w:rsid w:val="006D1421"/>
    <w:rsid w:val="006D3136"/>
    <w:rsid w:val="006D44CF"/>
    <w:rsid w:val="006D4DB5"/>
    <w:rsid w:val="006D587F"/>
    <w:rsid w:val="006D5A2D"/>
    <w:rsid w:val="006D6F6C"/>
    <w:rsid w:val="006E01CE"/>
    <w:rsid w:val="006E0935"/>
    <w:rsid w:val="006E1497"/>
    <w:rsid w:val="006E1F4D"/>
    <w:rsid w:val="006E1FBC"/>
    <w:rsid w:val="006E23EF"/>
    <w:rsid w:val="006E352D"/>
    <w:rsid w:val="006E49CB"/>
    <w:rsid w:val="006E6373"/>
    <w:rsid w:val="006E650C"/>
    <w:rsid w:val="006E6AC9"/>
    <w:rsid w:val="006E6E26"/>
    <w:rsid w:val="006F0204"/>
    <w:rsid w:val="006F17A2"/>
    <w:rsid w:val="006F21CC"/>
    <w:rsid w:val="006F27E3"/>
    <w:rsid w:val="006F2D87"/>
    <w:rsid w:val="006F36A9"/>
    <w:rsid w:val="006F3B81"/>
    <w:rsid w:val="006F3C8D"/>
    <w:rsid w:val="006F4555"/>
    <w:rsid w:val="006F7B1C"/>
    <w:rsid w:val="007006D7"/>
    <w:rsid w:val="007008E1"/>
    <w:rsid w:val="00700CE8"/>
    <w:rsid w:val="00702977"/>
    <w:rsid w:val="00703D90"/>
    <w:rsid w:val="00703F3B"/>
    <w:rsid w:val="007063F2"/>
    <w:rsid w:val="00707108"/>
    <w:rsid w:val="0070716F"/>
    <w:rsid w:val="00707A0F"/>
    <w:rsid w:val="0071022B"/>
    <w:rsid w:val="0071052F"/>
    <w:rsid w:val="007116D1"/>
    <w:rsid w:val="0071447B"/>
    <w:rsid w:val="007146C3"/>
    <w:rsid w:val="007165BF"/>
    <w:rsid w:val="00716680"/>
    <w:rsid w:val="00717E9A"/>
    <w:rsid w:val="00720075"/>
    <w:rsid w:val="00720667"/>
    <w:rsid w:val="00720AB2"/>
    <w:rsid w:val="00721516"/>
    <w:rsid w:val="00721677"/>
    <w:rsid w:val="0072193C"/>
    <w:rsid w:val="00721D63"/>
    <w:rsid w:val="00722880"/>
    <w:rsid w:val="0072349C"/>
    <w:rsid w:val="007245CA"/>
    <w:rsid w:val="00724FB6"/>
    <w:rsid w:val="0072525D"/>
    <w:rsid w:val="00725814"/>
    <w:rsid w:val="00730118"/>
    <w:rsid w:val="0073097C"/>
    <w:rsid w:val="00731DE1"/>
    <w:rsid w:val="0073305C"/>
    <w:rsid w:val="00733640"/>
    <w:rsid w:val="00733B07"/>
    <w:rsid w:val="007340E8"/>
    <w:rsid w:val="0073420E"/>
    <w:rsid w:val="007345B5"/>
    <w:rsid w:val="00734E64"/>
    <w:rsid w:val="0073598A"/>
    <w:rsid w:val="00736FD4"/>
    <w:rsid w:val="00737051"/>
    <w:rsid w:val="00737AB7"/>
    <w:rsid w:val="00737C02"/>
    <w:rsid w:val="00740B92"/>
    <w:rsid w:val="0074171C"/>
    <w:rsid w:val="00743A62"/>
    <w:rsid w:val="00743B46"/>
    <w:rsid w:val="00744A46"/>
    <w:rsid w:val="00745817"/>
    <w:rsid w:val="007466D5"/>
    <w:rsid w:val="00746749"/>
    <w:rsid w:val="0074792A"/>
    <w:rsid w:val="007511CA"/>
    <w:rsid w:val="0075189A"/>
    <w:rsid w:val="00751C27"/>
    <w:rsid w:val="00753417"/>
    <w:rsid w:val="00753B28"/>
    <w:rsid w:val="00754952"/>
    <w:rsid w:val="00755010"/>
    <w:rsid w:val="007552C0"/>
    <w:rsid w:val="007568C6"/>
    <w:rsid w:val="0075742E"/>
    <w:rsid w:val="00760C50"/>
    <w:rsid w:val="00763D2D"/>
    <w:rsid w:val="00764FDB"/>
    <w:rsid w:val="00764FF9"/>
    <w:rsid w:val="00765378"/>
    <w:rsid w:val="0076752C"/>
    <w:rsid w:val="00774D59"/>
    <w:rsid w:val="00775F74"/>
    <w:rsid w:val="007766C4"/>
    <w:rsid w:val="00776AFB"/>
    <w:rsid w:val="00776B3A"/>
    <w:rsid w:val="00777797"/>
    <w:rsid w:val="00781667"/>
    <w:rsid w:val="00782F6C"/>
    <w:rsid w:val="0078356B"/>
    <w:rsid w:val="007836DF"/>
    <w:rsid w:val="00783D69"/>
    <w:rsid w:val="00784C68"/>
    <w:rsid w:val="00784D5A"/>
    <w:rsid w:val="00784D8A"/>
    <w:rsid w:val="00784EDF"/>
    <w:rsid w:val="00784EF5"/>
    <w:rsid w:val="007854C7"/>
    <w:rsid w:val="0078620D"/>
    <w:rsid w:val="0078671D"/>
    <w:rsid w:val="00786920"/>
    <w:rsid w:val="00786FDF"/>
    <w:rsid w:val="00792F16"/>
    <w:rsid w:val="00794690"/>
    <w:rsid w:val="0079569A"/>
    <w:rsid w:val="00796252"/>
    <w:rsid w:val="00796EEB"/>
    <w:rsid w:val="00797AFD"/>
    <w:rsid w:val="007A11B7"/>
    <w:rsid w:val="007A16A5"/>
    <w:rsid w:val="007A1789"/>
    <w:rsid w:val="007A1DD3"/>
    <w:rsid w:val="007A69BF"/>
    <w:rsid w:val="007A6C42"/>
    <w:rsid w:val="007A7F8B"/>
    <w:rsid w:val="007B1D0E"/>
    <w:rsid w:val="007B255E"/>
    <w:rsid w:val="007B2904"/>
    <w:rsid w:val="007B3933"/>
    <w:rsid w:val="007B3B03"/>
    <w:rsid w:val="007B50AE"/>
    <w:rsid w:val="007B549B"/>
    <w:rsid w:val="007B62C9"/>
    <w:rsid w:val="007B67DA"/>
    <w:rsid w:val="007B6AAB"/>
    <w:rsid w:val="007B7774"/>
    <w:rsid w:val="007B7932"/>
    <w:rsid w:val="007B7C77"/>
    <w:rsid w:val="007C07F7"/>
    <w:rsid w:val="007C114B"/>
    <w:rsid w:val="007C26C8"/>
    <w:rsid w:val="007C3042"/>
    <w:rsid w:val="007C35F8"/>
    <w:rsid w:val="007C4357"/>
    <w:rsid w:val="007C57D0"/>
    <w:rsid w:val="007C7E45"/>
    <w:rsid w:val="007D1AB7"/>
    <w:rsid w:val="007D4D74"/>
    <w:rsid w:val="007D5BD3"/>
    <w:rsid w:val="007D63CF"/>
    <w:rsid w:val="007D7F70"/>
    <w:rsid w:val="007E2364"/>
    <w:rsid w:val="007E27C5"/>
    <w:rsid w:val="007E338A"/>
    <w:rsid w:val="007E4010"/>
    <w:rsid w:val="007E5286"/>
    <w:rsid w:val="007E5B7D"/>
    <w:rsid w:val="007E5DB9"/>
    <w:rsid w:val="007E6289"/>
    <w:rsid w:val="007E7934"/>
    <w:rsid w:val="007F01B5"/>
    <w:rsid w:val="007F1439"/>
    <w:rsid w:val="007F1B52"/>
    <w:rsid w:val="007F3252"/>
    <w:rsid w:val="007F37FA"/>
    <w:rsid w:val="007F42D4"/>
    <w:rsid w:val="007F6496"/>
    <w:rsid w:val="007F6639"/>
    <w:rsid w:val="007F6B51"/>
    <w:rsid w:val="007F6D5A"/>
    <w:rsid w:val="007F6E65"/>
    <w:rsid w:val="00800564"/>
    <w:rsid w:val="00800862"/>
    <w:rsid w:val="008018B2"/>
    <w:rsid w:val="008024A8"/>
    <w:rsid w:val="008024E1"/>
    <w:rsid w:val="00803032"/>
    <w:rsid w:val="008033A5"/>
    <w:rsid w:val="00803669"/>
    <w:rsid w:val="008058D1"/>
    <w:rsid w:val="0080596D"/>
    <w:rsid w:val="00805C02"/>
    <w:rsid w:val="008067BD"/>
    <w:rsid w:val="00807EBB"/>
    <w:rsid w:val="0081206F"/>
    <w:rsid w:val="008120C6"/>
    <w:rsid w:val="00812A2C"/>
    <w:rsid w:val="00813426"/>
    <w:rsid w:val="0081535D"/>
    <w:rsid w:val="00816331"/>
    <w:rsid w:val="00816571"/>
    <w:rsid w:val="00820245"/>
    <w:rsid w:val="00820CAF"/>
    <w:rsid w:val="008210CA"/>
    <w:rsid w:val="00821153"/>
    <w:rsid w:val="008217A1"/>
    <w:rsid w:val="0082195B"/>
    <w:rsid w:val="00821BB2"/>
    <w:rsid w:val="0082376B"/>
    <w:rsid w:val="008237F7"/>
    <w:rsid w:val="0082411F"/>
    <w:rsid w:val="00824A8C"/>
    <w:rsid w:val="00825B03"/>
    <w:rsid w:val="00827893"/>
    <w:rsid w:val="00827F37"/>
    <w:rsid w:val="00830968"/>
    <w:rsid w:val="00830A00"/>
    <w:rsid w:val="00830EE5"/>
    <w:rsid w:val="008310FA"/>
    <w:rsid w:val="0083431E"/>
    <w:rsid w:val="008362A4"/>
    <w:rsid w:val="0083798F"/>
    <w:rsid w:val="0084275D"/>
    <w:rsid w:val="00842DBB"/>
    <w:rsid w:val="00842F2C"/>
    <w:rsid w:val="00844013"/>
    <w:rsid w:val="008448BB"/>
    <w:rsid w:val="008455E9"/>
    <w:rsid w:val="00845FF7"/>
    <w:rsid w:val="00846331"/>
    <w:rsid w:val="0084677C"/>
    <w:rsid w:val="00846A7C"/>
    <w:rsid w:val="00847B16"/>
    <w:rsid w:val="00847E67"/>
    <w:rsid w:val="008509C5"/>
    <w:rsid w:val="00850BA2"/>
    <w:rsid w:val="00850CE6"/>
    <w:rsid w:val="00851EB3"/>
    <w:rsid w:val="008520C6"/>
    <w:rsid w:val="008523B5"/>
    <w:rsid w:val="00852E96"/>
    <w:rsid w:val="00855519"/>
    <w:rsid w:val="008555FA"/>
    <w:rsid w:val="00855C99"/>
    <w:rsid w:val="00856445"/>
    <w:rsid w:val="008575A0"/>
    <w:rsid w:val="00857E1F"/>
    <w:rsid w:val="0086029D"/>
    <w:rsid w:val="008604CD"/>
    <w:rsid w:val="0086090F"/>
    <w:rsid w:val="008610A7"/>
    <w:rsid w:val="00861339"/>
    <w:rsid w:val="0086273C"/>
    <w:rsid w:val="00862874"/>
    <w:rsid w:val="00863965"/>
    <w:rsid w:val="008707CE"/>
    <w:rsid w:val="00870AD3"/>
    <w:rsid w:val="00871F6E"/>
    <w:rsid w:val="00872164"/>
    <w:rsid w:val="008731BA"/>
    <w:rsid w:val="00874CF3"/>
    <w:rsid w:val="0087526B"/>
    <w:rsid w:val="0087529C"/>
    <w:rsid w:val="00875392"/>
    <w:rsid w:val="008755CD"/>
    <w:rsid w:val="00876669"/>
    <w:rsid w:val="00876751"/>
    <w:rsid w:val="00876FDA"/>
    <w:rsid w:val="00877556"/>
    <w:rsid w:val="00877FD0"/>
    <w:rsid w:val="00881062"/>
    <w:rsid w:val="00881358"/>
    <w:rsid w:val="0088188D"/>
    <w:rsid w:val="00881A3F"/>
    <w:rsid w:val="0088207F"/>
    <w:rsid w:val="00882162"/>
    <w:rsid w:val="00882336"/>
    <w:rsid w:val="00882C10"/>
    <w:rsid w:val="008833ED"/>
    <w:rsid w:val="0088461E"/>
    <w:rsid w:val="00885355"/>
    <w:rsid w:val="00885C35"/>
    <w:rsid w:val="00886554"/>
    <w:rsid w:val="008865D5"/>
    <w:rsid w:val="00886BF3"/>
    <w:rsid w:val="00886E45"/>
    <w:rsid w:val="00890160"/>
    <w:rsid w:val="00890329"/>
    <w:rsid w:val="00893472"/>
    <w:rsid w:val="00893591"/>
    <w:rsid w:val="00894DC6"/>
    <w:rsid w:val="00895EAD"/>
    <w:rsid w:val="008969D1"/>
    <w:rsid w:val="00897470"/>
    <w:rsid w:val="00897947"/>
    <w:rsid w:val="00897C05"/>
    <w:rsid w:val="008A1984"/>
    <w:rsid w:val="008A2B17"/>
    <w:rsid w:val="008A3342"/>
    <w:rsid w:val="008A38B3"/>
    <w:rsid w:val="008A4AC0"/>
    <w:rsid w:val="008A50F8"/>
    <w:rsid w:val="008A62FB"/>
    <w:rsid w:val="008A6C27"/>
    <w:rsid w:val="008A6F3B"/>
    <w:rsid w:val="008A6FA9"/>
    <w:rsid w:val="008A7B29"/>
    <w:rsid w:val="008A7F28"/>
    <w:rsid w:val="008A7FAA"/>
    <w:rsid w:val="008B03FE"/>
    <w:rsid w:val="008B16C9"/>
    <w:rsid w:val="008B2DD0"/>
    <w:rsid w:val="008B3F98"/>
    <w:rsid w:val="008B4574"/>
    <w:rsid w:val="008B4C86"/>
    <w:rsid w:val="008B5F3B"/>
    <w:rsid w:val="008B638E"/>
    <w:rsid w:val="008B7869"/>
    <w:rsid w:val="008B7909"/>
    <w:rsid w:val="008C0131"/>
    <w:rsid w:val="008C0F4C"/>
    <w:rsid w:val="008C1DA2"/>
    <w:rsid w:val="008C33ED"/>
    <w:rsid w:val="008C41FC"/>
    <w:rsid w:val="008C4883"/>
    <w:rsid w:val="008C505A"/>
    <w:rsid w:val="008C5670"/>
    <w:rsid w:val="008C6BF6"/>
    <w:rsid w:val="008C6C0B"/>
    <w:rsid w:val="008C71EC"/>
    <w:rsid w:val="008C773A"/>
    <w:rsid w:val="008D0322"/>
    <w:rsid w:val="008D0C4D"/>
    <w:rsid w:val="008D114E"/>
    <w:rsid w:val="008D12DE"/>
    <w:rsid w:val="008D1619"/>
    <w:rsid w:val="008D1B86"/>
    <w:rsid w:val="008D1ED5"/>
    <w:rsid w:val="008D2073"/>
    <w:rsid w:val="008D29BF"/>
    <w:rsid w:val="008D2A14"/>
    <w:rsid w:val="008D2EAA"/>
    <w:rsid w:val="008D2F29"/>
    <w:rsid w:val="008D389F"/>
    <w:rsid w:val="008D4E36"/>
    <w:rsid w:val="008D4E50"/>
    <w:rsid w:val="008D6066"/>
    <w:rsid w:val="008D61BF"/>
    <w:rsid w:val="008D665E"/>
    <w:rsid w:val="008D68E8"/>
    <w:rsid w:val="008D6C6B"/>
    <w:rsid w:val="008D72B1"/>
    <w:rsid w:val="008E0E81"/>
    <w:rsid w:val="008E1742"/>
    <w:rsid w:val="008E1B37"/>
    <w:rsid w:val="008E2297"/>
    <w:rsid w:val="008E2915"/>
    <w:rsid w:val="008E2C9D"/>
    <w:rsid w:val="008E3B28"/>
    <w:rsid w:val="008E4E9E"/>
    <w:rsid w:val="008E5F47"/>
    <w:rsid w:val="008E5FE3"/>
    <w:rsid w:val="008E740F"/>
    <w:rsid w:val="008F0B13"/>
    <w:rsid w:val="008F0BD0"/>
    <w:rsid w:val="008F0D22"/>
    <w:rsid w:val="008F0E65"/>
    <w:rsid w:val="008F149F"/>
    <w:rsid w:val="008F1EB0"/>
    <w:rsid w:val="008F43DD"/>
    <w:rsid w:val="008F4810"/>
    <w:rsid w:val="008F5AB8"/>
    <w:rsid w:val="008F60A0"/>
    <w:rsid w:val="008F6C0B"/>
    <w:rsid w:val="008F7606"/>
    <w:rsid w:val="00900A5A"/>
    <w:rsid w:val="00901C6E"/>
    <w:rsid w:val="0090218C"/>
    <w:rsid w:val="009021CA"/>
    <w:rsid w:val="009035B6"/>
    <w:rsid w:val="00903733"/>
    <w:rsid w:val="00904CC6"/>
    <w:rsid w:val="00904DE0"/>
    <w:rsid w:val="009126C7"/>
    <w:rsid w:val="0091306D"/>
    <w:rsid w:val="009136AA"/>
    <w:rsid w:val="00914C2E"/>
    <w:rsid w:val="00915455"/>
    <w:rsid w:val="00915568"/>
    <w:rsid w:val="00915DAB"/>
    <w:rsid w:val="00916BEF"/>
    <w:rsid w:val="00917644"/>
    <w:rsid w:val="00917A9F"/>
    <w:rsid w:val="00921A43"/>
    <w:rsid w:val="009238B2"/>
    <w:rsid w:val="009272FC"/>
    <w:rsid w:val="00927938"/>
    <w:rsid w:val="009301B2"/>
    <w:rsid w:val="00930238"/>
    <w:rsid w:val="00930F66"/>
    <w:rsid w:val="009319F9"/>
    <w:rsid w:val="00932112"/>
    <w:rsid w:val="00932438"/>
    <w:rsid w:val="00932CBE"/>
    <w:rsid w:val="00932CE3"/>
    <w:rsid w:val="009330B6"/>
    <w:rsid w:val="0093373F"/>
    <w:rsid w:val="0093477F"/>
    <w:rsid w:val="00934C12"/>
    <w:rsid w:val="009354CE"/>
    <w:rsid w:val="00937291"/>
    <w:rsid w:val="009409E7"/>
    <w:rsid w:val="00940E94"/>
    <w:rsid w:val="0094155A"/>
    <w:rsid w:val="00942A22"/>
    <w:rsid w:val="00942DE3"/>
    <w:rsid w:val="009431E8"/>
    <w:rsid w:val="00943706"/>
    <w:rsid w:val="00943E15"/>
    <w:rsid w:val="00946339"/>
    <w:rsid w:val="00947F5D"/>
    <w:rsid w:val="00950EEA"/>
    <w:rsid w:val="00951305"/>
    <w:rsid w:val="009520CF"/>
    <w:rsid w:val="0095237F"/>
    <w:rsid w:val="009552B1"/>
    <w:rsid w:val="00955FE6"/>
    <w:rsid w:val="00956805"/>
    <w:rsid w:val="009578F4"/>
    <w:rsid w:val="00957B3E"/>
    <w:rsid w:val="009612D7"/>
    <w:rsid w:val="00961778"/>
    <w:rsid w:val="00961AAB"/>
    <w:rsid w:val="00962D49"/>
    <w:rsid w:val="00962D4C"/>
    <w:rsid w:val="00963043"/>
    <w:rsid w:val="00963346"/>
    <w:rsid w:val="00963C12"/>
    <w:rsid w:val="00964BFD"/>
    <w:rsid w:val="0096534C"/>
    <w:rsid w:val="0096545A"/>
    <w:rsid w:val="0096567A"/>
    <w:rsid w:val="009674AB"/>
    <w:rsid w:val="00967F13"/>
    <w:rsid w:val="00970A74"/>
    <w:rsid w:val="009714C8"/>
    <w:rsid w:val="009719F7"/>
    <w:rsid w:val="009722E2"/>
    <w:rsid w:val="0097266C"/>
    <w:rsid w:val="009728A2"/>
    <w:rsid w:val="009732E2"/>
    <w:rsid w:val="00974A0D"/>
    <w:rsid w:val="00974B7E"/>
    <w:rsid w:val="00975E16"/>
    <w:rsid w:val="009767B6"/>
    <w:rsid w:val="00980256"/>
    <w:rsid w:val="0098162A"/>
    <w:rsid w:val="009824A2"/>
    <w:rsid w:val="00982792"/>
    <w:rsid w:val="009834AE"/>
    <w:rsid w:val="009850EC"/>
    <w:rsid w:val="0098519D"/>
    <w:rsid w:val="00987968"/>
    <w:rsid w:val="00987D5E"/>
    <w:rsid w:val="00990400"/>
    <w:rsid w:val="009909A5"/>
    <w:rsid w:val="00991930"/>
    <w:rsid w:val="009919B4"/>
    <w:rsid w:val="00991A1F"/>
    <w:rsid w:val="00991C37"/>
    <w:rsid w:val="00992174"/>
    <w:rsid w:val="009938DF"/>
    <w:rsid w:val="00994F73"/>
    <w:rsid w:val="00995013"/>
    <w:rsid w:val="00995B43"/>
    <w:rsid w:val="009961CF"/>
    <w:rsid w:val="00996E0B"/>
    <w:rsid w:val="009A02AD"/>
    <w:rsid w:val="009A0ADA"/>
    <w:rsid w:val="009A0E54"/>
    <w:rsid w:val="009A1184"/>
    <w:rsid w:val="009A1500"/>
    <w:rsid w:val="009A1902"/>
    <w:rsid w:val="009A32EC"/>
    <w:rsid w:val="009A3B81"/>
    <w:rsid w:val="009A4179"/>
    <w:rsid w:val="009A48B1"/>
    <w:rsid w:val="009A4A9B"/>
    <w:rsid w:val="009A740B"/>
    <w:rsid w:val="009A7A37"/>
    <w:rsid w:val="009A7B77"/>
    <w:rsid w:val="009B07CE"/>
    <w:rsid w:val="009B1CC5"/>
    <w:rsid w:val="009B1D7F"/>
    <w:rsid w:val="009B3874"/>
    <w:rsid w:val="009B4A20"/>
    <w:rsid w:val="009B4F49"/>
    <w:rsid w:val="009B50B9"/>
    <w:rsid w:val="009B5260"/>
    <w:rsid w:val="009B5743"/>
    <w:rsid w:val="009B58C7"/>
    <w:rsid w:val="009B5BFB"/>
    <w:rsid w:val="009B63F8"/>
    <w:rsid w:val="009B6528"/>
    <w:rsid w:val="009B7175"/>
    <w:rsid w:val="009B7410"/>
    <w:rsid w:val="009B74A7"/>
    <w:rsid w:val="009B777E"/>
    <w:rsid w:val="009B7BB4"/>
    <w:rsid w:val="009C0C81"/>
    <w:rsid w:val="009C2121"/>
    <w:rsid w:val="009C3218"/>
    <w:rsid w:val="009C35D8"/>
    <w:rsid w:val="009C3956"/>
    <w:rsid w:val="009C3B7E"/>
    <w:rsid w:val="009C3CB2"/>
    <w:rsid w:val="009C4261"/>
    <w:rsid w:val="009C5EBC"/>
    <w:rsid w:val="009C7031"/>
    <w:rsid w:val="009C7D6B"/>
    <w:rsid w:val="009D15F2"/>
    <w:rsid w:val="009D1943"/>
    <w:rsid w:val="009D2208"/>
    <w:rsid w:val="009D3049"/>
    <w:rsid w:val="009D4FFA"/>
    <w:rsid w:val="009D5185"/>
    <w:rsid w:val="009D7DFA"/>
    <w:rsid w:val="009D7E7F"/>
    <w:rsid w:val="009E0059"/>
    <w:rsid w:val="009E08F1"/>
    <w:rsid w:val="009E0E63"/>
    <w:rsid w:val="009E1C30"/>
    <w:rsid w:val="009E47B0"/>
    <w:rsid w:val="009E4B86"/>
    <w:rsid w:val="009E509D"/>
    <w:rsid w:val="009E54BD"/>
    <w:rsid w:val="009E58DE"/>
    <w:rsid w:val="009E747C"/>
    <w:rsid w:val="009E79F7"/>
    <w:rsid w:val="009F0A16"/>
    <w:rsid w:val="009F12A4"/>
    <w:rsid w:val="009F159F"/>
    <w:rsid w:val="009F1898"/>
    <w:rsid w:val="009F1BCA"/>
    <w:rsid w:val="009F3B82"/>
    <w:rsid w:val="009F548B"/>
    <w:rsid w:val="009F555F"/>
    <w:rsid w:val="009F6320"/>
    <w:rsid w:val="009F742C"/>
    <w:rsid w:val="00A00705"/>
    <w:rsid w:val="00A01157"/>
    <w:rsid w:val="00A03068"/>
    <w:rsid w:val="00A030EE"/>
    <w:rsid w:val="00A03DC3"/>
    <w:rsid w:val="00A040AE"/>
    <w:rsid w:val="00A04A59"/>
    <w:rsid w:val="00A05888"/>
    <w:rsid w:val="00A06EE2"/>
    <w:rsid w:val="00A07E24"/>
    <w:rsid w:val="00A07F9E"/>
    <w:rsid w:val="00A103B5"/>
    <w:rsid w:val="00A11B46"/>
    <w:rsid w:val="00A11FF8"/>
    <w:rsid w:val="00A124F4"/>
    <w:rsid w:val="00A12E22"/>
    <w:rsid w:val="00A12E96"/>
    <w:rsid w:val="00A12EA6"/>
    <w:rsid w:val="00A13FB3"/>
    <w:rsid w:val="00A1480A"/>
    <w:rsid w:val="00A17890"/>
    <w:rsid w:val="00A21157"/>
    <w:rsid w:val="00A22CB2"/>
    <w:rsid w:val="00A250E5"/>
    <w:rsid w:val="00A253AF"/>
    <w:rsid w:val="00A26FEC"/>
    <w:rsid w:val="00A2786C"/>
    <w:rsid w:val="00A27D79"/>
    <w:rsid w:val="00A30325"/>
    <w:rsid w:val="00A30377"/>
    <w:rsid w:val="00A3076E"/>
    <w:rsid w:val="00A31D77"/>
    <w:rsid w:val="00A323CF"/>
    <w:rsid w:val="00A333CB"/>
    <w:rsid w:val="00A346B8"/>
    <w:rsid w:val="00A348DE"/>
    <w:rsid w:val="00A357F4"/>
    <w:rsid w:val="00A3693E"/>
    <w:rsid w:val="00A421D1"/>
    <w:rsid w:val="00A422C7"/>
    <w:rsid w:val="00A4293B"/>
    <w:rsid w:val="00A429FA"/>
    <w:rsid w:val="00A43048"/>
    <w:rsid w:val="00A437BE"/>
    <w:rsid w:val="00A43B8D"/>
    <w:rsid w:val="00A44CE6"/>
    <w:rsid w:val="00A45588"/>
    <w:rsid w:val="00A466C1"/>
    <w:rsid w:val="00A46CD6"/>
    <w:rsid w:val="00A46E4B"/>
    <w:rsid w:val="00A470A0"/>
    <w:rsid w:val="00A5023C"/>
    <w:rsid w:val="00A50422"/>
    <w:rsid w:val="00A50F52"/>
    <w:rsid w:val="00A5120E"/>
    <w:rsid w:val="00A52695"/>
    <w:rsid w:val="00A52EC5"/>
    <w:rsid w:val="00A5532B"/>
    <w:rsid w:val="00A559EB"/>
    <w:rsid w:val="00A56945"/>
    <w:rsid w:val="00A57597"/>
    <w:rsid w:val="00A57BD3"/>
    <w:rsid w:val="00A57EEA"/>
    <w:rsid w:val="00A60CA6"/>
    <w:rsid w:val="00A620D1"/>
    <w:rsid w:val="00A62693"/>
    <w:rsid w:val="00A62A21"/>
    <w:rsid w:val="00A63454"/>
    <w:rsid w:val="00A64355"/>
    <w:rsid w:val="00A653F6"/>
    <w:rsid w:val="00A654E3"/>
    <w:rsid w:val="00A6664E"/>
    <w:rsid w:val="00A67980"/>
    <w:rsid w:val="00A67B1A"/>
    <w:rsid w:val="00A71263"/>
    <w:rsid w:val="00A72D33"/>
    <w:rsid w:val="00A730E2"/>
    <w:rsid w:val="00A73A22"/>
    <w:rsid w:val="00A75407"/>
    <w:rsid w:val="00A76914"/>
    <w:rsid w:val="00A7755D"/>
    <w:rsid w:val="00A777B4"/>
    <w:rsid w:val="00A801E8"/>
    <w:rsid w:val="00A80D7B"/>
    <w:rsid w:val="00A81228"/>
    <w:rsid w:val="00A816E1"/>
    <w:rsid w:val="00A82029"/>
    <w:rsid w:val="00A828E0"/>
    <w:rsid w:val="00A828F8"/>
    <w:rsid w:val="00A82C29"/>
    <w:rsid w:val="00A838C3"/>
    <w:rsid w:val="00A83A4B"/>
    <w:rsid w:val="00A850B9"/>
    <w:rsid w:val="00A851AE"/>
    <w:rsid w:val="00A85A18"/>
    <w:rsid w:val="00A86026"/>
    <w:rsid w:val="00A86452"/>
    <w:rsid w:val="00A8690D"/>
    <w:rsid w:val="00A91578"/>
    <w:rsid w:val="00A9328E"/>
    <w:rsid w:val="00A936B9"/>
    <w:rsid w:val="00A93CC7"/>
    <w:rsid w:val="00A941D1"/>
    <w:rsid w:val="00A9567F"/>
    <w:rsid w:val="00A96012"/>
    <w:rsid w:val="00A96C73"/>
    <w:rsid w:val="00A96F1B"/>
    <w:rsid w:val="00A97374"/>
    <w:rsid w:val="00AA003F"/>
    <w:rsid w:val="00AA05FF"/>
    <w:rsid w:val="00AA132F"/>
    <w:rsid w:val="00AA26A3"/>
    <w:rsid w:val="00AA275B"/>
    <w:rsid w:val="00AA291D"/>
    <w:rsid w:val="00AA2D0E"/>
    <w:rsid w:val="00AA3C21"/>
    <w:rsid w:val="00AA3C2A"/>
    <w:rsid w:val="00AA501F"/>
    <w:rsid w:val="00AA5D49"/>
    <w:rsid w:val="00AA6B90"/>
    <w:rsid w:val="00AA7615"/>
    <w:rsid w:val="00AB0462"/>
    <w:rsid w:val="00AB1BAB"/>
    <w:rsid w:val="00AB240C"/>
    <w:rsid w:val="00AB2DA2"/>
    <w:rsid w:val="00AB5247"/>
    <w:rsid w:val="00AB7EF1"/>
    <w:rsid w:val="00AC0837"/>
    <w:rsid w:val="00AC26FB"/>
    <w:rsid w:val="00AC33BD"/>
    <w:rsid w:val="00AC3BFB"/>
    <w:rsid w:val="00AC4031"/>
    <w:rsid w:val="00AC4470"/>
    <w:rsid w:val="00AC47A1"/>
    <w:rsid w:val="00AC5502"/>
    <w:rsid w:val="00AC6A46"/>
    <w:rsid w:val="00AD0787"/>
    <w:rsid w:val="00AD094F"/>
    <w:rsid w:val="00AD1A77"/>
    <w:rsid w:val="00AD1DE4"/>
    <w:rsid w:val="00AD1F8A"/>
    <w:rsid w:val="00AD2454"/>
    <w:rsid w:val="00AD4984"/>
    <w:rsid w:val="00AD74CA"/>
    <w:rsid w:val="00AE0B77"/>
    <w:rsid w:val="00AE1D37"/>
    <w:rsid w:val="00AE2E2A"/>
    <w:rsid w:val="00AE3AD1"/>
    <w:rsid w:val="00AE4051"/>
    <w:rsid w:val="00AE430B"/>
    <w:rsid w:val="00AE443E"/>
    <w:rsid w:val="00AE5BC0"/>
    <w:rsid w:val="00AE5DC8"/>
    <w:rsid w:val="00AE6F51"/>
    <w:rsid w:val="00AF0174"/>
    <w:rsid w:val="00AF0824"/>
    <w:rsid w:val="00AF195D"/>
    <w:rsid w:val="00AF1BCC"/>
    <w:rsid w:val="00AF2A04"/>
    <w:rsid w:val="00AF3D48"/>
    <w:rsid w:val="00AF4875"/>
    <w:rsid w:val="00AF53C4"/>
    <w:rsid w:val="00AF566C"/>
    <w:rsid w:val="00AF5673"/>
    <w:rsid w:val="00AF6760"/>
    <w:rsid w:val="00AF796C"/>
    <w:rsid w:val="00B010B2"/>
    <w:rsid w:val="00B02913"/>
    <w:rsid w:val="00B02F11"/>
    <w:rsid w:val="00B03485"/>
    <w:rsid w:val="00B038B4"/>
    <w:rsid w:val="00B039FA"/>
    <w:rsid w:val="00B04C07"/>
    <w:rsid w:val="00B075CE"/>
    <w:rsid w:val="00B07AE9"/>
    <w:rsid w:val="00B07DB5"/>
    <w:rsid w:val="00B10712"/>
    <w:rsid w:val="00B10844"/>
    <w:rsid w:val="00B11711"/>
    <w:rsid w:val="00B130B1"/>
    <w:rsid w:val="00B14D1B"/>
    <w:rsid w:val="00B14D93"/>
    <w:rsid w:val="00B14FCE"/>
    <w:rsid w:val="00B16087"/>
    <w:rsid w:val="00B1675B"/>
    <w:rsid w:val="00B1764E"/>
    <w:rsid w:val="00B17797"/>
    <w:rsid w:val="00B2104C"/>
    <w:rsid w:val="00B2127B"/>
    <w:rsid w:val="00B21424"/>
    <w:rsid w:val="00B23089"/>
    <w:rsid w:val="00B23B51"/>
    <w:rsid w:val="00B24BCA"/>
    <w:rsid w:val="00B252DF"/>
    <w:rsid w:val="00B2542D"/>
    <w:rsid w:val="00B2557E"/>
    <w:rsid w:val="00B2635C"/>
    <w:rsid w:val="00B269F8"/>
    <w:rsid w:val="00B270E6"/>
    <w:rsid w:val="00B2740D"/>
    <w:rsid w:val="00B33364"/>
    <w:rsid w:val="00B33A8C"/>
    <w:rsid w:val="00B344AF"/>
    <w:rsid w:val="00B34607"/>
    <w:rsid w:val="00B34935"/>
    <w:rsid w:val="00B34C88"/>
    <w:rsid w:val="00B34DC3"/>
    <w:rsid w:val="00B34E03"/>
    <w:rsid w:val="00B352A0"/>
    <w:rsid w:val="00B35A26"/>
    <w:rsid w:val="00B35B76"/>
    <w:rsid w:val="00B3648F"/>
    <w:rsid w:val="00B36A0C"/>
    <w:rsid w:val="00B36BDE"/>
    <w:rsid w:val="00B36C33"/>
    <w:rsid w:val="00B36D3E"/>
    <w:rsid w:val="00B3750E"/>
    <w:rsid w:val="00B376AB"/>
    <w:rsid w:val="00B40157"/>
    <w:rsid w:val="00B42330"/>
    <w:rsid w:val="00B42F0E"/>
    <w:rsid w:val="00B43346"/>
    <w:rsid w:val="00B449B2"/>
    <w:rsid w:val="00B45515"/>
    <w:rsid w:val="00B465CE"/>
    <w:rsid w:val="00B4747D"/>
    <w:rsid w:val="00B5023C"/>
    <w:rsid w:val="00B50254"/>
    <w:rsid w:val="00B50C41"/>
    <w:rsid w:val="00B51569"/>
    <w:rsid w:val="00B51838"/>
    <w:rsid w:val="00B51921"/>
    <w:rsid w:val="00B51A05"/>
    <w:rsid w:val="00B54785"/>
    <w:rsid w:val="00B54B30"/>
    <w:rsid w:val="00B572FD"/>
    <w:rsid w:val="00B601C6"/>
    <w:rsid w:val="00B6383B"/>
    <w:rsid w:val="00B64211"/>
    <w:rsid w:val="00B67087"/>
    <w:rsid w:val="00B67975"/>
    <w:rsid w:val="00B70700"/>
    <w:rsid w:val="00B709FB"/>
    <w:rsid w:val="00B7173A"/>
    <w:rsid w:val="00B71984"/>
    <w:rsid w:val="00B72BA6"/>
    <w:rsid w:val="00B73266"/>
    <w:rsid w:val="00B73409"/>
    <w:rsid w:val="00B74091"/>
    <w:rsid w:val="00B74431"/>
    <w:rsid w:val="00B75349"/>
    <w:rsid w:val="00B75C62"/>
    <w:rsid w:val="00B76751"/>
    <w:rsid w:val="00B771AF"/>
    <w:rsid w:val="00B80EDD"/>
    <w:rsid w:val="00B8156D"/>
    <w:rsid w:val="00B8297C"/>
    <w:rsid w:val="00B82B03"/>
    <w:rsid w:val="00B84360"/>
    <w:rsid w:val="00B855C9"/>
    <w:rsid w:val="00B8720D"/>
    <w:rsid w:val="00B87EEE"/>
    <w:rsid w:val="00B9032F"/>
    <w:rsid w:val="00B91244"/>
    <w:rsid w:val="00B91326"/>
    <w:rsid w:val="00B925C1"/>
    <w:rsid w:val="00B944EC"/>
    <w:rsid w:val="00B94D4D"/>
    <w:rsid w:val="00B950B7"/>
    <w:rsid w:val="00B96CA2"/>
    <w:rsid w:val="00B9738B"/>
    <w:rsid w:val="00B974B4"/>
    <w:rsid w:val="00B97B32"/>
    <w:rsid w:val="00BA02A5"/>
    <w:rsid w:val="00BA2B64"/>
    <w:rsid w:val="00BA4BA7"/>
    <w:rsid w:val="00BA525E"/>
    <w:rsid w:val="00BA53B2"/>
    <w:rsid w:val="00BA55D2"/>
    <w:rsid w:val="00BB00AF"/>
    <w:rsid w:val="00BB25B7"/>
    <w:rsid w:val="00BB30B0"/>
    <w:rsid w:val="00BB4BCE"/>
    <w:rsid w:val="00BB4D01"/>
    <w:rsid w:val="00BB5E90"/>
    <w:rsid w:val="00BB7B15"/>
    <w:rsid w:val="00BC187D"/>
    <w:rsid w:val="00BC4995"/>
    <w:rsid w:val="00BC5B30"/>
    <w:rsid w:val="00BC7BF9"/>
    <w:rsid w:val="00BD045E"/>
    <w:rsid w:val="00BD0A67"/>
    <w:rsid w:val="00BD2799"/>
    <w:rsid w:val="00BD4BB5"/>
    <w:rsid w:val="00BD5E28"/>
    <w:rsid w:val="00BD6C11"/>
    <w:rsid w:val="00BD793D"/>
    <w:rsid w:val="00BD7E10"/>
    <w:rsid w:val="00BE0904"/>
    <w:rsid w:val="00BE17FE"/>
    <w:rsid w:val="00BE2ECE"/>
    <w:rsid w:val="00BE3243"/>
    <w:rsid w:val="00BE35E8"/>
    <w:rsid w:val="00BE54E1"/>
    <w:rsid w:val="00BE5983"/>
    <w:rsid w:val="00BE6841"/>
    <w:rsid w:val="00BE6E24"/>
    <w:rsid w:val="00BE7380"/>
    <w:rsid w:val="00BE7B39"/>
    <w:rsid w:val="00BF08D4"/>
    <w:rsid w:val="00BF1276"/>
    <w:rsid w:val="00BF1793"/>
    <w:rsid w:val="00BF17D4"/>
    <w:rsid w:val="00BF2084"/>
    <w:rsid w:val="00BF2151"/>
    <w:rsid w:val="00BF2F55"/>
    <w:rsid w:val="00BF3196"/>
    <w:rsid w:val="00BF3D5A"/>
    <w:rsid w:val="00BF497B"/>
    <w:rsid w:val="00BF5D3F"/>
    <w:rsid w:val="00BF6C2D"/>
    <w:rsid w:val="00BF6D19"/>
    <w:rsid w:val="00BF76A9"/>
    <w:rsid w:val="00C00AD0"/>
    <w:rsid w:val="00C023ED"/>
    <w:rsid w:val="00C02759"/>
    <w:rsid w:val="00C02F54"/>
    <w:rsid w:val="00C0310C"/>
    <w:rsid w:val="00C038CC"/>
    <w:rsid w:val="00C03BD1"/>
    <w:rsid w:val="00C0401E"/>
    <w:rsid w:val="00C04970"/>
    <w:rsid w:val="00C049CD"/>
    <w:rsid w:val="00C05303"/>
    <w:rsid w:val="00C05731"/>
    <w:rsid w:val="00C05830"/>
    <w:rsid w:val="00C065CA"/>
    <w:rsid w:val="00C0773E"/>
    <w:rsid w:val="00C134EE"/>
    <w:rsid w:val="00C14642"/>
    <w:rsid w:val="00C162AF"/>
    <w:rsid w:val="00C16461"/>
    <w:rsid w:val="00C16A5A"/>
    <w:rsid w:val="00C170B0"/>
    <w:rsid w:val="00C17D2A"/>
    <w:rsid w:val="00C2072A"/>
    <w:rsid w:val="00C20880"/>
    <w:rsid w:val="00C2185A"/>
    <w:rsid w:val="00C21D46"/>
    <w:rsid w:val="00C2258B"/>
    <w:rsid w:val="00C22A1C"/>
    <w:rsid w:val="00C22EA6"/>
    <w:rsid w:val="00C23359"/>
    <w:rsid w:val="00C23F3D"/>
    <w:rsid w:val="00C24270"/>
    <w:rsid w:val="00C322E6"/>
    <w:rsid w:val="00C328AC"/>
    <w:rsid w:val="00C32935"/>
    <w:rsid w:val="00C342F9"/>
    <w:rsid w:val="00C34E0D"/>
    <w:rsid w:val="00C36829"/>
    <w:rsid w:val="00C372EE"/>
    <w:rsid w:val="00C405D4"/>
    <w:rsid w:val="00C4061D"/>
    <w:rsid w:val="00C42CE4"/>
    <w:rsid w:val="00C44A74"/>
    <w:rsid w:val="00C44AD5"/>
    <w:rsid w:val="00C44BC5"/>
    <w:rsid w:val="00C453AB"/>
    <w:rsid w:val="00C4556A"/>
    <w:rsid w:val="00C45964"/>
    <w:rsid w:val="00C466CB"/>
    <w:rsid w:val="00C504FC"/>
    <w:rsid w:val="00C50A30"/>
    <w:rsid w:val="00C52F47"/>
    <w:rsid w:val="00C553C7"/>
    <w:rsid w:val="00C5580A"/>
    <w:rsid w:val="00C57AA0"/>
    <w:rsid w:val="00C603B2"/>
    <w:rsid w:val="00C61564"/>
    <w:rsid w:val="00C61978"/>
    <w:rsid w:val="00C61E58"/>
    <w:rsid w:val="00C6386A"/>
    <w:rsid w:val="00C668AB"/>
    <w:rsid w:val="00C66BDA"/>
    <w:rsid w:val="00C67C87"/>
    <w:rsid w:val="00C67F76"/>
    <w:rsid w:val="00C72D55"/>
    <w:rsid w:val="00C73BD3"/>
    <w:rsid w:val="00C742E9"/>
    <w:rsid w:val="00C756FF"/>
    <w:rsid w:val="00C7570E"/>
    <w:rsid w:val="00C75CA3"/>
    <w:rsid w:val="00C75D38"/>
    <w:rsid w:val="00C763F6"/>
    <w:rsid w:val="00C76621"/>
    <w:rsid w:val="00C8266E"/>
    <w:rsid w:val="00C829B2"/>
    <w:rsid w:val="00C82BED"/>
    <w:rsid w:val="00C83BE4"/>
    <w:rsid w:val="00C83EA6"/>
    <w:rsid w:val="00C84189"/>
    <w:rsid w:val="00C84DF4"/>
    <w:rsid w:val="00C8559A"/>
    <w:rsid w:val="00C875A4"/>
    <w:rsid w:val="00C8782E"/>
    <w:rsid w:val="00C90F4D"/>
    <w:rsid w:val="00C91073"/>
    <w:rsid w:val="00C93059"/>
    <w:rsid w:val="00C93B97"/>
    <w:rsid w:val="00C9456D"/>
    <w:rsid w:val="00C94A54"/>
    <w:rsid w:val="00C94AC5"/>
    <w:rsid w:val="00C95174"/>
    <w:rsid w:val="00C9628E"/>
    <w:rsid w:val="00C96AC2"/>
    <w:rsid w:val="00C9717C"/>
    <w:rsid w:val="00CA0F86"/>
    <w:rsid w:val="00CA16C2"/>
    <w:rsid w:val="00CA39FF"/>
    <w:rsid w:val="00CA4625"/>
    <w:rsid w:val="00CB0389"/>
    <w:rsid w:val="00CB191B"/>
    <w:rsid w:val="00CB2D7C"/>
    <w:rsid w:val="00CB30B1"/>
    <w:rsid w:val="00CB33DF"/>
    <w:rsid w:val="00CB3B9D"/>
    <w:rsid w:val="00CB3DEE"/>
    <w:rsid w:val="00CB3E5B"/>
    <w:rsid w:val="00CB4058"/>
    <w:rsid w:val="00CB5205"/>
    <w:rsid w:val="00CB5514"/>
    <w:rsid w:val="00CB5FC0"/>
    <w:rsid w:val="00CB5FF7"/>
    <w:rsid w:val="00CB6E85"/>
    <w:rsid w:val="00CB7774"/>
    <w:rsid w:val="00CC06D7"/>
    <w:rsid w:val="00CC0858"/>
    <w:rsid w:val="00CC1ADF"/>
    <w:rsid w:val="00CC234F"/>
    <w:rsid w:val="00CC395B"/>
    <w:rsid w:val="00CC3CBD"/>
    <w:rsid w:val="00CC3E84"/>
    <w:rsid w:val="00CC45B8"/>
    <w:rsid w:val="00CC6948"/>
    <w:rsid w:val="00CC746B"/>
    <w:rsid w:val="00CD0C73"/>
    <w:rsid w:val="00CD1D80"/>
    <w:rsid w:val="00CD1D9E"/>
    <w:rsid w:val="00CD1DC7"/>
    <w:rsid w:val="00CD5402"/>
    <w:rsid w:val="00CD66E4"/>
    <w:rsid w:val="00CE07F0"/>
    <w:rsid w:val="00CE08BC"/>
    <w:rsid w:val="00CE1634"/>
    <w:rsid w:val="00CE1FBF"/>
    <w:rsid w:val="00CE26CE"/>
    <w:rsid w:val="00CE3173"/>
    <w:rsid w:val="00CE376A"/>
    <w:rsid w:val="00CE62C7"/>
    <w:rsid w:val="00CE78B3"/>
    <w:rsid w:val="00CF09FF"/>
    <w:rsid w:val="00CF0BF9"/>
    <w:rsid w:val="00CF1089"/>
    <w:rsid w:val="00CF49DA"/>
    <w:rsid w:val="00CF4A91"/>
    <w:rsid w:val="00CF55E6"/>
    <w:rsid w:val="00CF71E4"/>
    <w:rsid w:val="00CF75E3"/>
    <w:rsid w:val="00CF7D67"/>
    <w:rsid w:val="00CF7E82"/>
    <w:rsid w:val="00D000F4"/>
    <w:rsid w:val="00D01B9C"/>
    <w:rsid w:val="00D02013"/>
    <w:rsid w:val="00D0214D"/>
    <w:rsid w:val="00D04453"/>
    <w:rsid w:val="00D05BE5"/>
    <w:rsid w:val="00D06F5C"/>
    <w:rsid w:val="00D0732B"/>
    <w:rsid w:val="00D07677"/>
    <w:rsid w:val="00D07935"/>
    <w:rsid w:val="00D07A6C"/>
    <w:rsid w:val="00D102F3"/>
    <w:rsid w:val="00D10DC6"/>
    <w:rsid w:val="00D11880"/>
    <w:rsid w:val="00D12CCF"/>
    <w:rsid w:val="00D13B75"/>
    <w:rsid w:val="00D14352"/>
    <w:rsid w:val="00D14772"/>
    <w:rsid w:val="00D1717C"/>
    <w:rsid w:val="00D1783E"/>
    <w:rsid w:val="00D17E24"/>
    <w:rsid w:val="00D20584"/>
    <w:rsid w:val="00D206B4"/>
    <w:rsid w:val="00D20791"/>
    <w:rsid w:val="00D20A6F"/>
    <w:rsid w:val="00D212DE"/>
    <w:rsid w:val="00D217F8"/>
    <w:rsid w:val="00D21BAF"/>
    <w:rsid w:val="00D2269F"/>
    <w:rsid w:val="00D22C93"/>
    <w:rsid w:val="00D242C8"/>
    <w:rsid w:val="00D248E9"/>
    <w:rsid w:val="00D2537E"/>
    <w:rsid w:val="00D25935"/>
    <w:rsid w:val="00D25E8A"/>
    <w:rsid w:val="00D268CE"/>
    <w:rsid w:val="00D26C67"/>
    <w:rsid w:val="00D272D8"/>
    <w:rsid w:val="00D307D4"/>
    <w:rsid w:val="00D32E08"/>
    <w:rsid w:val="00D337CA"/>
    <w:rsid w:val="00D351D8"/>
    <w:rsid w:val="00D36BA1"/>
    <w:rsid w:val="00D3787F"/>
    <w:rsid w:val="00D414BD"/>
    <w:rsid w:val="00D4190B"/>
    <w:rsid w:val="00D42793"/>
    <w:rsid w:val="00D42C91"/>
    <w:rsid w:val="00D430BE"/>
    <w:rsid w:val="00D43466"/>
    <w:rsid w:val="00D441AA"/>
    <w:rsid w:val="00D44EA0"/>
    <w:rsid w:val="00D451E3"/>
    <w:rsid w:val="00D50042"/>
    <w:rsid w:val="00D509B5"/>
    <w:rsid w:val="00D521AC"/>
    <w:rsid w:val="00D53D24"/>
    <w:rsid w:val="00D54D70"/>
    <w:rsid w:val="00D56A35"/>
    <w:rsid w:val="00D570BA"/>
    <w:rsid w:val="00D5725F"/>
    <w:rsid w:val="00D57BB9"/>
    <w:rsid w:val="00D60AA1"/>
    <w:rsid w:val="00D60F1B"/>
    <w:rsid w:val="00D612D9"/>
    <w:rsid w:val="00D61CDE"/>
    <w:rsid w:val="00D62433"/>
    <w:rsid w:val="00D62748"/>
    <w:rsid w:val="00D62FB9"/>
    <w:rsid w:val="00D64278"/>
    <w:rsid w:val="00D644A3"/>
    <w:rsid w:val="00D64B8D"/>
    <w:rsid w:val="00D64D0A"/>
    <w:rsid w:val="00D65E3D"/>
    <w:rsid w:val="00D67447"/>
    <w:rsid w:val="00D67844"/>
    <w:rsid w:val="00D70614"/>
    <w:rsid w:val="00D730B0"/>
    <w:rsid w:val="00D750A4"/>
    <w:rsid w:val="00D7590E"/>
    <w:rsid w:val="00D75F94"/>
    <w:rsid w:val="00D76916"/>
    <w:rsid w:val="00D77BFE"/>
    <w:rsid w:val="00D806B0"/>
    <w:rsid w:val="00D8081B"/>
    <w:rsid w:val="00D81A0C"/>
    <w:rsid w:val="00D82802"/>
    <w:rsid w:val="00D85F16"/>
    <w:rsid w:val="00D878DB"/>
    <w:rsid w:val="00D90161"/>
    <w:rsid w:val="00D9031C"/>
    <w:rsid w:val="00D9127B"/>
    <w:rsid w:val="00D928D8"/>
    <w:rsid w:val="00D93DA8"/>
    <w:rsid w:val="00D93F4F"/>
    <w:rsid w:val="00D93FD1"/>
    <w:rsid w:val="00D93FD9"/>
    <w:rsid w:val="00D95279"/>
    <w:rsid w:val="00D95A76"/>
    <w:rsid w:val="00D973E9"/>
    <w:rsid w:val="00DA22A2"/>
    <w:rsid w:val="00DA3C0E"/>
    <w:rsid w:val="00DA51FC"/>
    <w:rsid w:val="00DB0054"/>
    <w:rsid w:val="00DB0E20"/>
    <w:rsid w:val="00DB2C5B"/>
    <w:rsid w:val="00DB4581"/>
    <w:rsid w:val="00DB4B34"/>
    <w:rsid w:val="00DB5960"/>
    <w:rsid w:val="00DB68EA"/>
    <w:rsid w:val="00DB6D80"/>
    <w:rsid w:val="00DB77BC"/>
    <w:rsid w:val="00DB7C6C"/>
    <w:rsid w:val="00DC08DA"/>
    <w:rsid w:val="00DC0B1C"/>
    <w:rsid w:val="00DC1492"/>
    <w:rsid w:val="00DC225E"/>
    <w:rsid w:val="00DC3C76"/>
    <w:rsid w:val="00DC476A"/>
    <w:rsid w:val="00DC56D2"/>
    <w:rsid w:val="00DC5DB6"/>
    <w:rsid w:val="00DC7076"/>
    <w:rsid w:val="00DD2134"/>
    <w:rsid w:val="00DD2927"/>
    <w:rsid w:val="00DD2FD3"/>
    <w:rsid w:val="00DD3A02"/>
    <w:rsid w:val="00DD566A"/>
    <w:rsid w:val="00DD7AF1"/>
    <w:rsid w:val="00DE01CD"/>
    <w:rsid w:val="00DE06DB"/>
    <w:rsid w:val="00DE0DA2"/>
    <w:rsid w:val="00DE1757"/>
    <w:rsid w:val="00DE18CA"/>
    <w:rsid w:val="00DE1F85"/>
    <w:rsid w:val="00DE278F"/>
    <w:rsid w:val="00DE2C96"/>
    <w:rsid w:val="00DE2DD7"/>
    <w:rsid w:val="00DE3D4D"/>
    <w:rsid w:val="00DE5678"/>
    <w:rsid w:val="00DE5E8B"/>
    <w:rsid w:val="00DE6F13"/>
    <w:rsid w:val="00DF0BB7"/>
    <w:rsid w:val="00DF101C"/>
    <w:rsid w:val="00DF1191"/>
    <w:rsid w:val="00DF1826"/>
    <w:rsid w:val="00DF20B8"/>
    <w:rsid w:val="00DF253B"/>
    <w:rsid w:val="00DF2D17"/>
    <w:rsid w:val="00DF2FA7"/>
    <w:rsid w:val="00DF38ED"/>
    <w:rsid w:val="00DF4B1A"/>
    <w:rsid w:val="00DF6220"/>
    <w:rsid w:val="00DF7911"/>
    <w:rsid w:val="00E002FF"/>
    <w:rsid w:val="00E00961"/>
    <w:rsid w:val="00E00DA2"/>
    <w:rsid w:val="00E0255F"/>
    <w:rsid w:val="00E02724"/>
    <w:rsid w:val="00E02A37"/>
    <w:rsid w:val="00E02E58"/>
    <w:rsid w:val="00E04261"/>
    <w:rsid w:val="00E04490"/>
    <w:rsid w:val="00E044CF"/>
    <w:rsid w:val="00E0452A"/>
    <w:rsid w:val="00E04BD3"/>
    <w:rsid w:val="00E05B8A"/>
    <w:rsid w:val="00E0767E"/>
    <w:rsid w:val="00E10E71"/>
    <w:rsid w:val="00E12172"/>
    <w:rsid w:val="00E12A76"/>
    <w:rsid w:val="00E12DFD"/>
    <w:rsid w:val="00E135FF"/>
    <w:rsid w:val="00E13760"/>
    <w:rsid w:val="00E14277"/>
    <w:rsid w:val="00E16195"/>
    <w:rsid w:val="00E1701A"/>
    <w:rsid w:val="00E17DFB"/>
    <w:rsid w:val="00E20E8E"/>
    <w:rsid w:val="00E2144B"/>
    <w:rsid w:val="00E220F2"/>
    <w:rsid w:val="00E23799"/>
    <w:rsid w:val="00E248C7"/>
    <w:rsid w:val="00E2586B"/>
    <w:rsid w:val="00E25E39"/>
    <w:rsid w:val="00E27647"/>
    <w:rsid w:val="00E27649"/>
    <w:rsid w:val="00E27E79"/>
    <w:rsid w:val="00E30366"/>
    <w:rsid w:val="00E3149B"/>
    <w:rsid w:val="00E31868"/>
    <w:rsid w:val="00E3217D"/>
    <w:rsid w:val="00E32239"/>
    <w:rsid w:val="00E32590"/>
    <w:rsid w:val="00E32B36"/>
    <w:rsid w:val="00E32D34"/>
    <w:rsid w:val="00E345C7"/>
    <w:rsid w:val="00E345EE"/>
    <w:rsid w:val="00E35B8B"/>
    <w:rsid w:val="00E361E5"/>
    <w:rsid w:val="00E367DA"/>
    <w:rsid w:val="00E37B5F"/>
    <w:rsid w:val="00E37E08"/>
    <w:rsid w:val="00E4343F"/>
    <w:rsid w:val="00E4652D"/>
    <w:rsid w:val="00E4738D"/>
    <w:rsid w:val="00E4797A"/>
    <w:rsid w:val="00E51290"/>
    <w:rsid w:val="00E5180D"/>
    <w:rsid w:val="00E51C7C"/>
    <w:rsid w:val="00E52DB5"/>
    <w:rsid w:val="00E5310C"/>
    <w:rsid w:val="00E538B6"/>
    <w:rsid w:val="00E549DD"/>
    <w:rsid w:val="00E54D18"/>
    <w:rsid w:val="00E55C27"/>
    <w:rsid w:val="00E56CA2"/>
    <w:rsid w:val="00E60293"/>
    <w:rsid w:val="00E61541"/>
    <w:rsid w:val="00E618DC"/>
    <w:rsid w:val="00E61C21"/>
    <w:rsid w:val="00E61D40"/>
    <w:rsid w:val="00E71E6E"/>
    <w:rsid w:val="00E71F80"/>
    <w:rsid w:val="00E72B35"/>
    <w:rsid w:val="00E73C96"/>
    <w:rsid w:val="00E75141"/>
    <w:rsid w:val="00E766C4"/>
    <w:rsid w:val="00E7757A"/>
    <w:rsid w:val="00E77938"/>
    <w:rsid w:val="00E77D85"/>
    <w:rsid w:val="00E80D92"/>
    <w:rsid w:val="00E82E47"/>
    <w:rsid w:val="00E83A26"/>
    <w:rsid w:val="00E83A46"/>
    <w:rsid w:val="00E85419"/>
    <w:rsid w:val="00E86994"/>
    <w:rsid w:val="00E8784B"/>
    <w:rsid w:val="00E90962"/>
    <w:rsid w:val="00E92FAE"/>
    <w:rsid w:val="00E94240"/>
    <w:rsid w:val="00E9501B"/>
    <w:rsid w:val="00E96D35"/>
    <w:rsid w:val="00E97315"/>
    <w:rsid w:val="00EA315E"/>
    <w:rsid w:val="00EA32AC"/>
    <w:rsid w:val="00EA364E"/>
    <w:rsid w:val="00EA46C3"/>
    <w:rsid w:val="00EA5DF6"/>
    <w:rsid w:val="00EA78B9"/>
    <w:rsid w:val="00EA7C20"/>
    <w:rsid w:val="00EB152F"/>
    <w:rsid w:val="00EB1799"/>
    <w:rsid w:val="00EB1CA9"/>
    <w:rsid w:val="00EB2D49"/>
    <w:rsid w:val="00EB2DCC"/>
    <w:rsid w:val="00EB2FC6"/>
    <w:rsid w:val="00EC041B"/>
    <w:rsid w:val="00EC07B2"/>
    <w:rsid w:val="00EC0BF3"/>
    <w:rsid w:val="00EC1922"/>
    <w:rsid w:val="00EC1B32"/>
    <w:rsid w:val="00EC3476"/>
    <w:rsid w:val="00EC3C84"/>
    <w:rsid w:val="00EC4109"/>
    <w:rsid w:val="00EC42A9"/>
    <w:rsid w:val="00EC63D3"/>
    <w:rsid w:val="00EC695A"/>
    <w:rsid w:val="00EC75FE"/>
    <w:rsid w:val="00EC7D93"/>
    <w:rsid w:val="00ED010A"/>
    <w:rsid w:val="00ED0194"/>
    <w:rsid w:val="00ED0648"/>
    <w:rsid w:val="00ED0823"/>
    <w:rsid w:val="00ED0A1B"/>
    <w:rsid w:val="00ED0A48"/>
    <w:rsid w:val="00ED207B"/>
    <w:rsid w:val="00ED296C"/>
    <w:rsid w:val="00ED3072"/>
    <w:rsid w:val="00ED45EA"/>
    <w:rsid w:val="00ED4694"/>
    <w:rsid w:val="00ED5A31"/>
    <w:rsid w:val="00ED7944"/>
    <w:rsid w:val="00ED7CC4"/>
    <w:rsid w:val="00EE17BE"/>
    <w:rsid w:val="00EE1DD1"/>
    <w:rsid w:val="00EE27EF"/>
    <w:rsid w:val="00EE3CD5"/>
    <w:rsid w:val="00EE4AC3"/>
    <w:rsid w:val="00EE5DFC"/>
    <w:rsid w:val="00EE6219"/>
    <w:rsid w:val="00EF1D90"/>
    <w:rsid w:val="00EF34BF"/>
    <w:rsid w:val="00EF5E86"/>
    <w:rsid w:val="00EF6E26"/>
    <w:rsid w:val="00EF7683"/>
    <w:rsid w:val="00EF7EE3"/>
    <w:rsid w:val="00F00BB5"/>
    <w:rsid w:val="00F0311A"/>
    <w:rsid w:val="00F03926"/>
    <w:rsid w:val="00F03DB2"/>
    <w:rsid w:val="00F04AA0"/>
    <w:rsid w:val="00F05A15"/>
    <w:rsid w:val="00F0640F"/>
    <w:rsid w:val="00F06B31"/>
    <w:rsid w:val="00F06BA1"/>
    <w:rsid w:val="00F10603"/>
    <w:rsid w:val="00F113D2"/>
    <w:rsid w:val="00F12559"/>
    <w:rsid w:val="00F12F6B"/>
    <w:rsid w:val="00F131F1"/>
    <w:rsid w:val="00F1393A"/>
    <w:rsid w:val="00F1399F"/>
    <w:rsid w:val="00F13B8A"/>
    <w:rsid w:val="00F1424A"/>
    <w:rsid w:val="00F17FB6"/>
    <w:rsid w:val="00F2007F"/>
    <w:rsid w:val="00F20B07"/>
    <w:rsid w:val="00F210F1"/>
    <w:rsid w:val="00F21777"/>
    <w:rsid w:val="00F21A8A"/>
    <w:rsid w:val="00F2383D"/>
    <w:rsid w:val="00F23990"/>
    <w:rsid w:val="00F23A6F"/>
    <w:rsid w:val="00F23FAE"/>
    <w:rsid w:val="00F24105"/>
    <w:rsid w:val="00F25FD3"/>
    <w:rsid w:val="00F26428"/>
    <w:rsid w:val="00F26C36"/>
    <w:rsid w:val="00F27CB9"/>
    <w:rsid w:val="00F27E78"/>
    <w:rsid w:val="00F3038D"/>
    <w:rsid w:val="00F3070E"/>
    <w:rsid w:val="00F31409"/>
    <w:rsid w:val="00F31D64"/>
    <w:rsid w:val="00F32962"/>
    <w:rsid w:val="00F32DA3"/>
    <w:rsid w:val="00F3444E"/>
    <w:rsid w:val="00F346E5"/>
    <w:rsid w:val="00F35FDD"/>
    <w:rsid w:val="00F36727"/>
    <w:rsid w:val="00F36ADF"/>
    <w:rsid w:val="00F3727E"/>
    <w:rsid w:val="00F400E3"/>
    <w:rsid w:val="00F401AA"/>
    <w:rsid w:val="00F4086F"/>
    <w:rsid w:val="00F40A49"/>
    <w:rsid w:val="00F40EB5"/>
    <w:rsid w:val="00F410AD"/>
    <w:rsid w:val="00F41201"/>
    <w:rsid w:val="00F41549"/>
    <w:rsid w:val="00F416D6"/>
    <w:rsid w:val="00F41BDE"/>
    <w:rsid w:val="00F437C1"/>
    <w:rsid w:val="00F4388C"/>
    <w:rsid w:val="00F4472C"/>
    <w:rsid w:val="00F4533D"/>
    <w:rsid w:val="00F45571"/>
    <w:rsid w:val="00F465CA"/>
    <w:rsid w:val="00F502BE"/>
    <w:rsid w:val="00F503F9"/>
    <w:rsid w:val="00F50DDA"/>
    <w:rsid w:val="00F51875"/>
    <w:rsid w:val="00F51AAE"/>
    <w:rsid w:val="00F51AB9"/>
    <w:rsid w:val="00F51ECB"/>
    <w:rsid w:val="00F523BD"/>
    <w:rsid w:val="00F5281B"/>
    <w:rsid w:val="00F53B94"/>
    <w:rsid w:val="00F559B8"/>
    <w:rsid w:val="00F55BF7"/>
    <w:rsid w:val="00F56C86"/>
    <w:rsid w:val="00F57329"/>
    <w:rsid w:val="00F576EA"/>
    <w:rsid w:val="00F60204"/>
    <w:rsid w:val="00F60325"/>
    <w:rsid w:val="00F6043A"/>
    <w:rsid w:val="00F622CB"/>
    <w:rsid w:val="00F62CFC"/>
    <w:rsid w:val="00F63C90"/>
    <w:rsid w:val="00F6425B"/>
    <w:rsid w:val="00F64468"/>
    <w:rsid w:val="00F64ADB"/>
    <w:rsid w:val="00F65A4A"/>
    <w:rsid w:val="00F65B12"/>
    <w:rsid w:val="00F65CD1"/>
    <w:rsid w:val="00F66355"/>
    <w:rsid w:val="00F6669C"/>
    <w:rsid w:val="00F66B12"/>
    <w:rsid w:val="00F66CB9"/>
    <w:rsid w:val="00F66CD3"/>
    <w:rsid w:val="00F7023B"/>
    <w:rsid w:val="00F707FF"/>
    <w:rsid w:val="00F70F9C"/>
    <w:rsid w:val="00F72D6A"/>
    <w:rsid w:val="00F730E7"/>
    <w:rsid w:val="00F731FA"/>
    <w:rsid w:val="00F73544"/>
    <w:rsid w:val="00F7360B"/>
    <w:rsid w:val="00F73AAE"/>
    <w:rsid w:val="00F75C93"/>
    <w:rsid w:val="00F76907"/>
    <w:rsid w:val="00F77428"/>
    <w:rsid w:val="00F77473"/>
    <w:rsid w:val="00F8036D"/>
    <w:rsid w:val="00F805DA"/>
    <w:rsid w:val="00F80ED0"/>
    <w:rsid w:val="00F80EFC"/>
    <w:rsid w:val="00F82101"/>
    <w:rsid w:val="00F82659"/>
    <w:rsid w:val="00F82F2D"/>
    <w:rsid w:val="00F83968"/>
    <w:rsid w:val="00F84034"/>
    <w:rsid w:val="00F84376"/>
    <w:rsid w:val="00F84960"/>
    <w:rsid w:val="00F84B32"/>
    <w:rsid w:val="00F85093"/>
    <w:rsid w:val="00F85773"/>
    <w:rsid w:val="00F901E7"/>
    <w:rsid w:val="00F908B3"/>
    <w:rsid w:val="00F916A7"/>
    <w:rsid w:val="00F9189C"/>
    <w:rsid w:val="00F925C1"/>
    <w:rsid w:val="00F95C9F"/>
    <w:rsid w:val="00F95D90"/>
    <w:rsid w:val="00FA5397"/>
    <w:rsid w:val="00FA56D1"/>
    <w:rsid w:val="00FA5DA6"/>
    <w:rsid w:val="00FA6988"/>
    <w:rsid w:val="00FA69A4"/>
    <w:rsid w:val="00FA6B32"/>
    <w:rsid w:val="00FA7B2B"/>
    <w:rsid w:val="00FB122E"/>
    <w:rsid w:val="00FB173F"/>
    <w:rsid w:val="00FB380D"/>
    <w:rsid w:val="00FB3A3E"/>
    <w:rsid w:val="00FB4300"/>
    <w:rsid w:val="00FB59D5"/>
    <w:rsid w:val="00FB6CDB"/>
    <w:rsid w:val="00FC063E"/>
    <w:rsid w:val="00FC297F"/>
    <w:rsid w:val="00FC2DD1"/>
    <w:rsid w:val="00FC3643"/>
    <w:rsid w:val="00FC37F9"/>
    <w:rsid w:val="00FC3E06"/>
    <w:rsid w:val="00FC4D19"/>
    <w:rsid w:val="00FC5C41"/>
    <w:rsid w:val="00FC627F"/>
    <w:rsid w:val="00FC62B5"/>
    <w:rsid w:val="00FC7F79"/>
    <w:rsid w:val="00FD0221"/>
    <w:rsid w:val="00FD581A"/>
    <w:rsid w:val="00FD5EE7"/>
    <w:rsid w:val="00FD7AC6"/>
    <w:rsid w:val="00FE00E4"/>
    <w:rsid w:val="00FE0193"/>
    <w:rsid w:val="00FE041B"/>
    <w:rsid w:val="00FE073B"/>
    <w:rsid w:val="00FE1BE6"/>
    <w:rsid w:val="00FE22B7"/>
    <w:rsid w:val="00FE23E0"/>
    <w:rsid w:val="00FE2690"/>
    <w:rsid w:val="00FE34E3"/>
    <w:rsid w:val="00FE3A06"/>
    <w:rsid w:val="00FE3FF2"/>
    <w:rsid w:val="00FE494C"/>
    <w:rsid w:val="00FE53D8"/>
    <w:rsid w:val="00FE6FC8"/>
    <w:rsid w:val="00FE7372"/>
    <w:rsid w:val="00FF0A5C"/>
    <w:rsid w:val="00FF0E15"/>
    <w:rsid w:val="00FF3217"/>
    <w:rsid w:val="00FF3331"/>
    <w:rsid w:val="00FF3EDC"/>
    <w:rsid w:val="00FF484D"/>
    <w:rsid w:val="00FF4A5B"/>
    <w:rsid w:val="00FF5EEA"/>
    <w:rsid w:val="00FF6498"/>
    <w:rsid w:val="00FF677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030f46"/>
    </o:shapedefaults>
    <o:shapelayout v:ext="edit">
      <o:idmap v:ext="edit" data="1"/>
    </o:shapelayout>
  </w:shapeDefaults>
  <w:decimalSymbol w:val=","/>
  <w:listSeparator w:val=";"/>
  <w14:docId w14:val="6BD38DBF"/>
  <w15:docId w15:val="{30E48CDC-39E7-440A-8809-51BF97D04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342E0"/>
    <w:pPr>
      <w:spacing w:after="120" w:line="240" w:lineRule="auto"/>
      <w:jc w:val="both"/>
    </w:pPr>
    <w:rPr>
      <w:rFonts w:eastAsia="Arial Narrow" w:cs="Arial"/>
      <w:bCs/>
      <w:color w:val="030F46"/>
      <w:szCs w:val="20"/>
    </w:rPr>
  </w:style>
  <w:style w:type="paragraph" w:styleId="Nagwek1">
    <w:name w:val="heading 1"/>
    <w:basedOn w:val="Akapitzlist"/>
    <w:next w:val="Normalny"/>
    <w:link w:val="Nagwek1Znak"/>
    <w:uiPriority w:val="9"/>
    <w:qFormat/>
    <w:rsid w:val="007F6E65"/>
    <w:pPr>
      <w:numPr>
        <w:numId w:val="1"/>
      </w:numPr>
      <w:shd w:val="clear" w:color="auto" w:fill="030F46"/>
      <w:spacing w:before="240"/>
      <w:jc w:val="left"/>
      <w:outlineLvl w:val="0"/>
    </w:pPr>
    <w:rPr>
      <w:rFonts w:cstheme="majorBidi"/>
      <w:b/>
      <w:color w:val="FDB913"/>
      <w:sz w:val="48"/>
    </w:rPr>
  </w:style>
  <w:style w:type="paragraph" w:styleId="Nagwek2">
    <w:name w:val="heading 2"/>
    <w:basedOn w:val="Akapitzlist"/>
    <w:next w:val="Normalny"/>
    <w:link w:val="Nagwek2Znak"/>
    <w:uiPriority w:val="9"/>
    <w:qFormat/>
    <w:rsid w:val="00215DBF"/>
    <w:pPr>
      <w:numPr>
        <w:ilvl w:val="1"/>
        <w:numId w:val="1"/>
      </w:numPr>
      <w:shd w:val="clear" w:color="auto" w:fill="FDB913"/>
      <w:spacing w:before="240"/>
      <w:outlineLvl w:val="1"/>
    </w:pPr>
    <w:rPr>
      <w:rFonts w:cstheme="majorBidi"/>
      <w:b/>
      <w:bCs w:val="0"/>
      <w:iCs/>
      <w:sz w:val="32"/>
    </w:rPr>
  </w:style>
  <w:style w:type="paragraph" w:styleId="Nagwek3">
    <w:name w:val="heading 3"/>
    <w:basedOn w:val="Nagwek2"/>
    <w:next w:val="Normalny"/>
    <w:link w:val="Nagwek3Znak"/>
    <w:uiPriority w:val="9"/>
    <w:qFormat/>
    <w:rsid w:val="0082411F"/>
    <w:pPr>
      <w:numPr>
        <w:ilvl w:val="0"/>
        <w:numId w:val="0"/>
      </w:numPr>
      <w:shd w:val="clear" w:color="auto" w:fill="auto"/>
      <w:spacing w:before="0" w:after="0"/>
      <w:contextualSpacing w:val="0"/>
      <w:outlineLvl w:val="2"/>
    </w:pPr>
    <w:rPr>
      <w:color w:val="FFFFFF" w:themeColor="background1"/>
      <w:sz w:val="2"/>
      <w:szCs w:val="2"/>
    </w:rPr>
  </w:style>
  <w:style w:type="paragraph" w:styleId="Nagwek4">
    <w:name w:val="heading 4"/>
    <w:basedOn w:val="Normalny"/>
    <w:next w:val="Normalny"/>
    <w:link w:val="Nagwek4Znak"/>
    <w:uiPriority w:val="9"/>
    <w:qFormat/>
    <w:rsid w:val="00403742"/>
    <w:pPr>
      <w:keepNext/>
      <w:keepLines/>
      <w:numPr>
        <w:ilvl w:val="3"/>
        <w:numId w:val="1"/>
      </w:numPr>
      <w:spacing w:before="240"/>
      <w:outlineLvl w:val="3"/>
    </w:pPr>
    <w:rPr>
      <w:rFonts w:eastAsiaTheme="majorEastAsia" w:cstheme="majorBidi"/>
      <w:b/>
      <w:bCs w:val="0"/>
      <w:iCs/>
      <w:sz w:val="24"/>
    </w:rPr>
  </w:style>
  <w:style w:type="paragraph" w:styleId="Nagwek5">
    <w:name w:val="heading 5"/>
    <w:basedOn w:val="Normalny"/>
    <w:next w:val="Normalny"/>
    <w:link w:val="Nagwek5Znak"/>
    <w:uiPriority w:val="9"/>
    <w:qFormat/>
    <w:rsid w:val="00403742"/>
    <w:pPr>
      <w:keepNext/>
      <w:keepLines/>
      <w:numPr>
        <w:ilvl w:val="4"/>
        <w:numId w:val="1"/>
      </w:numPr>
      <w:spacing w:before="240"/>
      <w:outlineLvl w:val="4"/>
    </w:pPr>
    <w:rPr>
      <w:rFonts w:eastAsia="Times New Roman"/>
      <w:b/>
      <w:sz w:val="24"/>
    </w:rPr>
  </w:style>
  <w:style w:type="paragraph" w:styleId="Nagwek6">
    <w:name w:val="heading 6"/>
    <w:basedOn w:val="Normalny"/>
    <w:next w:val="Normalny"/>
    <w:link w:val="Nagwek6Znak"/>
    <w:uiPriority w:val="9"/>
    <w:semiHidden/>
    <w:unhideWhenUsed/>
    <w:qFormat/>
    <w:rsid w:val="009035B6"/>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Nagwek7">
    <w:name w:val="heading 7"/>
    <w:basedOn w:val="Normalny"/>
    <w:next w:val="Normalny"/>
    <w:link w:val="Nagwek7Znak"/>
    <w:uiPriority w:val="9"/>
    <w:semiHidden/>
    <w:unhideWhenUsed/>
    <w:qFormat/>
    <w:rsid w:val="009035B6"/>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iPriority w:val="9"/>
    <w:semiHidden/>
    <w:unhideWhenUsed/>
    <w:qFormat/>
    <w:rsid w:val="009035B6"/>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rPr>
  </w:style>
  <w:style w:type="paragraph" w:styleId="Nagwek9">
    <w:name w:val="heading 9"/>
    <w:basedOn w:val="Normalny"/>
    <w:next w:val="Normalny"/>
    <w:link w:val="Nagwek9Znak"/>
    <w:uiPriority w:val="9"/>
    <w:semiHidden/>
    <w:unhideWhenUsed/>
    <w:qFormat/>
    <w:rsid w:val="009035B6"/>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aliases w:val="Tekst punktowanie"/>
    <w:basedOn w:val="Normalny"/>
    <w:link w:val="AkapitzlistZnak"/>
    <w:uiPriority w:val="99"/>
    <w:qFormat/>
    <w:rsid w:val="009035B6"/>
    <w:pPr>
      <w:ind w:left="720"/>
      <w:contextualSpacing/>
    </w:pPr>
  </w:style>
  <w:style w:type="paragraph" w:styleId="Tytu">
    <w:name w:val="Title"/>
    <w:basedOn w:val="Normalny"/>
    <w:next w:val="Normalny"/>
    <w:link w:val="TytuZnak"/>
    <w:uiPriority w:val="10"/>
    <w:qFormat/>
    <w:rsid w:val="009035B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ytuZnak">
    <w:name w:val="Tytuł Znak"/>
    <w:basedOn w:val="Domylnaczcionkaakapitu"/>
    <w:link w:val="Tytu"/>
    <w:uiPriority w:val="10"/>
    <w:rsid w:val="009035B6"/>
    <w:rPr>
      <w:rFonts w:asciiTheme="majorHAnsi" w:eastAsiaTheme="majorEastAsia" w:hAnsiTheme="majorHAnsi" w:cstheme="majorBidi"/>
      <w:bCs/>
      <w:color w:val="17365D" w:themeColor="text2" w:themeShade="BF"/>
      <w:spacing w:val="5"/>
      <w:kern w:val="28"/>
      <w:sz w:val="52"/>
      <w:szCs w:val="52"/>
    </w:rPr>
  </w:style>
  <w:style w:type="paragraph" w:styleId="Bezodstpw">
    <w:name w:val="No Spacing"/>
    <w:aliases w:val="Tekst_bez odstępów"/>
    <w:link w:val="BezodstpwZnak"/>
    <w:uiPriority w:val="1"/>
    <w:qFormat/>
    <w:rsid w:val="009035B6"/>
    <w:pPr>
      <w:spacing w:after="0" w:line="240" w:lineRule="auto"/>
      <w:jc w:val="both"/>
    </w:pPr>
    <w:rPr>
      <w:rFonts w:ascii="Calibri" w:eastAsia="Arial Narrow" w:hAnsi="Calibri"/>
      <w:bCs/>
      <w:color w:val="002060"/>
      <w:szCs w:val="20"/>
    </w:rPr>
  </w:style>
  <w:style w:type="character" w:customStyle="1" w:styleId="BezodstpwZnak">
    <w:name w:val="Bez odstępów Znak"/>
    <w:aliases w:val="Tekst_bez odstępów Znak"/>
    <w:basedOn w:val="Domylnaczcionkaakapitu"/>
    <w:link w:val="Bezodstpw"/>
    <w:uiPriority w:val="1"/>
    <w:rsid w:val="00C7570E"/>
    <w:rPr>
      <w:rFonts w:ascii="Calibri" w:eastAsia="Arial Narrow" w:hAnsi="Calibri"/>
      <w:bCs/>
      <w:color w:val="002060"/>
      <w:szCs w:val="20"/>
    </w:rPr>
  </w:style>
  <w:style w:type="paragraph" w:styleId="Tekstdymka">
    <w:name w:val="Balloon Text"/>
    <w:basedOn w:val="Normalny"/>
    <w:link w:val="TekstdymkaZnak"/>
    <w:uiPriority w:val="99"/>
    <w:semiHidden/>
    <w:unhideWhenUsed/>
    <w:rsid w:val="00C7570E"/>
    <w:pPr>
      <w:spacing w:after="0"/>
    </w:pPr>
    <w:rPr>
      <w:rFonts w:ascii="Tahoma" w:hAnsi="Tahoma" w:cs="Tahoma"/>
      <w:sz w:val="16"/>
      <w:szCs w:val="16"/>
    </w:rPr>
  </w:style>
  <w:style w:type="character" w:customStyle="1" w:styleId="TekstdymkaZnak">
    <w:name w:val="Tekst dymka Znak"/>
    <w:basedOn w:val="Domylnaczcionkaakapitu"/>
    <w:link w:val="Tekstdymka"/>
    <w:uiPriority w:val="99"/>
    <w:semiHidden/>
    <w:rsid w:val="00C7570E"/>
    <w:rPr>
      <w:rFonts w:ascii="Tahoma" w:hAnsi="Tahoma" w:cs="Tahoma"/>
      <w:sz w:val="16"/>
      <w:szCs w:val="16"/>
    </w:rPr>
  </w:style>
  <w:style w:type="character" w:styleId="Wyrnieniedelikatne">
    <w:name w:val="Subtle Emphasis"/>
    <w:basedOn w:val="Domylnaczcionkaakapitu"/>
    <w:uiPriority w:val="19"/>
    <w:qFormat/>
    <w:rsid w:val="00524267"/>
    <w:rPr>
      <w:i/>
      <w:iCs/>
      <w:color w:val="808080" w:themeColor="text1" w:themeTint="7F"/>
      <w:sz w:val="18"/>
      <w:szCs w:val="18"/>
    </w:rPr>
  </w:style>
  <w:style w:type="paragraph" w:styleId="Nagwek">
    <w:name w:val="header"/>
    <w:basedOn w:val="Normalny"/>
    <w:link w:val="NagwekZnak"/>
    <w:uiPriority w:val="99"/>
    <w:unhideWhenUsed/>
    <w:rsid w:val="00D000F4"/>
    <w:pPr>
      <w:tabs>
        <w:tab w:val="center" w:pos="4536"/>
        <w:tab w:val="right" w:pos="9072"/>
      </w:tabs>
      <w:spacing w:after="0"/>
    </w:pPr>
  </w:style>
  <w:style w:type="character" w:customStyle="1" w:styleId="NagwekZnak">
    <w:name w:val="Nagłówek Znak"/>
    <w:basedOn w:val="Domylnaczcionkaakapitu"/>
    <w:link w:val="Nagwek"/>
    <w:uiPriority w:val="99"/>
    <w:rsid w:val="00D000F4"/>
  </w:style>
  <w:style w:type="paragraph" w:styleId="Stopka">
    <w:name w:val="footer"/>
    <w:basedOn w:val="Normalny"/>
    <w:link w:val="StopkaZnak"/>
    <w:uiPriority w:val="99"/>
    <w:unhideWhenUsed/>
    <w:rsid w:val="00D000F4"/>
    <w:pPr>
      <w:tabs>
        <w:tab w:val="center" w:pos="4536"/>
        <w:tab w:val="right" w:pos="9072"/>
      </w:tabs>
      <w:spacing w:after="0"/>
    </w:pPr>
  </w:style>
  <w:style w:type="character" w:customStyle="1" w:styleId="StopkaZnak">
    <w:name w:val="Stopka Znak"/>
    <w:basedOn w:val="Domylnaczcionkaakapitu"/>
    <w:link w:val="Stopka"/>
    <w:uiPriority w:val="99"/>
    <w:rsid w:val="00D000F4"/>
  </w:style>
  <w:style w:type="table" w:styleId="Tabela-Siatka">
    <w:name w:val="Table Grid"/>
    <w:basedOn w:val="Standardowy"/>
    <w:uiPriority w:val="59"/>
    <w:rsid w:val="008D0C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7F6E65"/>
    <w:rPr>
      <w:rFonts w:eastAsia="Arial Narrow" w:cstheme="majorBidi"/>
      <w:b/>
      <w:bCs/>
      <w:color w:val="FDB913"/>
      <w:sz w:val="48"/>
      <w:szCs w:val="20"/>
      <w:shd w:val="clear" w:color="auto" w:fill="030F46"/>
    </w:rPr>
  </w:style>
  <w:style w:type="character" w:customStyle="1" w:styleId="Nagwek2Znak">
    <w:name w:val="Nagłówek 2 Znak"/>
    <w:basedOn w:val="Domylnaczcionkaakapitu"/>
    <w:link w:val="Nagwek2"/>
    <w:uiPriority w:val="9"/>
    <w:rsid w:val="00215DBF"/>
    <w:rPr>
      <w:rFonts w:eastAsia="Arial Narrow" w:cstheme="majorBidi"/>
      <w:b/>
      <w:iCs/>
      <w:color w:val="030F46"/>
      <w:sz w:val="32"/>
      <w:szCs w:val="20"/>
      <w:shd w:val="clear" w:color="auto" w:fill="FDB913"/>
    </w:rPr>
  </w:style>
  <w:style w:type="character" w:customStyle="1" w:styleId="Nagwek3Znak">
    <w:name w:val="Nagłówek 3 Znak"/>
    <w:basedOn w:val="Domylnaczcionkaakapitu"/>
    <w:link w:val="Nagwek3"/>
    <w:uiPriority w:val="9"/>
    <w:rsid w:val="0082411F"/>
    <w:rPr>
      <w:rFonts w:eastAsia="Arial Narrow" w:cstheme="majorBidi"/>
      <w:b/>
      <w:iCs/>
      <w:color w:val="FFFFFF" w:themeColor="background1"/>
      <w:sz w:val="2"/>
      <w:szCs w:val="2"/>
    </w:rPr>
  </w:style>
  <w:style w:type="character" w:customStyle="1" w:styleId="Nagwek4Znak">
    <w:name w:val="Nagłówek 4 Znak"/>
    <w:basedOn w:val="Domylnaczcionkaakapitu"/>
    <w:link w:val="Nagwek4"/>
    <w:uiPriority w:val="9"/>
    <w:rsid w:val="00403742"/>
    <w:rPr>
      <w:rFonts w:eastAsiaTheme="majorEastAsia" w:cstheme="majorBidi"/>
      <w:b/>
      <w:iCs/>
      <w:color w:val="030F46"/>
      <w:sz w:val="24"/>
      <w:szCs w:val="20"/>
    </w:rPr>
  </w:style>
  <w:style w:type="paragraph" w:styleId="Spistreci2">
    <w:name w:val="toc 2"/>
    <w:basedOn w:val="Normalny"/>
    <w:next w:val="Normalny"/>
    <w:autoRedefine/>
    <w:uiPriority w:val="39"/>
    <w:unhideWhenUsed/>
    <w:rsid w:val="00503520"/>
    <w:pPr>
      <w:tabs>
        <w:tab w:val="left" w:pos="567"/>
        <w:tab w:val="left" w:pos="2200"/>
        <w:tab w:val="right" w:leader="dot" w:pos="9062"/>
      </w:tabs>
      <w:spacing w:after="100"/>
    </w:pPr>
    <w:rPr>
      <w:b/>
      <w:noProof/>
      <w:sz w:val="28"/>
    </w:rPr>
  </w:style>
  <w:style w:type="paragraph" w:styleId="Spistreci3">
    <w:name w:val="toc 3"/>
    <w:basedOn w:val="Normalny"/>
    <w:next w:val="Normalny"/>
    <w:autoRedefine/>
    <w:uiPriority w:val="39"/>
    <w:unhideWhenUsed/>
    <w:rsid w:val="006F3B81"/>
    <w:pPr>
      <w:tabs>
        <w:tab w:val="left" w:pos="851"/>
        <w:tab w:val="left" w:pos="1560"/>
        <w:tab w:val="right" w:leader="dot" w:pos="9062"/>
      </w:tabs>
      <w:spacing w:after="100"/>
    </w:pPr>
    <w:rPr>
      <w:b/>
      <w:noProof/>
    </w:rPr>
  </w:style>
  <w:style w:type="paragraph" w:styleId="Spistreci4">
    <w:name w:val="toc 4"/>
    <w:basedOn w:val="Normalny"/>
    <w:next w:val="Normalny"/>
    <w:autoRedefine/>
    <w:uiPriority w:val="39"/>
    <w:unhideWhenUsed/>
    <w:rsid w:val="00503520"/>
    <w:pPr>
      <w:tabs>
        <w:tab w:val="left" w:pos="851"/>
        <w:tab w:val="left" w:pos="2392"/>
        <w:tab w:val="right" w:leader="dot" w:pos="9062"/>
      </w:tabs>
      <w:spacing w:after="100"/>
      <w:ind w:left="1560" w:hanging="1560"/>
    </w:pPr>
  </w:style>
  <w:style w:type="character" w:customStyle="1" w:styleId="Nagwek5Znak">
    <w:name w:val="Nagłówek 5 Znak"/>
    <w:basedOn w:val="Domylnaczcionkaakapitu"/>
    <w:link w:val="Nagwek5"/>
    <w:uiPriority w:val="9"/>
    <w:rsid w:val="00403742"/>
    <w:rPr>
      <w:rFonts w:eastAsia="Times New Roman" w:cs="Arial"/>
      <w:b/>
      <w:bCs/>
      <w:color w:val="030F46"/>
      <w:sz w:val="24"/>
      <w:szCs w:val="20"/>
    </w:rPr>
  </w:style>
  <w:style w:type="character" w:customStyle="1" w:styleId="Nagwek6Znak">
    <w:name w:val="Nagłówek 6 Znak"/>
    <w:basedOn w:val="Domylnaczcionkaakapitu"/>
    <w:link w:val="Nagwek6"/>
    <w:uiPriority w:val="9"/>
    <w:semiHidden/>
    <w:rsid w:val="009035B6"/>
    <w:rPr>
      <w:rFonts w:asciiTheme="majorHAnsi" w:eastAsiaTheme="majorEastAsia" w:hAnsiTheme="majorHAnsi" w:cstheme="majorBidi"/>
      <w:bCs/>
      <w:i/>
      <w:iCs/>
      <w:color w:val="243F60" w:themeColor="accent1" w:themeShade="7F"/>
      <w:szCs w:val="20"/>
    </w:rPr>
  </w:style>
  <w:style w:type="character" w:customStyle="1" w:styleId="Nagwek7Znak">
    <w:name w:val="Nagłówek 7 Znak"/>
    <w:basedOn w:val="Domylnaczcionkaakapitu"/>
    <w:link w:val="Nagwek7"/>
    <w:uiPriority w:val="9"/>
    <w:semiHidden/>
    <w:rsid w:val="009035B6"/>
    <w:rPr>
      <w:rFonts w:asciiTheme="majorHAnsi" w:eastAsiaTheme="majorEastAsia" w:hAnsiTheme="majorHAnsi" w:cstheme="majorBidi"/>
      <w:bCs/>
      <w:i/>
      <w:iCs/>
      <w:color w:val="404040" w:themeColor="text1" w:themeTint="BF"/>
      <w:szCs w:val="20"/>
    </w:rPr>
  </w:style>
  <w:style w:type="character" w:customStyle="1" w:styleId="Nagwek8Znak">
    <w:name w:val="Nagłówek 8 Znak"/>
    <w:basedOn w:val="Domylnaczcionkaakapitu"/>
    <w:link w:val="Nagwek8"/>
    <w:uiPriority w:val="9"/>
    <w:semiHidden/>
    <w:rsid w:val="009035B6"/>
    <w:rPr>
      <w:rFonts w:asciiTheme="majorHAnsi" w:eastAsiaTheme="majorEastAsia" w:hAnsiTheme="majorHAnsi" w:cstheme="majorBidi"/>
      <w:bCs/>
      <w:color w:val="404040" w:themeColor="text1" w:themeTint="BF"/>
      <w:sz w:val="20"/>
      <w:szCs w:val="20"/>
    </w:rPr>
  </w:style>
  <w:style w:type="character" w:customStyle="1" w:styleId="Nagwek9Znak">
    <w:name w:val="Nagłówek 9 Znak"/>
    <w:basedOn w:val="Domylnaczcionkaakapitu"/>
    <w:link w:val="Nagwek9"/>
    <w:uiPriority w:val="9"/>
    <w:semiHidden/>
    <w:rsid w:val="009035B6"/>
    <w:rPr>
      <w:rFonts w:asciiTheme="majorHAnsi" w:eastAsiaTheme="majorEastAsia" w:hAnsiTheme="majorHAnsi" w:cstheme="majorBidi"/>
      <w:bCs/>
      <w:i/>
      <w:iCs/>
      <w:color w:val="404040" w:themeColor="text1" w:themeTint="BF"/>
      <w:sz w:val="20"/>
      <w:szCs w:val="20"/>
    </w:rPr>
  </w:style>
  <w:style w:type="character" w:styleId="Pogrubienie">
    <w:name w:val="Strong"/>
    <w:aliases w:val="Tekst_pogrubiony"/>
    <w:basedOn w:val="Domylnaczcionkaakapitu"/>
    <w:uiPriority w:val="22"/>
    <w:qFormat/>
    <w:rsid w:val="009035B6"/>
    <w:rPr>
      <w:b/>
      <w:bCs/>
    </w:rPr>
  </w:style>
  <w:style w:type="character" w:customStyle="1" w:styleId="AkapitzlistZnak">
    <w:name w:val="Akapit z listą Znak"/>
    <w:aliases w:val="Tekst punktowanie Znak"/>
    <w:basedOn w:val="Domylnaczcionkaakapitu"/>
    <w:link w:val="Akapitzlist"/>
    <w:uiPriority w:val="99"/>
    <w:rsid w:val="009035B6"/>
    <w:rPr>
      <w:rFonts w:ascii="Calibri" w:eastAsia="Arial Narrow" w:hAnsi="Calibri"/>
      <w:bCs/>
      <w:color w:val="002060"/>
      <w:szCs w:val="20"/>
    </w:rPr>
  </w:style>
  <w:style w:type="paragraph" w:styleId="Nagwekspisutreci">
    <w:name w:val="TOC Heading"/>
    <w:basedOn w:val="Nagwek1"/>
    <w:next w:val="Normalny"/>
    <w:uiPriority w:val="39"/>
    <w:semiHidden/>
    <w:unhideWhenUsed/>
    <w:qFormat/>
    <w:rsid w:val="000E21CE"/>
    <w:pPr>
      <w:keepNext/>
      <w:keepLines/>
      <w:numPr>
        <w:numId w:val="0"/>
      </w:numPr>
      <w:shd w:val="clear" w:color="auto" w:fill="auto"/>
      <w:spacing w:before="480" w:after="0"/>
      <w:contextualSpacing w:val="0"/>
      <w:outlineLvl w:val="9"/>
    </w:pPr>
    <w:rPr>
      <w:rFonts w:asciiTheme="majorHAnsi" w:eastAsiaTheme="majorEastAsia" w:hAnsiTheme="majorHAnsi"/>
      <w:color w:val="365F91" w:themeColor="accent1" w:themeShade="BF"/>
      <w:sz w:val="28"/>
      <w:szCs w:val="28"/>
    </w:rPr>
  </w:style>
  <w:style w:type="paragraph" w:styleId="Spistreci1">
    <w:name w:val="toc 1"/>
    <w:basedOn w:val="Normalny"/>
    <w:next w:val="Normalny"/>
    <w:autoRedefine/>
    <w:uiPriority w:val="39"/>
    <w:unhideWhenUsed/>
    <w:rsid w:val="00ED0823"/>
    <w:pPr>
      <w:tabs>
        <w:tab w:val="left" w:pos="567"/>
        <w:tab w:val="left" w:pos="1701"/>
        <w:tab w:val="right" w:leader="dot" w:pos="9062"/>
      </w:tabs>
      <w:spacing w:after="100"/>
      <w:jc w:val="left"/>
    </w:pPr>
    <w:rPr>
      <w:rFonts w:eastAsiaTheme="minorHAnsi"/>
      <w:b/>
      <w:bCs w:val="0"/>
      <w:noProof/>
      <w:sz w:val="32"/>
      <w:szCs w:val="22"/>
    </w:rPr>
  </w:style>
  <w:style w:type="character" w:styleId="Hipercze">
    <w:name w:val="Hyperlink"/>
    <w:basedOn w:val="Domylnaczcionkaakapitu"/>
    <w:uiPriority w:val="99"/>
    <w:unhideWhenUsed/>
    <w:rsid w:val="000E21CE"/>
    <w:rPr>
      <w:color w:val="0000FF" w:themeColor="hyperlink"/>
      <w:u w:val="single"/>
    </w:rPr>
  </w:style>
  <w:style w:type="paragraph" w:styleId="Legenda">
    <w:name w:val="caption"/>
    <w:basedOn w:val="Normalny"/>
    <w:next w:val="Normalny"/>
    <w:uiPriority w:val="35"/>
    <w:unhideWhenUsed/>
    <w:qFormat/>
    <w:rsid w:val="00736FD4"/>
    <w:pPr>
      <w:keepNext/>
      <w:spacing w:after="200"/>
    </w:pPr>
    <w:rPr>
      <w:b/>
      <w:bCs w:val="0"/>
      <w:szCs w:val="18"/>
    </w:rPr>
  </w:style>
  <w:style w:type="table" w:customStyle="1" w:styleId="Jasnecieniowanieakcent11">
    <w:name w:val="Jasne cieniowanie — akcent 11"/>
    <w:basedOn w:val="Standardowy"/>
    <w:uiPriority w:val="60"/>
    <w:rsid w:val="000E21CE"/>
    <w:pPr>
      <w:spacing w:after="0" w:line="240" w:lineRule="auto"/>
      <w:jc w:val="both"/>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HTML-cytat">
    <w:name w:val="HTML Cite"/>
    <w:basedOn w:val="Domylnaczcionkaakapitu"/>
    <w:uiPriority w:val="99"/>
    <w:semiHidden/>
    <w:unhideWhenUsed/>
    <w:rsid w:val="000E21CE"/>
    <w:rPr>
      <w:i/>
      <w:iCs/>
    </w:rPr>
  </w:style>
  <w:style w:type="paragraph" w:styleId="Cytat">
    <w:name w:val="Quote"/>
    <w:basedOn w:val="Normalny"/>
    <w:next w:val="Normalny"/>
    <w:link w:val="CytatZnak"/>
    <w:uiPriority w:val="29"/>
    <w:qFormat/>
    <w:rsid w:val="000E21CE"/>
    <w:rPr>
      <w:i/>
      <w:iCs/>
    </w:rPr>
  </w:style>
  <w:style w:type="character" w:customStyle="1" w:styleId="CytatZnak">
    <w:name w:val="Cytat Znak"/>
    <w:basedOn w:val="Domylnaczcionkaakapitu"/>
    <w:link w:val="Cytat"/>
    <w:uiPriority w:val="29"/>
    <w:rsid w:val="000E21CE"/>
    <w:rPr>
      <w:rFonts w:ascii="Calibri" w:eastAsia="Arial Narrow" w:hAnsi="Calibri"/>
      <w:bCs/>
      <w:i/>
      <w:iCs/>
      <w:color w:val="002060"/>
      <w:szCs w:val="20"/>
    </w:rPr>
  </w:style>
  <w:style w:type="character" w:styleId="Uwydatnienie">
    <w:name w:val="Emphasis"/>
    <w:basedOn w:val="Domylnaczcionkaakapitu"/>
    <w:uiPriority w:val="20"/>
    <w:qFormat/>
    <w:rsid w:val="000E21CE"/>
    <w:rPr>
      <w:i/>
      <w:iCs/>
    </w:rPr>
  </w:style>
  <w:style w:type="paragraph" w:styleId="Podtytu">
    <w:name w:val="Subtitle"/>
    <w:basedOn w:val="Normalny"/>
    <w:next w:val="Normalny"/>
    <w:link w:val="PodtytuZnak"/>
    <w:uiPriority w:val="11"/>
    <w:qFormat/>
    <w:rsid w:val="000E21CE"/>
    <w:pPr>
      <w:numPr>
        <w:ilvl w:val="1"/>
      </w:numPr>
      <w:spacing w:before="120"/>
    </w:pPr>
    <w:rPr>
      <w:rFonts w:asciiTheme="majorHAnsi" w:eastAsiaTheme="majorEastAsia" w:hAnsiTheme="majorHAnsi" w:cstheme="majorBidi"/>
      <w:i/>
      <w:iCs/>
      <w:color w:val="4F81BD" w:themeColor="accent1"/>
      <w:spacing w:val="15"/>
      <w:sz w:val="24"/>
      <w:szCs w:val="24"/>
    </w:rPr>
  </w:style>
  <w:style w:type="character" w:customStyle="1" w:styleId="PodtytuZnak">
    <w:name w:val="Podtytuł Znak"/>
    <w:basedOn w:val="Domylnaczcionkaakapitu"/>
    <w:link w:val="Podtytu"/>
    <w:uiPriority w:val="11"/>
    <w:rsid w:val="000E21CE"/>
    <w:rPr>
      <w:rFonts w:asciiTheme="majorHAnsi" w:eastAsiaTheme="majorEastAsia" w:hAnsiTheme="majorHAnsi" w:cstheme="majorBidi"/>
      <w:bCs/>
      <w:i/>
      <w:iCs/>
      <w:color w:val="4F81BD" w:themeColor="accent1"/>
      <w:spacing w:val="15"/>
      <w:sz w:val="24"/>
      <w:szCs w:val="24"/>
    </w:rPr>
  </w:style>
  <w:style w:type="character" w:styleId="Tytuksiki">
    <w:name w:val="Book Title"/>
    <w:basedOn w:val="Domylnaczcionkaakapitu"/>
    <w:uiPriority w:val="33"/>
    <w:qFormat/>
    <w:rsid w:val="000E21CE"/>
    <w:rPr>
      <w:b/>
      <w:bCs/>
      <w:smallCaps/>
      <w:spacing w:val="5"/>
    </w:rPr>
  </w:style>
  <w:style w:type="character" w:styleId="Wyrnienieintensywne">
    <w:name w:val="Intense Emphasis"/>
    <w:basedOn w:val="Domylnaczcionkaakapitu"/>
    <w:uiPriority w:val="21"/>
    <w:qFormat/>
    <w:rsid w:val="000E21CE"/>
    <w:rPr>
      <w:b/>
      <w:bCs/>
      <w:i/>
      <w:iCs/>
      <w:color w:val="4F81BD" w:themeColor="accent1"/>
    </w:rPr>
  </w:style>
  <w:style w:type="character" w:customStyle="1" w:styleId="TekstprzypisukocowegoZnak">
    <w:name w:val="Tekst przypisu końcowego Znak"/>
    <w:basedOn w:val="Domylnaczcionkaakapitu"/>
    <w:link w:val="Tekstprzypisukocowego"/>
    <w:uiPriority w:val="99"/>
    <w:semiHidden/>
    <w:rsid w:val="000E21CE"/>
    <w:rPr>
      <w:rFonts w:ascii="Calibri" w:eastAsia="Arial Narrow" w:hAnsi="Calibri"/>
      <w:bCs/>
      <w:color w:val="002060"/>
      <w:sz w:val="20"/>
      <w:szCs w:val="20"/>
    </w:rPr>
  </w:style>
  <w:style w:type="paragraph" w:styleId="Tekstprzypisukocowego">
    <w:name w:val="endnote text"/>
    <w:basedOn w:val="Normalny"/>
    <w:link w:val="TekstprzypisukocowegoZnak"/>
    <w:uiPriority w:val="99"/>
    <w:semiHidden/>
    <w:unhideWhenUsed/>
    <w:rsid w:val="000E21CE"/>
    <w:pPr>
      <w:spacing w:before="120" w:after="0"/>
    </w:pPr>
    <w:rPr>
      <w:sz w:val="20"/>
    </w:rPr>
  </w:style>
  <w:style w:type="character" w:customStyle="1" w:styleId="TekstprzypisukocowegoZnak1">
    <w:name w:val="Tekst przypisu końcowego Znak1"/>
    <w:basedOn w:val="Domylnaczcionkaakapitu"/>
    <w:uiPriority w:val="99"/>
    <w:semiHidden/>
    <w:rsid w:val="000E21CE"/>
    <w:rPr>
      <w:rFonts w:ascii="Calibri" w:eastAsia="Arial Narrow" w:hAnsi="Calibri"/>
      <w:bCs/>
      <w:color w:val="002060"/>
      <w:sz w:val="20"/>
      <w:szCs w:val="20"/>
    </w:rPr>
  </w:style>
  <w:style w:type="paragraph" w:styleId="Tekstprzypisudolnego">
    <w:name w:val="footnote text"/>
    <w:basedOn w:val="Normalny"/>
    <w:link w:val="TekstprzypisudolnegoZnak"/>
    <w:uiPriority w:val="99"/>
    <w:unhideWhenUsed/>
    <w:rsid w:val="000E21CE"/>
    <w:pPr>
      <w:spacing w:before="120" w:after="0"/>
    </w:pPr>
    <w:rPr>
      <w:sz w:val="20"/>
    </w:rPr>
  </w:style>
  <w:style w:type="character" w:customStyle="1" w:styleId="TekstprzypisudolnegoZnak">
    <w:name w:val="Tekst przypisu dolnego Znak"/>
    <w:basedOn w:val="Domylnaczcionkaakapitu"/>
    <w:link w:val="Tekstprzypisudolnego"/>
    <w:uiPriority w:val="99"/>
    <w:rsid w:val="000E21CE"/>
    <w:rPr>
      <w:rFonts w:ascii="Calibri" w:eastAsia="Arial Narrow" w:hAnsi="Calibri"/>
      <w:bCs/>
      <w:color w:val="002060"/>
      <w:sz w:val="20"/>
      <w:szCs w:val="20"/>
    </w:rPr>
  </w:style>
  <w:style w:type="character" w:styleId="Odwoanieprzypisudolnego">
    <w:name w:val="footnote reference"/>
    <w:basedOn w:val="Domylnaczcionkaakapitu"/>
    <w:uiPriority w:val="99"/>
    <w:semiHidden/>
    <w:unhideWhenUsed/>
    <w:rsid w:val="000E21CE"/>
    <w:rPr>
      <w:vertAlign w:val="superscript"/>
    </w:rPr>
  </w:style>
  <w:style w:type="paragraph" w:customStyle="1" w:styleId="podpis">
    <w:name w:val="podpis"/>
    <w:basedOn w:val="Normalny"/>
    <w:link w:val="podpisZnak"/>
    <w:qFormat/>
    <w:rsid w:val="000E21CE"/>
    <w:pPr>
      <w:spacing w:before="120"/>
    </w:pPr>
    <w:rPr>
      <w:i/>
      <w:sz w:val="20"/>
    </w:rPr>
  </w:style>
  <w:style w:type="character" w:customStyle="1" w:styleId="podpisZnak">
    <w:name w:val="podpis Znak"/>
    <w:basedOn w:val="Domylnaczcionkaakapitu"/>
    <w:link w:val="podpis"/>
    <w:rsid w:val="000E21CE"/>
    <w:rPr>
      <w:rFonts w:ascii="Calibri" w:eastAsia="Arial Narrow" w:hAnsi="Calibri"/>
      <w:bCs/>
      <w:i/>
      <w:color w:val="002060"/>
      <w:sz w:val="20"/>
      <w:szCs w:val="20"/>
    </w:rPr>
  </w:style>
  <w:style w:type="character" w:customStyle="1" w:styleId="TekstkomentarzaZnak">
    <w:name w:val="Tekst komentarza Znak"/>
    <w:basedOn w:val="Domylnaczcionkaakapitu"/>
    <w:link w:val="Tekstkomentarza"/>
    <w:uiPriority w:val="99"/>
    <w:semiHidden/>
    <w:rsid w:val="000E21CE"/>
    <w:rPr>
      <w:rFonts w:ascii="Calibri" w:eastAsia="Arial Narrow" w:hAnsi="Calibri"/>
      <w:bCs/>
      <w:color w:val="002060"/>
      <w:sz w:val="20"/>
      <w:szCs w:val="20"/>
    </w:rPr>
  </w:style>
  <w:style w:type="paragraph" w:styleId="Tekstkomentarza">
    <w:name w:val="annotation text"/>
    <w:basedOn w:val="Normalny"/>
    <w:link w:val="TekstkomentarzaZnak"/>
    <w:uiPriority w:val="99"/>
    <w:semiHidden/>
    <w:unhideWhenUsed/>
    <w:rsid w:val="000E21CE"/>
    <w:pPr>
      <w:spacing w:before="120"/>
    </w:pPr>
    <w:rPr>
      <w:sz w:val="20"/>
    </w:rPr>
  </w:style>
  <w:style w:type="character" w:customStyle="1" w:styleId="TekstkomentarzaZnak1">
    <w:name w:val="Tekst komentarza Znak1"/>
    <w:basedOn w:val="Domylnaczcionkaakapitu"/>
    <w:uiPriority w:val="99"/>
    <w:semiHidden/>
    <w:rsid w:val="000E21CE"/>
    <w:rPr>
      <w:rFonts w:ascii="Calibri" w:eastAsia="Arial Narrow" w:hAnsi="Calibri"/>
      <w:bCs/>
      <w:color w:val="002060"/>
      <w:sz w:val="20"/>
      <w:szCs w:val="20"/>
    </w:rPr>
  </w:style>
  <w:style w:type="character" w:customStyle="1" w:styleId="TematkomentarzaZnak">
    <w:name w:val="Temat komentarza Znak"/>
    <w:basedOn w:val="TekstkomentarzaZnak"/>
    <w:link w:val="Tematkomentarza"/>
    <w:uiPriority w:val="99"/>
    <w:semiHidden/>
    <w:rsid w:val="000E21CE"/>
    <w:rPr>
      <w:rFonts w:ascii="Calibri" w:eastAsia="Arial Narrow" w:hAnsi="Calibri"/>
      <w:b/>
      <w:bCs/>
      <w:color w:val="002060"/>
      <w:sz w:val="20"/>
      <w:szCs w:val="20"/>
    </w:rPr>
  </w:style>
  <w:style w:type="paragraph" w:styleId="Tematkomentarza">
    <w:name w:val="annotation subject"/>
    <w:basedOn w:val="Tekstkomentarza"/>
    <w:next w:val="Tekstkomentarza"/>
    <w:link w:val="TematkomentarzaZnak"/>
    <w:uiPriority w:val="99"/>
    <w:semiHidden/>
    <w:unhideWhenUsed/>
    <w:rsid w:val="000E21CE"/>
    <w:rPr>
      <w:b/>
    </w:rPr>
  </w:style>
  <w:style w:type="character" w:customStyle="1" w:styleId="TematkomentarzaZnak1">
    <w:name w:val="Temat komentarza Znak1"/>
    <w:basedOn w:val="TekstkomentarzaZnak1"/>
    <w:uiPriority w:val="99"/>
    <w:semiHidden/>
    <w:rsid w:val="000E21CE"/>
    <w:rPr>
      <w:rFonts w:ascii="Calibri" w:eastAsia="Arial Narrow" w:hAnsi="Calibri"/>
      <w:b/>
      <w:bCs/>
      <w:color w:val="002060"/>
      <w:sz w:val="20"/>
      <w:szCs w:val="20"/>
    </w:rPr>
  </w:style>
  <w:style w:type="paragraph" w:styleId="Mapadokumentu">
    <w:name w:val="Document Map"/>
    <w:basedOn w:val="Normalny"/>
    <w:link w:val="MapadokumentuZnak"/>
    <w:uiPriority w:val="99"/>
    <w:semiHidden/>
    <w:unhideWhenUsed/>
    <w:rsid w:val="000E21CE"/>
    <w:pPr>
      <w:spacing w:after="0"/>
      <w:jc w:val="left"/>
    </w:pPr>
    <w:rPr>
      <w:rFonts w:ascii="Tahoma" w:eastAsiaTheme="minorHAnsi" w:hAnsi="Tahoma" w:cs="Tahoma"/>
      <w:bCs w:val="0"/>
      <w:color w:val="0F243E" w:themeColor="text2" w:themeShade="80"/>
      <w:sz w:val="16"/>
      <w:szCs w:val="16"/>
    </w:rPr>
  </w:style>
  <w:style w:type="character" w:customStyle="1" w:styleId="MapadokumentuZnak">
    <w:name w:val="Mapa dokumentu Znak"/>
    <w:basedOn w:val="Domylnaczcionkaakapitu"/>
    <w:link w:val="Mapadokumentu"/>
    <w:uiPriority w:val="99"/>
    <w:semiHidden/>
    <w:rsid w:val="000E21CE"/>
    <w:rPr>
      <w:rFonts w:ascii="Tahoma" w:hAnsi="Tahoma" w:cs="Tahoma"/>
      <w:color w:val="0F243E" w:themeColor="text2" w:themeShade="80"/>
      <w:sz w:val="16"/>
      <w:szCs w:val="16"/>
    </w:rPr>
  </w:style>
  <w:style w:type="table" w:customStyle="1" w:styleId="Jasnalistaakcent11">
    <w:name w:val="Jasna lista — akcent 11"/>
    <w:basedOn w:val="Standardowy"/>
    <w:uiPriority w:val="61"/>
    <w:rsid w:val="000E21CE"/>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styleId="UyteHipercze">
    <w:name w:val="FollowedHyperlink"/>
    <w:basedOn w:val="Domylnaczcionkaakapitu"/>
    <w:uiPriority w:val="99"/>
    <w:semiHidden/>
    <w:unhideWhenUsed/>
    <w:rsid w:val="0007239E"/>
    <w:rPr>
      <w:color w:val="800080" w:themeColor="followedHyperlink"/>
      <w:u w:val="single"/>
    </w:rPr>
  </w:style>
  <w:style w:type="paragraph" w:styleId="NormalnyWeb">
    <w:name w:val="Normal (Web)"/>
    <w:basedOn w:val="Normalny"/>
    <w:uiPriority w:val="99"/>
    <w:semiHidden/>
    <w:unhideWhenUsed/>
    <w:rsid w:val="0007239E"/>
    <w:pPr>
      <w:spacing w:before="100" w:beforeAutospacing="1" w:after="100" w:afterAutospacing="1"/>
      <w:jc w:val="left"/>
    </w:pPr>
    <w:rPr>
      <w:rFonts w:ascii="Times New Roman" w:eastAsia="Times New Roman" w:hAnsi="Times New Roman" w:cs="Times New Roman"/>
      <w:bCs w:val="0"/>
      <w:color w:val="auto"/>
      <w:sz w:val="24"/>
      <w:szCs w:val="24"/>
      <w:lang w:eastAsia="pl-PL"/>
    </w:rPr>
  </w:style>
  <w:style w:type="character" w:styleId="Odwoaniedokomentarza">
    <w:name w:val="annotation reference"/>
    <w:basedOn w:val="Domylnaczcionkaakapitu"/>
    <w:uiPriority w:val="99"/>
    <w:semiHidden/>
    <w:unhideWhenUsed/>
    <w:rsid w:val="0007239E"/>
    <w:rPr>
      <w:sz w:val="16"/>
      <w:szCs w:val="16"/>
    </w:rPr>
  </w:style>
  <w:style w:type="character" w:styleId="Odwoanieprzypisukocowego">
    <w:name w:val="endnote reference"/>
    <w:basedOn w:val="Domylnaczcionkaakapitu"/>
    <w:uiPriority w:val="99"/>
    <w:semiHidden/>
    <w:unhideWhenUsed/>
    <w:rsid w:val="0007239E"/>
    <w:rPr>
      <w:vertAlign w:val="superscript"/>
    </w:rPr>
  </w:style>
  <w:style w:type="character" w:customStyle="1" w:styleId="citation">
    <w:name w:val="citation"/>
    <w:basedOn w:val="Domylnaczcionkaakapitu"/>
    <w:rsid w:val="0007239E"/>
  </w:style>
  <w:style w:type="character" w:customStyle="1" w:styleId="st">
    <w:name w:val="st"/>
    <w:basedOn w:val="Domylnaczcionkaakapitu"/>
    <w:rsid w:val="0007239E"/>
  </w:style>
  <w:style w:type="character" w:customStyle="1" w:styleId="shorttext">
    <w:name w:val="short_text"/>
    <w:basedOn w:val="Domylnaczcionkaakapitu"/>
    <w:rsid w:val="0007239E"/>
  </w:style>
  <w:style w:type="character" w:customStyle="1" w:styleId="hps">
    <w:name w:val="hps"/>
    <w:basedOn w:val="Domylnaczcionkaakapitu"/>
    <w:rsid w:val="0007239E"/>
  </w:style>
  <w:style w:type="character" w:customStyle="1" w:styleId="sciezka">
    <w:name w:val="sciezka"/>
    <w:basedOn w:val="Domylnaczcionkaakapitu"/>
    <w:rsid w:val="00230A72"/>
  </w:style>
  <w:style w:type="table" w:customStyle="1" w:styleId="Jasnecieniowanieakcent12">
    <w:name w:val="Jasne cieniowanie — akcent 12"/>
    <w:basedOn w:val="Standardowy"/>
    <w:uiPriority w:val="60"/>
    <w:rsid w:val="008058D1"/>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Spistreci5">
    <w:name w:val="toc 5"/>
    <w:basedOn w:val="Normalny"/>
    <w:next w:val="Normalny"/>
    <w:autoRedefine/>
    <w:uiPriority w:val="39"/>
    <w:unhideWhenUsed/>
    <w:rsid w:val="00717E9A"/>
    <w:pPr>
      <w:spacing w:after="100"/>
      <w:ind w:left="880"/>
      <w:jc w:val="left"/>
    </w:pPr>
    <w:rPr>
      <w:rFonts w:eastAsiaTheme="minorEastAsia"/>
      <w:bCs w:val="0"/>
      <w:color w:val="auto"/>
      <w:szCs w:val="22"/>
      <w:lang w:eastAsia="pl-PL"/>
    </w:rPr>
  </w:style>
  <w:style w:type="paragraph" w:styleId="Spistreci6">
    <w:name w:val="toc 6"/>
    <w:basedOn w:val="Normalny"/>
    <w:next w:val="Normalny"/>
    <w:autoRedefine/>
    <w:uiPriority w:val="39"/>
    <w:unhideWhenUsed/>
    <w:rsid w:val="00717E9A"/>
    <w:pPr>
      <w:spacing w:after="100"/>
      <w:ind w:left="1100"/>
      <w:jc w:val="left"/>
    </w:pPr>
    <w:rPr>
      <w:rFonts w:eastAsiaTheme="minorEastAsia"/>
      <w:bCs w:val="0"/>
      <w:color w:val="auto"/>
      <w:szCs w:val="22"/>
      <w:lang w:eastAsia="pl-PL"/>
    </w:rPr>
  </w:style>
  <w:style w:type="paragraph" w:styleId="Spistreci7">
    <w:name w:val="toc 7"/>
    <w:basedOn w:val="Normalny"/>
    <w:next w:val="Normalny"/>
    <w:autoRedefine/>
    <w:uiPriority w:val="39"/>
    <w:unhideWhenUsed/>
    <w:rsid w:val="00717E9A"/>
    <w:pPr>
      <w:spacing w:after="100"/>
      <w:ind w:left="1320"/>
      <w:jc w:val="left"/>
    </w:pPr>
    <w:rPr>
      <w:rFonts w:eastAsiaTheme="minorEastAsia"/>
      <w:bCs w:val="0"/>
      <w:color w:val="auto"/>
      <w:szCs w:val="22"/>
      <w:lang w:eastAsia="pl-PL"/>
    </w:rPr>
  </w:style>
  <w:style w:type="paragraph" w:styleId="Spistreci8">
    <w:name w:val="toc 8"/>
    <w:basedOn w:val="Normalny"/>
    <w:next w:val="Normalny"/>
    <w:autoRedefine/>
    <w:uiPriority w:val="39"/>
    <w:unhideWhenUsed/>
    <w:rsid w:val="00717E9A"/>
    <w:pPr>
      <w:spacing w:after="100"/>
      <w:ind w:left="1540"/>
      <w:jc w:val="left"/>
    </w:pPr>
    <w:rPr>
      <w:rFonts w:eastAsiaTheme="minorEastAsia"/>
      <w:bCs w:val="0"/>
      <w:color w:val="auto"/>
      <w:szCs w:val="22"/>
      <w:lang w:eastAsia="pl-PL"/>
    </w:rPr>
  </w:style>
  <w:style w:type="paragraph" w:styleId="Spistreci9">
    <w:name w:val="toc 9"/>
    <w:basedOn w:val="Normalny"/>
    <w:next w:val="Normalny"/>
    <w:autoRedefine/>
    <w:uiPriority w:val="39"/>
    <w:unhideWhenUsed/>
    <w:rsid w:val="00717E9A"/>
    <w:pPr>
      <w:spacing w:after="100"/>
      <w:ind w:left="1760"/>
      <w:jc w:val="left"/>
    </w:pPr>
    <w:rPr>
      <w:rFonts w:eastAsiaTheme="minorEastAsia"/>
      <w:bCs w:val="0"/>
      <w:color w:val="auto"/>
      <w:szCs w:val="22"/>
      <w:lang w:eastAsia="pl-PL"/>
    </w:rPr>
  </w:style>
  <w:style w:type="table" w:customStyle="1" w:styleId="Jasnalistaakcent12">
    <w:name w:val="Jasna lista — akcent 12"/>
    <w:basedOn w:val="Standardowy"/>
    <w:uiPriority w:val="61"/>
    <w:rsid w:val="00717E9A"/>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Jasnalistaakcent111">
    <w:name w:val="Jasna lista — akcent 111"/>
    <w:basedOn w:val="Standardowy"/>
    <w:uiPriority w:val="61"/>
    <w:rsid w:val="002A17B8"/>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Jasnalistaakcent112">
    <w:name w:val="Jasna lista — akcent 112"/>
    <w:basedOn w:val="Standardowy"/>
    <w:uiPriority w:val="61"/>
    <w:rsid w:val="002A17B8"/>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numbering" w:customStyle="1" w:styleId="Bezlisty1">
    <w:name w:val="Bez listy1"/>
    <w:next w:val="Bezlisty"/>
    <w:uiPriority w:val="99"/>
    <w:semiHidden/>
    <w:unhideWhenUsed/>
    <w:rsid w:val="007116D1"/>
  </w:style>
  <w:style w:type="table" w:customStyle="1" w:styleId="Tabela-Siatka1">
    <w:name w:val="Tabela - Siatka1"/>
    <w:basedOn w:val="Standardowy"/>
    <w:next w:val="Tabela-Siatka"/>
    <w:uiPriority w:val="59"/>
    <w:rsid w:val="007116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Jasnecieniowanieakcent111">
    <w:name w:val="Jasne cieniowanie — akcent 111"/>
    <w:basedOn w:val="Standardowy"/>
    <w:uiPriority w:val="60"/>
    <w:rsid w:val="007116D1"/>
    <w:pPr>
      <w:spacing w:after="0" w:line="240" w:lineRule="auto"/>
      <w:jc w:val="both"/>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Jasnalistaakcent113">
    <w:name w:val="Jasna lista — akcent 113"/>
    <w:basedOn w:val="Standardowy"/>
    <w:uiPriority w:val="61"/>
    <w:rsid w:val="007116D1"/>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Jasnecieniowanieakcent13">
    <w:name w:val="Jasne cieniowanie — akcent 13"/>
    <w:basedOn w:val="Standardowy"/>
    <w:uiPriority w:val="60"/>
    <w:rsid w:val="007116D1"/>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Jasnalistaakcent13">
    <w:name w:val="Jasna lista — akcent 13"/>
    <w:basedOn w:val="Standardowy"/>
    <w:uiPriority w:val="61"/>
    <w:rsid w:val="007116D1"/>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Wyrnienie1">
    <w:name w:val="Wyróżnienie1"/>
    <w:basedOn w:val="Normalny"/>
    <w:link w:val="Wyrnienie1Znak"/>
    <w:qFormat/>
    <w:rsid w:val="00403742"/>
    <w:pPr>
      <w:keepNext/>
      <w:keepLines/>
      <w:numPr>
        <w:numId w:val="2"/>
      </w:numPr>
      <w:spacing w:before="200" w:after="100" w:line="276" w:lineRule="auto"/>
      <w:contextualSpacing/>
      <w:outlineLvl w:val="1"/>
    </w:pPr>
    <w:rPr>
      <w:rFonts w:eastAsiaTheme="majorEastAsia" w:cstheme="majorBidi"/>
      <w:b/>
      <w:caps/>
      <w:position w:val="14"/>
      <w:sz w:val="24"/>
      <w:szCs w:val="26"/>
    </w:rPr>
  </w:style>
  <w:style w:type="paragraph" w:customStyle="1" w:styleId="rdo">
    <w:name w:val="Źródło"/>
    <w:basedOn w:val="Normalny"/>
    <w:link w:val="rdoZnak"/>
    <w:rsid w:val="00403742"/>
    <w:rPr>
      <w:i/>
      <w:sz w:val="20"/>
    </w:rPr>
  </w:style>
  <w:style w:type="character" w:customStyle="1" w:styleId="Wyrnienie1Znak">
    <w:name w:val="Wyróżnienie1 Znak"/>
    <w:basedOn w:val="Domylnaczcionkaakapitu"/>
    <w:link w:val="Wyrnienie1"/>
    <w:rsid w:val="00403742"/>
    <w:rPr>
      <w:rFonts w:eastAsiaTheme="majorEastAsia" w:cstheme="majorBidi"/>
      <w:b/>
      <w:bCs/>
      <w:caps/>
      <w:color w:val="030F46"/>
      <w:position w:val="14"/>
      <w:sz w:val="24"/>
      <w:szCs w:val="26"/>
    </w:rPr>
  </w:style>
  <w:style w:type="table" w:customStyle="1" w:styleId="Ageron">
    <w:name w:val="Ageron"/>
    <w:basedOn w:val="Standardowy"/>
    <w:uiPriority w:val="99"/>
    <w:rsid w:val="00736FD4"/>
    <w:pPr>
      <w:spacing w:after="0" w:line="240" w:lineRule="auto"/>
    </w:pPr>
    <w:tblPr/>
  </w:style>
  <w:style w:type="character" w:customStyle="1" w:styleId="rdoZnak">
    <w:name w:val="Źródło Znak"/>
    <w:basedOn w:val="Domylnaczcionkaakapitu"/>
    <w:link w:val="rdo"/>
    <w:rsid w:val="00403742"/>
    <w:rPr>
      <w:rFonts w:ascii="Arial" w:eastAsia="Arial Narrow" w:hAnsi="Arial" w:cs="Arial"/>
      <w:bCs/>
      <w:i/>
      <w:color w:val="002060"/>
      <w:sz w:val="20"/>
      <w:szCs w:val="20"/>
    </w:rPr>
  </w:style>
  <w:style w:type="table" w:customStyle="1" w:styleId="Ageron2">
    <w:name w:val="Ageron2"/>
    <w:basedOn w:val="Standardowy"/>
    <w:uiPriority w:val="99"/>
    <w:rsid w:val="00736FD4"/>
    <w:pPr>
      <w:spacing w:after="0" w:line="240" w:lineRule="auto"/>
    </w:pPr>
    <w:rPr>
      <w:rFonts w:ascii="Arial" w:hAnsi="Arial"/>
    </w:rPr>
    <w:tblPr/>
  </w:style>
  <w:style w:type="paragraph" w:styleId="Poprawka">
    <w:name w:val="Revision"/>
    <w:hidden/>
    <w:uiPriority w:val="99"/>
    <w:semiHidden/>
    <w:rsid w:val="00CF75E3"/>
    <w:pPr>
      <w:spacing w:after="0" w:line="240" w:lineRule="auto"/>
    </w:pPr>
    <w:rPr>
      <w:rFonts w:eastAsia="Arial Narrow" w:cs="Arial"/>
      <w:bCs/>
      <w:color w:val="002060"/>
      <w:szCs w:val="20"/>
    </w:rPr>
  </w:style>
  <w:style w:type="paragraph" w:customStyle="1" w:styleId="Default">
    <w:name w:val="Default"/>
    <w:rsid w:val="004970B4"/>
    <w:pPr>
      <w:autoSpaceDE w:val="0"/>
      <w:autoSpaceDN w:val="0"/>
      <w:adjustRightInd w:val="0"/>
      <w:spacing w:after="0" w:line="240" w:lineRule="auto"/>
    </w:pPr>
    <w:rPr>
      <w:rFonts w:ascii="Calibri" w:hAnsi="Calibri" w:cs="Calibri"/>
      <w:color w:val="000000"/>
      <w:sz w:val="24"/>
      <w:szCs w:val="24"/>
    </w:rPr>
  </w:style>
  <w:style w:type="paragraph" w:customStyle="1" w:styleId="Normalny1">
    <w:name w:val="Normalny1"/>
    <w:basedOn w:val="Normalny"/>
    <w:link w:val="NormalnyZnak"/>
    <w:qFormat/>
    <w:rsid w:val="00C03BD1"/>
    <w:pPr>
      <w:spacing w:after="200" w:line="276" w:lineRule="auto"/>
    </w:pPr>
    <w:rPr>
      <w:rFonts w:ascii="Tahoma" w:eastAsia="Times New Roman" w:hAnsi="Tahoma" w:cs="Tahoma"/>
      <w:bCs w:val="0"/>
      <w:color w:val="auto"/>
      <w:sz w:val="20"/>
      <w:szCs w:val="18"/>
      <w:lang w:val="en-US"/>
    </w:rPr>
  </w:style>
  <w:style w:type="character" w:customStyle="1" w:styleId="NormalnyZnak">
    <w:name w:val="Normalny Znak"/>
    <w:basedOn w:val="Domylnaczcionkaakapitu"/>
    <w:link w:val="Normalny1"/>
    <w:rsid w:val="00C03BD1"/>
    <w:rPr>
      <w:rFonts w:ascii="Tahoma" w:eastAsia="Times New Roman" w:hAnsi="Tahoma" w:cs="Tahoma"/>
      <w:sz w:val="20"/>
      <w:szCs w:val="18"/>
      <w:lang w:val="en-US"/>
    </w:rPr>
  </w:style>
  <w:style w:type="character" w:customStyle="1" w:styleId="apple-converted-space">
    <w:name w:val="apple-converted-space"/>
    <w:basedOn w:val="Domylnaczcionkaakapitu"/>
    <w:rsid w:val="00A31D77"/>
  </w:style>
  <w:style w:type="character" w:styleId="Tekstzastpczy">
    <w:name w:val="Placeholder Text"/>
    <w:basedOn w:val="Domylnaczcionkaakapitu"/>
    <w:uiPriority w:val="99"/>
    <w:semiHidden/>
    <w:rsid w:val="004016D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688305">
      <w:bodyDiv w:val="1"/>
      <w:marLeft w:val="0"/>
      <w:marRight w:val="0"/>
      <w:marTop w:val="0"/>
      <w:marBottom w:val="0"/>
      <w:divBdr>
        <w:top w:val="none" w:sz="0" w:space="0" w:color="auto"/>
        <w:left w:val="none" w:sz="0" w:space="0" w:color="auto"/>
        <w:bottom w:val="none" w:sz="0" w:space="0" w:color="auto"/>
        <w:right w:val="none" w:sz="0" w:space="0" w:color="auto"/>
      </w:divBdr>
    </w:div>
    <w:div w:id="45229222">
      <w:bodyDiv w:val="1"/>
      <w:marLeft w:val="0"/>
      <w:marRight w:val="0"/>
      <w:marTop w:val="0"/>
      <w:marBottom w:val="0"/>
      <w:divBdr>
        <w:top w:val="none" w:sz="0" w:space="0" w:color="auto"/>
        <w:left w:val="none" w:sz="0" w:space="0" w:color="auto"/>
        <w:bottom w:val="none" w:sz="0" w:space="0" w:color="auto"/>
        <w:right w:val="none" w:sz="0" w:space="0" w:color="auto"/>
      </w:divBdr>
    </w:div>
    <w:div w:id="46682322">
      <w:bodyDiv w:val="1"/>
      <w:marLeft w:val="0"/>
      <w:marRight w:val="0"/>
      <w:marTop w:val="0"/>
      <w:marBottom w:val="0"/>
      <w:divBdr>
        <w:top w:val="none" w:sz="0" w:space="0" w:color="auto"/>
        <w:left w:val="none" w:sz="0" w:space="0" w:color="auto"/>
        <w:bottom w:val="none" w:sz="0" w:space="0" w:color="auto"/>
        <w:right w:val="none" w:sz="0" w:space="0" w:color="auto"/>
      </w:divBdr>
    </w:div>
    <w:div w:id="66927567">
      <w:bodyDiv w:val="1"/>
      <w:marLeft w:val="0"/>
      <w:marRight w:val="0"/>
      <w:marTop w:val="0"/>
      <w:marBottom w:val="0"/>
      <w:divBdr>
        <w:top w:val="none" w:sz="0" w:space="0" w:color="auto"/>
        <w:left w:val="none" w:sz="0" w:space="0" w:color="auto"/>
        <w:bottom w:val="none" w:sz="0" w:space="0" w:color="auto"/>
        <w:right w:val="none" w:sz="0" w:space="0" w:color="auto"/>
      </w:divBdr>
    </w:div>
    <w:div w:id="74205439">
      <w:bodyDiv w:val="1"/>
      <w:marLeft w:val="0"/>
      <w:marRight w:val="0"/>
      <w:marTop w:val="0"/>
      <w:marBottom w:val="0"/>
      <w:divBdr>
        <w:top w:val="none" w:sz="0" w:space="0" w:color="auto"/>
        <w:left w:val="none" w:sz="0" w:space="0" w:color="auto"/>
        <w:bottom w:val="none" w:sz="0" w:space="0" w:color="auto"/>
        <w:right w:val="none" w:sz="0" w:space="0" w:color="auto"/>
      </w:divBdr>
    </w:div>
    <w:div w:id="80370920">
      <w:bodyDiv w:val="1"/>
      <w:marLeft w:val="0"/>
      <w:marRight w:val="0"/>
      <w:marTop w:val="0"/>
      <w:marBottom w:val="0"/>
      <w:divBdr>
        <w:top w:val="none" w:sz="0" w:space="0" w:color="auto"/>
        <w:left w:val="none" w:sz="0" w:space="0" w:color="auto"/>
        <w:bottom w:val="none" w:sz="0" w:space="0" w:color="auto"/>
        <w:right w:val="none" w:sz="0" w:space="0" w:color="auto"/>
      </w:divBdr>
    </w:div>
    <w:div w:id="151604729">
      <w:bodyDiv w:val="1"/>
      <w:marLeft w:val="0"/>
      <w:marRight w:val="0"/>
      <w:marTop w:val="0"/>
      <w:marBottom w:val="0"/>
      <w:divBdr>
        <w:top w:val="none" w:sz="0" w:space="0" w:color="auto"/>
        <w:left w:val="none" w:sz="0" w:space="0" w:color="auto"/>
        <w:bottom w:val="none" w:sz="0" w:space="0" w:color="auto"/>
        <w:right w:val="none" w:sz="0" w:space="0" w:color="auto"/>
      </w:divBdr>
    </w:div>
    <w:div w:id="166288251">
      <w:bodyDiv w:val="1"/>
      <w:marLeft w:val="0"/>
      <w:marRight w:val="0"/>
      <w:marTop w:val="0"/>
      <w:marBottom w:val="0"/>
      <w:divBdr>
        <w:top w:val="none" w:sz="0" w:space="0" w:color="auto"/>
        <w:left w:val="none" w:sz="0" w:space="0" w:color="auto"/>
        <w:bottom w:val="none" w:sz="0" w:space="0" w:color="auto"/>
        <w:right w:val="none" w:sz="0" w:space="0" w:color="auto"/>
      </w:divBdr>
    </w:div>
    <w:div w:id="166407538">
      <w:bodyDiv w:val="1"/>
      <w:marLeft w:val="0"/>
      <w:marRight w:val="0"/>
      <w:marTop w:val="0"/>
      <w:marBottom w:val="0"/>
      <w:divBdr>
        <w:top w:val="none" w:sz="0" w:space="0" w:color="auto"/>
        <w:left w:val="none" w:sz="0" w:space="0" w:color="auto"/>
        <w:bottom w:val="none" w:sz="0" w:space="0" w:color="auto"/>
        <w:right w:val="none" w:sz="0" w:space="0" w:color="auto"/>
      </w:divBdr>
    </w:div>
    <w:div w:id="188225590">
      <w:bodyDiv w:val="1"/>
      <w:marLeft w:val="0"/>
      <w:marRight w:val="0"/>
      <w:marTop w:val="0"/>
      <w:marBottom w:val="0"/>
      <w:divBdr>
        <w:top w:val="none" w:sz="0" w:space="0" w:color="auto"/>
        <w:left w:val="none" w:sz="0" w:space="0" w:color="auto"/>
        <w:bottom w:val="none" w:sz="0" w:space="0" w:color="auto"/>
        <w:right w:val="none" w:sz="0" w:space="0" w:color="auto"/>
      </w:divBdr>
    </w:div>
    <w:div w:id="195237106">
      <w:bodyDiv w:val="1"/>
      <w:marLeft w:val="0"/>
      <w:marRight w:val="0"/>
      <w:marTop w:val="0"/>
      <w:marBottom w:val="0"/>
      <w:divBdr>
        <w:top w:val="none" w:sz="0" w:space="0" w:color="auto"/>
        <w:left w:val="none" w:sz="0" w:space="0" w:color="auto"/>
        <w:bottom w:val="none" w:sz="0" w:space="0" w:color="auto"/>
        <w:right w:val="none" w:sz="0" w:space="0" w:color="auto"/>
      </w:divBdr>
    </w:div>
    <w:div w:id="210919632">
      <w:bodyDiv w:val="1"/>
      <w:marLeft w:val="0"/>
      <w:marRight w:val="0"/>
      <w:marTop w:val="0"/>
      <w:marBottom w:val="0"/>
      <w:divBdr>
        <w:top w:val="none" w:sz="0" w:space="0" w:color="auto"/>
        <w:left w:val="none" w:sz="0" w:space="0" w:color="auto"/>
        <w:bottom w:val="none" w:sz="0" w:space="0" w:color="auto"/>
        <w:right w:val="none" w:sz="0" w:space="0" w:color="auto"/>
      </w:divBdr>
    </w:div>
    <w:div w:id="214434103">
      <w:bodyDiv w:val="1"/>
      <w:marLeft w:val="0"/>
      <w:marRight w:val="0"/>
      <w:marTop w:val="0"/>
      <w:marBottom w:val="0"/>
      <w:divBdr>
        <w:top w:val="none" w:sz="0" w:space="0" w:color="auto"/>
        <w:left w:val="none" w:sz="0" w:space="0" w:color="auto"/>
        <w:bottom w:val="none" w:sz="0" w:space="0" w:color="auto"/>
        <w:right w:val="none" w:sz="0" w:space="0" w:color="auto"/>
      </w:divBdr>
    </w:div>
    <w:div w:id="221017112">
      <w:bodyDiv w:val="1"/>
      <w:marLeft w:val="0"/>
      <w:marRight w:val="0"/>
      <w:marTop w:val="0"/>
      <w:marBottom w:val="0"/>
      <w:divBdr>
        <w:top w:val="none" w:sz="0" w:space="0" w:color="auto"/>
        <w:left w:val="none" w:sz="0" w:space="0" w:color="auto"/>
        <w:bottom w:val="none" w:sz="0" w:space="0" w:color="auto"/>
        <w:right w:val="none" w:sz="0" w:space="0" w:color="auto"/>
      </w:divBdr>
    </w:div>
    <w:div w:id="232858855">
      <w:bodyDiv w:val="1"/>
      <w:marLeft w:val="0"/>
      <w:marRight w:val="0"/>
      <w:marTop w:val="0"/>
      <w:marBottom w:val="0"/>
      <w:divBdr>
        <w:top w:val="none" w:sz="0" w:space="0" w:color="auto"/>
        <w:left w:val="none" w:sz="0" w:space="0" w:color="auto"/>
        <w:bottom w:val="none" w:sz="0" w:space="0" w:color="auto"/>
        <w:right w:val="none" w:sz="0" w:space="0" w:color="auto"/>
      </w:divBdr>
    </w:div>
    <w:div w:id="240264489">
      <w:bodyDiv w:val="1"/>
      <w:marLeft w:val="0"/>
      <w:marRight w:val="0"/>
      <w:marTop w:val="0"/>
      <w:marBottom w:val="0"/>
      <w:divBdr>
        <w:top w:val="none" w:sz="0" w:space="0" w:color="auto"/>
        <w:left w:val="none" w:sz="0" w:space="0" w:color="auto"/>
        <w:bottom w:val="none" w:sz="0" w:space="0" w:color="auto"/>
        <w:right w:val="none" w:sz="0" w:space="0" w:color="auto"/>
      </w:divBdr>
    </w:div>
    <w:div w:id="279188768">
      <w:bodyDiv w:val="1"/>
      <w:marLeft w:val="0"/>
      <w:marRight w:val="0"/>
      <w:marTop w:val="0"/>
      <w:marBottom w:val="0"/>
      <w:divBdr>
        <w:top w:val="none" w:sz="0" w:space="0" w:color="auto"/>
        <w:left w:val="none" w:sz="0" w:space="0" w:color="auto"/>
        <w:bottom w:val="none" w:sz="0" w:space="0" w:color="auto"/>
        <w:right w:val="none" w:sz="0" w:space="0" w:color="auto"/>
      </w:divBdr>
    </w:div>
    <w:div w:id="284701700">
      <w:bodyDiv w:val="1"/>
      <w:marLeft w:val="0"/>
      <w:marRight w:val="0"/>
      <w:marTop w:val="0"/>
      <w:marBottom w:val="0"/>
      <w:divBdr>
        <w:top w:val="none" w:sz="0" w:space="0" w:color="auto"/>
        <w:left w:val="none" w:sz="0" w:space="0" w:color="auto"/>
        <w:bottom w:val="none" w:sz="0" w:space="0" w:color="auto"/>
        <w:right w:val="none" w:sz="0" w:space="0" w:color="auto"/>
      </w:divBdr>
    </w:div>
    <w:div w:id="302776706">
      <w:bodyDiv w:val="1"/>
      <w:marLeft w:val="0"/>
      <w:marRight w:val="0"/>
      <w:marTop w:val="0"/>
      <w:marBottom w:val="0"/>
      <w:divBdr>
        <w:top w:val="none" w:sz="0" w:space="0" w:color="auto"/>
        <w:left w:val="none" w:sz="0" w:space="0" w:color="auto"/>
        <w:bottom w:val="none" w:sz="0" w:space="0" w:color="auto"/>
        <w:right w:val="none" w:sz="0" w:space="0" w:color="auto"/>
      </w:divBdr>
    </w:div>
    <w:div w:id="304435263">
      <w:bodyDiv w:val="1"/>
      <w:marLeft w:val="0"/>
      <w:marRight w:val="0"/>
      <w:marTop w:val="0"/>
      <w:marBottom w:val="0"/>
      <w:divBdr>
        <w:top w:val="none" w:sz="0" w:space="0" w:color="auto"/>
        <w:left w:val="none" w:sz="0" w:space="0" w:color="auto"/>
        <w:bottom w:val="none" w:sz="0" w:space="0" w:color="auto"/>
        <w:right w:val="none" w:sz="0" w:space="0" w:color="auto"/>
      </w:divBdr>
    </w:div>
    <w:div w:id="306789049">
      <w:bodyDiv w:val="1"/>
      <w:marLeft w:val="0"/>
      <w:marRight w:val="0"/>
      <w:marTop w:val="0"/>
      <w:marBottom w:val="0"/>
      <w:divBdr>
        <w:top w:val="none" w:sz="0" w:space="0" w:color="auto"/>
        <w:left w:val="none" w:sz="0" w:space="0" w:color="auto"/>
        <w:bottom w:val="none" w:sz="0" w:space="0" w:color="auto"/>
        <w:right w:val="none" w:sz="0" w:space="0" w:color="auto"/>
      </w:divBdr>
    </w:div>
    <w:div w:id="315382167">
      <w:bodyDiv w:val="1"/>
      <w:marLeft w:val="0"/>
      <w:marRight w:val="0"/>
      <w:marTop w:val="0"/>
      <w:marBottom w:val="0"/>
      <w:divBdr>
        <w:top w:val="none" w:sz="0" w:space="0" w:color="auto"/>
        <w:left w:val="none" w:sz="0" w:space="0" w:color="auto"/>
        <w:bottom w:val="none" w:sz="0" w:space="0" w:color="auto"/>
        <w:right w:val="none" w:sz="0" w:space="0" w:color="auto"/>
      </w:divBdr>
    </w:div>
    <w:div w:id="319887554">
      <w:bodyDiv w:val="1"/>
      <w:marLeft w:val="0"/>
      <w:marRight w:val="0"/>
      <w:marTop w:val="0"/>
      <w:marBottom w:val="0"/>
      <w:divBdr>
        <w:top w:val="none" w:sz="0" w:space="0" w:color="auto"/>
        <w:left w:val="none" w:sz="0" w:space="0" w:color="auto"/>
        <w:bottom w:val="none" w:sz="0" w:space="0" w:color="auto"/>
        <w:right w:val="none" w:sz="0" w:space="0" w:color="auto"/>
      </w:divBdr>
    </w:div>
    <w:div w:id="325936326">
      <w:bodyDiv w:val="1"/>
      <w:marLeft w:val="0"/>
      <w:marRight w:val="0"/>
      <w:marTop w:val="0"/>
      <w:marBottom w:val="0"/>
      <w:divBdr>
        <w:top w:val="none" w:sz="0" w:space="0" w:color="auto"/>
        <w:left w:val="none" w:sz="0" w:space="0" w:color="auto"/>
        <w:bottom w:val="none" w:sz="0" w:space="0" w:color="auto"/>
        <w:right w:val="none" w:sz="0" w:space="0" w:color="auto"/>
      </w:divBdr>
    </w:div>
    <w:div w:id="356202315">
      <w:bodyDiv w:val="1"/>
      <w:marLeft w:val="0"/>
      <w:marRight w:val="0"/>
      <w:marTop w:val="0"/>
      <w:marBottom w:val="0"/>
      <w:divBdr>
        <w:top w:val="none" w:sz="0" w:space="0" w:color="auto"/>
        <w:left w:val="none" w:sz="0" w:space="0" w:color="auto"/>
        <w:bottom w:val="none" w:sz="0" w:space="0" w:color="auto"/>
        <w:right w:val="none" w:sz="0" w:space="0" w:color="auto"/>
      </w:divBdr>
    </w:div>
    <w:div w:id="362751280">
      <w:bodyDiv w:val="1"/>
      <w:marLeft w:val="0"/>
      <w:marRight w:val="0"/>
      <w:marTop w:val="0"/>
      <w:marBottom w:val="0"/>
      <w:divBdr>
        <w:top w:val="none" w:sz="0" w:space="0" w:color="auto"/>
        <w:left w:val="none" w:sz="0" w:space="0" w:color="auto"/>
        <w:bottom w:val="none" w:sz="0" w:space="0" w:color="auto"/>
        <w:right w:val="none" w:sz="0" w:space="0" w:color="auto"/>
      </w:divBdr>
    </w:div>
    <w:div w:id="379666524">
      <w:bodyDiv w:val="1"/>
      <w:marLeft w:val="0"/>
      <w:marRight w:val="0"/>
      <w:marTop w:val="0"/>
      <w:marBottom w:val="0"/>
      <w:divBdr>
        <w:top w:val="none" w:sz="0" w:space="0" w:color="auto"/>
        <w:left w:val="none" w:sz="0" w:space="0" w:color="auto"/>
        <w:bottom w:val="none" w:sz="0" w:space="0" w:color="auto"/>
        <w:right w:val="none" w:sz="0" w:space="0" w:color="auto"/>
      </w:divBdr>
    </w:div>
    <w:div w:id="405997460">
      <w:bodyDiv w:val="1"/>
      <w:marLeft w:val="0"/>
      <w:marRight w:val="0"/>
      <w:marTop w:val="0"/>
      <w:marBottom w:val="0"/>
      <w:divBdr>
        <w:top w:val="none" w:sz="0" w:space="0" w:color="auto"/>
        <w:left w:val="none" w:sz="0" w:space="0" w:color="auto"/>
        <w:bottom w:val="none" w:sz="0" w:space="0" w:color="auto"/>
        <w:right w:val="none" w:sz="0" w:space="0" w:color="auto"/>
      </w:divBdr>
    </w:div>
    <w:div w:id="408618340">
      <w:bodyDiv w:val="1"/>
      <w:marLeft w:val="0"/>
      <w:marRight w:val="0"/>
      <w:marTop w:val="0"/>
      <w:marBottom w:val="0"/>
      <w:divBdr>
        <w:top w:val="none" w:sz="0" w:space="0" w:color="auto"/>
        <w:left w:val="none" w:sz="0" w:space="0" w:color="auto"/>
        <w:bottom w:val="none" w:sz="0" w:space="0" w:color="auto"/>
        <w:right w:val="none" w:sz="0" w:space="0" w:color="auto"/>
      </w:divBdr>
    </w:div>
    <w:div w:id="423067145">
      <w:bodyDiv w:val="1"/>
      <w:marLeft w:val="0"/>
      <w:marRight w:val="0"/>
      <w:marTop w:val="0"/>
      <w:marBottom w:val="0"/>
      <w:divBdr>
        <w:top w:val="none" w:sz="0" w:space="0" w:color="auto"/>
        <w:left w:val="none" w:sz="0" w:space="0" w:color="auto"/>
        <w:bottom w:val="none" w:sz="0" w:space="0" w:color="auto"/>
        <w:right w:val="none" w:sz="0" w:space="0" w:color="auto"/>
      </w:divBdr>
    </w:div>
    <w:div w:id="424808496">
      <w:bodyDiv w:val="1"/>
      <w:marLeft w:val="0"/>
      <w:marRight w:val="0"/>
      <w:marTop w:val="0"/>
      <w:marBottom w:val="0"/>
      <w:divBdr>
        <w:top w:val="none" w:sz="0" w:space="0" w:color="auto"/>
        <w:left w:val="none" w:sz="0" w:space="0" w:color="auto"/>
        <w:bottom w:val="none" w:sz="0" w:space="0" w:color="auto"/>
        <w:right w:val="none" w:sz="0" w:space="0" w:color="auto"/>
      </w:divBdr>
    </w:div>
    <w:div w:id="463471969">
      <w:bodyDiv w:val="1"/>
      <w:marLeft w:val="0"/>
      <w:marRight w:val="0"/>
      <w:marTop w:val="0"/>
      <w:marBottom w:val="0"/>
      <w:divBdr>
        <w:top w:val="none" w:sz="0" w:space="0" w:color="auto"/>
        <w:left w:val="none" w:sz="0" w:space="0" w:color="auto"/>
        <w:bottom w:val="none" w:sz="0" w:space="0" w:color="auto"/>
        <w:right w:val="none" w:sz="0" w:space="0" w:color="auto"/>
      </w:divBdr>
    </w:div>
    <w:div w:id="464470601">
      <w:bodyDiv w:val="1"/>
      <w:marLeft w:val="0"/>
      <w:marRight w:val="0"/>
      <w:marTop w:val="0"/>
      <w:marBottom w:val="0"/>
      <w:divBdr>
        <w:top w:val="none" w:sz="0" w:space="0" w:color="auto"/>
        <w:left w:val="none" w:sz="0" w:space="0" w:color="auto"/>
        <w:bottom w:val="none" w:sz="0" w:space="0" w:color="auto"/>
        <w:right w:val="none" w:sz="0" w:space="0" w:color="auto"/>
      </w:divBdr>
    </w:div>
    <w:div w:id="477065729">
      <w:bodyDiv w:val="1"/>
      <w:marLeft w:val="0"/>
      <w:marRight w:val="0"/>
      <w:marTop w:val="0"/>
      <w:marBottom w:val="0"/>
      <w:divBdr>
        <w:top w:val="none" w:sz="0" w:space="0" w:color="auto"/>
        <w:left w:val="none" w:sz="0" w:space="0" w:color="auto"/>
        <w:bottom w:val="none" w:sz="0" w:space="0" w:color="auto"/>
        <w:right w:val="none" w:sz="0" w:space="0" w:color="auto"/>
      </w:divBdr>
    </w:div>
    <w:div w:id="521087603">
      <w:bodyDiv w:val="1"/>
      <w:marLeft w:val="0"/>
      <w:marRight w:val="0"/>
      <w:marTop w:val="0"/>
      <w:marBottom w:val="0"/>
      <w:divBdr>
        <w:top w:val="none" w:sz="0" w:space="0" w:color="auto"/>
        <w:left w:val="none" w:sz="0" w:space="0" w:color="auto"/>
        <w:bottom w:val="none" w:sz="0" w:space="0" w:color="auto"/>
        <w:right w:val="none" w:sz="0" w:space="0" w:color="auto"/>
      </w:divBdr>
    </w:div>
    <w:div w:id="554973696">
      <w:bodyDiv w:val="1"/>
      <w:marLeft w:val="0"/>
      <w:marRight w:val="0"/>
      <w:marTop w:val="0"/>
      <w:marBottom w:val="0"/>
      <w:divBdr>
        <w:top w:val="none" w:sz="0" w:space="0" w:color="auto"/>
        <w:left w:val="none" w:sz="0" w:space="0" w:color="auto"/>
        <w:bottom w:val="none" w:sz="0" w:space="0" w:color="auto"/>
        <w:right w:val="none" w:sz="0" w:space="0" w:color="auto"/>
      </w:divBdr>
    </w:div>
    <w:div w:id="560407548">
      <w:bodyDiv w:val="1"/>
      <w:marLeft w:val="0"/>
      <w:marRight w:val="0"/>
      <w:marTop w:val="0"/>
      <w:marBottom w:val="0"/>
      <w:divBdr>
        <w:top w:val="none" w:sz="0" w:space="0" w:color="auto"/>
        <w:left w:val="none" w:sz="0" w:space="0" w:color="auto"/>
        <w:bottom w:val="none" w:sz="0" w:space="0" w:color="auto"/>
        <w:right w:val="none" w:sz="0" w:space="0" w:color="auto"/>
      </w:divBdr>
    </w:div>
    <w:div w:id="573055775">
      <w:bodyDiv w:val="1"/>
      <w:marLeft w:val="0"/>
      <w:marRight w:val="0"/>
      <w:marTop w:val="0"/>
      <w:marBottom w:val="0"/>
      <w:divBdr>
        <w:top w:val="none" w:sz="0" w:space="0" w:color="auto"/>
        <w:left w:val="none" w:sz="0" w:space="0" w:color="auto"/>
        <w:bottom w:val="none" w:sz="0" w:space="0" w:color="auto"/>
        <w:right w:val="none" w:sz="0" w:space="0" w:color="auto"/>
      </w:divBdr>
    </w:div>
    <w:div w:id="575281924">
      <w:bodyDiv w:val="1"/>
      <w:marLeft w:val="0"/>
      <w:marRight w:val="0"/>
      <w:marTop w:val="0"/>
      <w:marBottom w:val="0"/>
      <w:divBdr>
        <w:top w:val="none" w:sz="0" w:space="0" w:color="auto"/>
        <w:left w:val="none" w:sz="0" w:space="0" w:color="auto"/>
        <w:bottom w:val="none" w:sz="0" w:space="0" w:color="auto"/>
        <w:right w:val="none" w:sz="0" w:space="0" w:color="auto"/>
      </w:divBdr>
    </w:div>
    <w:div w:id="596521560">
      <w:bodyDiv w:val="1"/>
      <w:marLeft w:val="0"/>
      <w:marRight w:val="0"/>
      <w:marTop w:val="0"/>
      <w:marBottom w:val="0"/>
      <w:divBdr>
        <w:top w:val="none" w:sz="0" w:space="0" w:color="auto"/>
        <w:left w:val="none" w:sz="0" w:space="0" w:color="auto"/>
        <w:bottom w:val="none" w:sz="0" w:space="0" w:color="auto"/>
        <w:right w:val="none" w:sz="0" w:space="0" w:color="auto"/>
      </w:divBdr>
    </w:div>
    <w:div w:id="617030319">
      <w:bodyDiv w:val="1"/>
      <w:marLeft w:val="0"/>
      <w:marRight w:val="0"/>
      <w:marTop w:val="0"/>
      <w:marBottom w:val="0"/>
      <w:divBdr>
        <w:top w:val="none" w:sz="0" w:space="0" w:color="auto"/>
        <w:left w:val="none" w:sz="0" w:space="0" w:color="auto"/>
        <w:bottom w:val="none" w:sz="0" w:space="0" w:color="auto"/>
        <w:right w:val="none" w:sz="0" w:space="0" w:color="auto"/>
      </w:divBdr>
    </w:div>
    <w:div w:id="668488885">
      <w:bodyDiv w:val="1"/>
      <w:marLeft w:val="0"/>
      <w:marRight w:val="0"/>
      <w:marTop w:val="0"/>
      <w:marBottom w:val="0"/>
      <w:divBdr>
        <w:top w:val="none" w:sz="0" w:space="0" w:color="auto"/>
        <w:left w:val="none" w:sz="0" w:space="0" w:color="auto"/>
        <w:bottom w:val="none" w:sz="0" w:space="0" w:color="auto"/>
        <w:right w:val="none" w:sz="0" w:space="0" w:color="auto"/>
      </w:divBdr>
    </w:div>
    <w:div w:id="672807461">
      <w:bodyDiv w:val="1"/>
      <w:marLeft w:val="0"/>
      <w:marRight w:val="0"/>
      <w:marTop w:val="0"/>
      <w:marBottom w:val="0"/>
      <w:divBdr>
        <w:top w:val="none" w:sz="0" w:space="0" w:color="auto"/>
        <w:left w:val="none" w:sz="0" w:space="0" w:color="auto"/>
        <w:bottom w:val="none" w:sz="0" w:space="0" w:color="auto"/>
        <w:right w:val="none" w:sz="0" w:space="0" w:color="auto"/>
      </w:divBdr>
    </w:div>
    <w:div w:id="688993864">
      <w:bodyDiv w:val="1"/>
      <w:marLeft w:val="0"/>
      <w:marRight w:val="0"/>
      <w:marTop w:val="0"/>
      <w:marBottom w:val="0"/>
      <w:divBdr>
        <w:top w:val="none" w:sz="0" w:space="0" w:color="auto"/>
        <w:left w:val="none" w:sz="0" w:space="0" w:color="auto"/>
        <w:bottom w:val="none" w:sz="0" w:space="0" w:color="auto"/>
        <w:right w:val="none" w:sz="0" w:space="0" w:color="auto"/>
      </w:divBdr>
    </w:div>
    <w:div w:id="692809519">
      <w:bodyDiv w:val="1"/>
      <w:marLeft w:val="0"/>
      <w:marRight w:val="0"/>
      <w:marTop w:val="0"/>
      <w:marBottom w:val="0"/>
      <w:divBdr>
        <w:top w:val="none" w:sz="0" w:space="0" w:color="auto"/>
        <w:left w:val="none" w:sz="0" w:space="0" w:color="auto"/>
        <w:bottom w:val="none" w:sz="0" w:space="0" w:color="auto"/>
        <w:right w:val="none" w:sz="0" w:space="0" w:color="auto"/>
      </w:divBdr>
    </w:div>
    <w:div w:id="703558657">
      <w:bodyDiv w:val="1"/>
      <w:marLeft w:val="0"/>
      <w:marRight w:val="0"/>
      <w:marTop w:val="0"/>
      <w:marBottom w:val="0"/>
      <w:divBdr>
        <w:top w:val="none" w:sz="0" w:space="0" w:color="auto"/>
        <w:left w:val="none" w:sz="0" w:space="0" w:color="auto"/>
        <w:bottom w:val="none" w:sz="0" w:space="0" w:color="auto"/>
        <w:right w:val="none" w:sz="0" w:space="0" w:color="auto"/>
      </w:divBdr>
    </w:div>
    <w:div w:id="717053857">
      <w:bodyDiv w:val="1"/>
      <w:marLeft w:val="0"/>
      <w:marRight w:val="0"/>
      <w:marTop w:val="0"/>
      <w:marBottom w:val="0"/>
      <w:divBdr>
        <w:top w:val="none" w:sz="0" w:space="0" w:color="auto"/>
        <w:left w:val="none" w:sz="0" w:space="0" w:color="auto"/>
        <w:bottom w:val="none" w:sz="0" w:space="0" w:color="auto"/>
        <w:right w:val="none" w:sz="0" w:space="0" w:color="auto"/>
      </w:divBdr>
    </w:div>
    <w:div w:id="738946800">
      <w:bodyDiv w:val="1"/>
      <w:marLeft w:val="0"/>
      <w:marRight w:val="0"/>
      <w:marTop w:val="0"/>
      <w:marBottom w:val="0"/>
      <w:divBdr>
        <w:top w:val="none" w:sz="0" w:space="0" w:color="auto"/>
        <w:left w:val="none" w:sz="0" w:space="0" w:color="auto"/>
        <w:bottom w:val="none" w:sz="0" w:space="0" w:color="auto"/>
        <w:right w:val="none" w:sz="0" w:space="0" w:color="auto"/>
      </w:divBdr>
    </w:div>
    <w:div w:id="744034701">
      <w:bodyDiv w:val="1"/>
      <w:marLeft w:val="0"/>
      <w:marRight w:val="0"/>
      <w:marTop w:val="0"/>
      <w:marBottom w:val="0"/>
      <w:divBdr>
        <w:top w:val="none" w:sz="0" w:space="0" w:color="auto"/>
        <w:left w:val="none" w:sz="0" w:space="0" w:color="auto"/>
        <w:bottom w:val="none" w:sz="0" w:space="0" w:color="auto"/>
        <w:right w:val="none" w:sz="0" w:space="0" w:color="auto"/>
      </w:divBdr>
    </w:div>
    <w:div w:id="746077536">
      <w:bodyDiv w:val="1"/>
      <w:marLeft w:val="0"/>
      <w:marRight w:val="0"/>
      <w:marTop w:val="0"/>
      <w:marBottom w:val="0"/>
      <w:divBdr>
        <w:top w:val="none" w:sz="0" w:space="0" w:color="auto"/>
        <w:left w:val="none" w:sz="0" w:space="0" w:color="auto"/>
        <w:bottom w:val="none" w:sz="0" w:space="0" w:color="auto"/>
        <w:right w:val="none" w:sz="0" w:space="0" w:color="auto"/>
      </w:divBdr>
    </w:div>
    <w:div w:id="791745552">
      <w:bodyDiv w:val="1"/>
      <w:marLeft w:val="0"/>
      <w:marRight w:val="0"/>
      <w:marTop w:val="0"/>
      <w:marBottom w:val="0"/>
      <w:divBdr>
        <w:top w:val="none" w:sz="0" w:space="0" w:color="auto"/>
        <w:left w:val="none" w:sz="0" w:space="0" w:color="auto"/>
        <w:bottom w:val="none" w:sz="0" w:space="0" w:color="auto"/>
        <w:right w:val="none" w:sz="0" w:space="0" w:color="auto"/>
      </w:divBdr>
    </w:div>
    <w:div w:id="799569695">
      <w:bodyDiv w:val="1"/>
      <w:marLeft w:val="0"/>
      <w:marRight w:val="0"/>
      <w:marTop w:val="0"/>
      <w:marBottom w:val="0"/>
      <w:divBdr>
        <w:top w:val="none" w:sz="0" w:space="0" w:color="auto"/>
        <w:left w:val="none" w:sz="0" w:space="0" w:color="auto"/>
        <w:bottom w:val="none" w:sz="0" w:space="0" w:color="auto"/>
        <w:right w:val="none" w:sz="0" w:space="0" w:color="auto"/>
      </w:divBdr>
    </w:div>
    <w:div w:id="816995002">
      <w:bodyDiv w:val="1"/>
      <w:marLeft w:val="0"/>
      <w:marRight w:val="0"/>
      <w:marTop w:val="0"/>
      <w:marBottom w:val="0"/>
      <w:divBdr>
        <w:top w:val="none" w:sz="0" w:space="0" w:color="auto"/>
        <w:left w:val="none" w:sz="0" w:space="0" w:color="auto"/>
        <w:bottom w:val="none" w:sz="0" w:space="0" w:color="auto"/>
        <w:right w:val="none" w:sz="0" w:space="0" w:color="auto"/>
      </w:divBdr>
    </w:div>
    <w:div w:id="836190855">
      <w:bodyDiv w:val="1"/>
      <w:marLeft w:val="0"/>
      <w:marRight w:val="0"/>
      <w:marTop w:val="0"/>
      <w:marBottom w:val="0"/>
      <w:divBdr>
        <w:top w:val="none" w:sz="0" w:space="0" w:color="auto"/>
        <w:left w:val="none" w:sz="0" w:space="0" w:color="auto"/>
        <w:bottom w:val="none" w:sz="0" w:space="0" w:color="auto"/>
        <w:right w:val="none" w:sz="0" w:space="0" w:color="auto"/>
      </w:divBdr>
    </w:div>
    <w:div w:id="836460158">
      <w:bodyDiv w:val="1"/>
      <w:marLeft w:val="0"/>
      <w:marRight w:val="0"/>
      <w:marTop w:val="0"/>
      <w:marBottom w:val="0"/>
      <w:divBdr>
        <w:top w:val="none" w:sz="0" w:space="0" w:color="auto"/>
        <w:left w:val="none" w:sz="0" w:space="0" w:color="auto"/>
        <w:bottom w:val="none" w:sz="0" w:space="0" w:color="auto"/>
        <w:right w:val="none" w:sz="0" w:space="0" w:color="auto"/>
      </w:divBdr>
    </w:div>
    <w:div w:id="838619765">
      <w:bodyDiv w:val="1"/>
      <w:marLeft w:val="0"/>
      <w:marRight w:val="0"/>
      <w:marTop w:val="0"/>
      <w:marBottom w:val="0"/>
      <w:divBdr>
        <w:top w:val="none" w:sz="0" w:space="0" w:color="auto"/>
        <w:left w:val="none" w:sz="0" w:space="0" w:color="auto"/>
        <w:bottom w:val="none" w:sz="0" w:space="0" w:color="auto"/>
        <w:right w:val="none" w:sz="0" w:space="0" w:color="auto"/>
      </w:divBdr>
    </w:div>
    <w:div w:id="840699079">
      <w:bodyDiv w:val="1"/>
      <w:marLeft w:val="0"/>
      <w:marRight w:val="0"/>
      <w:marTop w:val="0"/>
      <w:marBottom w:val="0"/>
      <w:divBdr>
        <w:top w:val="none" w:sz="0" w:space="0" w:color="auto"/>
        <w:left w:val="none" w:sz="0" w:space="0" w:color="auto"/>
        <w:bottom w:val="none" w:sz="0" w:space="0" w:color="auto"/>
        <w:right w:val="none" w:sz="0" w:space="0" w:color="auto"/>
      </w:divBdr>
    </w:div>
    <w:div w:id="868951431">
      <w:bodyDiv w:val="1"/>
      <w:marLeft w:val="0"/>
      <w:marRight w:val="0"/>
      <w:marTop w:val="0"/>
      <w:marBottom w:val="0"/>
      <w:divBdr>
        <w:top w:val="none" w:sz="0" w:space="0" w:color="auto"/>
        <w:left w:val="none" w:sz="0" w:space="0" w:color="auto"/>
        <w:bottom w:val="none" w:sz="0" w:space="0" w:color="auto"/>
        <w:right w:val="none" w:sz="0" w:space="0" w:color="auto"/>
      </w:divBdr>
    </w:div>
    <w:div w:id="909268389">
      <w:bodyDiv w:val="1"/>
      <w:marLeft w:val="0"/>
      <w:marRight w:val="0"/>
      <w:marTop w:val="0"/>
      <w:marBottom w:val="0"/>
      <w:divBdr>
        <w:top w:val="none" w:sz="0" w:space="0" w:color="auto"/>
        <w:left w:val="none" w:sz="0" w:space="0" w:color="auto"/>
        <w:bottom w:val="none" w:sz="0" w:space="0" w:color="auto"/>
        <w:right w:val="none" w:sz="0" w:space="0" w:color="auto"/>
      </w:divBdr>
    </w:div>
    <w:div w:id="917901650">
      <w:bodyDiv w:val="1"/>
      <w:marLeft w:val="0"/>
      <w:marRight w:val="0"/>
      <w:marTop w:val="0"/>
      <w:marBottom w:val="0"/>
      <w:divBdr>
        <w:top w:val="none" w:sz="0" w:space="0" w:color="auto"/>
        <w:left w:val="none" w:sz="0" w:space="0" w:color="auto"/>
        <w:bottom w:val="none" w:sz="0" w:space="0" w:color="auto"/>
        <w:right w:val="none" w:sz="0" w:space="0" w:color="auto"/>
      </w:divBdr>
    </w:div>
    <w:div w:id="924798963">
      <w:bodyDiv w:val="1"/>
      <w:marLeft w:val="0"/>
      <w:marRight w:val="0"/>
      <w:marTop w:val="0"/>
      <w:marBottom w:val="0"/>
      <w:divBdr>
        <w:top w:val="none" w:sz="0" w:space="0" w:color="auto"/>
        <w:left w:val="none" w:sz="0" w:space="0" w:color="auto"/>
        <w:bottom w:val="none" w:sz="0" w:space="0" w:color="auto"/>
        <w:right w:val="none" w:sz="0" w:space="0" w:color="auto"/>
      </w:divBdr>
    </w:div>
    <w:div w:id="961114036">
      <w:bodyDiv w:val="1"/>
      <w:marLeft w:val="0"/>
      <w:marRight w:val="0"/>
      <w:marTop w:val="0"/>
      <w:marBottom w:val="0"/>
      <w:divBdr>
        <w:top w:val="none" w:sz="0" w:space="0" w:color="auto"/>
        <w:left w:val="none" w:sz="0" w:space="0" w:color="auto"/>
        <w:bottom w:val="none" w:sz="0" w:space="0" w:color="auto"/>
        <w:right w:val="none" w:sz="0" w:space="0" w:color="auto"/>
      </w:divBdr>
    </w:div>
    <w:div w:id="1006593676">
      <w:bodyDiv w:val="1"/>
      <w:marLeft w:val="0"/>
      <w:marRight w:val="0"/>
      <w:marTop w:val="0"/>
      <w:marBottom w:val="0"/>
      <w:divBdr>
        <w:top w:val="none" w:sz="0" w:space="0" w:color="auto"/>
        <w:left w:val="none" w:sz="0" w:space="0" w:color="auto"/>
        <w:bottom w:val="none" w:sz="0" w:space="0" w:color="auto"/>
        <w:right w:val="none" w:sz="0" w:space="0" w:color="auto"/>
      </w:divBdr>
    </w:div>
    <w:div w:id="1007824381">
      <w:bodyDiv w:val="1"/>
      <w:marLeft w:val="0"/>
      <w:marRight w:val="0"/>
      <w:marTop w:val="0"/>
      <w:marBottom w:val="0"/>
      <w:divBdr>
        <w:top w:val="none" w:sz="0" w:space="0" w:color="auto"/>
        <w:left w:val="none" w:sz="0" w:space="0" w:color="auto"/>
        <w:bottom w:val="none" w:sz="0" w:space="0" w:color="auto"/>
        <w:right w:val="none" w:sz="0" w:space="0" w:color="auto"/>
      </w:divBdr>
    </w:div>
    <w:div w:id="1021585591">
      <w:bodyDiv w:val="1"/>
      <w:marLeft w:val="0"/>
      <w:marRight w:val="0"/>
      <w:marTop w:val="0"/>
      <w:marBottom w:val="0"/>
      <w:divBdr>
        <w:top w:val="none" w:sz="0" w:space="0" w:color="auto"/>
        <w:left w:val="none" w:sz="0" w:space="0" w:color="auto"/>
        <w:bottom w:val="none" w:sz="0" w:space="0" w:color="auto"/>
        <w:right w:val="none" w:sz="0" w:space="0" w:color="auto"/>
      </w:divBdr>
    </w:div>
    <w:div w:id="1048459409">
      <w:bodyDiv w:val="1"/>
      <w:marLeft w:val="0"/>
      <w:marRight w:val="0"/>
      <w:marTop w:val="0"/>
      <w:marBottom w:val="0"/>
      <w:divBdr>
        <w:top w:val="none" w:sz="0" w:space="0" w:color="auto"/>
        <w:left w:val="none" w:sz="0" w:space="0" w:color="auto"/>
        <w:bottom w:val="none" w:sz="0" w:space="0" w:color="auto"/>
        <w:right w:val="none" w:sz="0" w:space="0" w:color="auto"/>
      </w:divBdr>
    </w:div>
    <w:div w:id="1077284142">
      <w:bodyDiv w:val="1"/>
      <w:marLeft w:val="0"/>
      <w:marRight w:val="0"/>
      <w:marTop w:val="0"/>
      <w:marBottom w:val="0"/>
      <w:divBdr>
        <w:top w:val="none" w:sz="0" w:space="0" w:color="auto"/>
        <w:left w:val="none" w:sz="0" w:space="0" w:color="auto"/>
        <w:bottom w:val="none" w:sz="0" w:space="0" w:color="auto"/>
        <w:right w:val="none" w:sz="0" w:space="0" w:color="auto"/>
      </w:divBdr>
    </w:div>
    <w:div w:id="1079640710">
      <w:bodyDiv w:val="1"/>
      <w:marLeft w:val="0"/>
      <w:marRight w:val="0"/>
      <w:marTop w:val="0"/>
      <w:marBottom w:val="0"/>
      <w:divBdr>
        <w:top w:val="none" w:sz="0" w:space="0" w:color="auto"/>
        <w:left w:val="none" w:sz="0" w:space="0" w:color="auto"/>
        <w:bottom w:val="none" w:sz="0" w:space="0" w:color="auto"/>
        <w:right w:val="none" w:sz="0" w:space="0" w:color="auto"/>
      </w:divBdr>
    </w:div>
    <w:div w:id="1085372670">
      <w:bodyDiv w:val="1"/>
      <w:marLeft w:val="0"/>
      <w:marRight w:val="0"/>
      <w:marTop w:val="0"/>
      <w:marBottom w:val="0"/>
      <w:divBdr>
        <w:top w:val="none" w:sz="0" w:space="0" w:color="auto"/>
        <w:left w:val="none" w:sz="0" w:space="0" w:color="auto"/>
        <w:bottom w:val="none" w:sz="0" w:space="0" w:color="auto"/>
        <w:right w:val="none" w:sz="0" w:space="0" w:color="auto"/>
      </w:divBdr>
    </w:div>
    <w:div w:id="1085686803">
      <w:bodyDiv w:val="1"/>
      <w:marLeft w:val="0"/>
      <w:marRight w:val="0"/>
      <w:marTop w:val="0"/>
      <w:marBottom w:val="0"/>
      <w:divBdr>
        <w:top w:val="none" w:sz="0" w:space="0" w:color="auto"/>
        <w:left w:val="none" w:sz="0" w:space="0" w:color="auto"/>
        <w:bottom w:val="none" w:sz="0" w:space="0" w:color="auto"/>
        <w:right w:val="none" w:sz="0" w:space="0" w:color="auto"/>
      </w:divBdr>
    </w:div>
    <w:div w:id="1092122262">
      <w:bodyDiv w:val="1"/>
      <w:marLeft w:val="0"/>
      <w:marRight w:val="0"/>
      <w:marTop w:val="0"/>
      <w:marBottom w:val="0"/>
      <w:divBdr>
        <w:top w:val="none" w:sz="0" w:space="0" w:color="auto"/>
        <w:left w:val="none" w:sz="0" w:space="0" w:color="auto"/>
        <w:bottom w:val="none" w:sz="0" w:space="0" w:color="auto"/>
        <w:right w:val="none" w:sz="0" w:space="0" w:color="auto"/>
      </w:divBdr>
    </w:div>
    <w:div w:id="1105230591">
      <w:bodyDiv w:val="1"/>
      <w:marLeft w:val="0"/>
      <w:marRight w:val="0"/>
      <w:marTop w:val="0"/>
      <w:marBottom w:val="0"/>
      <w:divBdr>
        <w:top w:val="none" w:sz="0" w:space="0" w:color="auto"/>
        <w:left w:val="none" w:sz="0" w:space="0" w:color="auto"/>
        <w:bottom w:val="none" w:sz="0" w:space="0" w:color="auto"/>
        <w:right w:val="none" w:sz="0" w:space="0" w:color="auto"/>
      </w:divBdr>
    </w:div>
    <w:div w:id="1108966188">
      <w:bodyDiv w:val="1"/>
      <w:marLeft w:val="0"/>
      <w:marRight w:val="0"/>
      <w:marTop w:val="0"/>
      <w:marBottom w:val="0"/>
      <w:divBdr>
        <w:top w:val="none" w:sz="0" w:space="0" w:color="auto"/>
        <w:left w:val="none" w:sz="0" w:space="0" w:color="auto"/>
        <w:bottom w:val="none" w:sz="0" w:space="0" w:color="auto"/>
        <w:right w:val="none" w:sz="0" w:space="0" w:color="auto"/>
      </w:divBdr>
    </w:div>
    <w:div w:id="1130173766">
      <w:bodyDiv w:val="1"/>
      <w:marLeft w:val="0"/>
      <w:marRight w:val="0"/>
      <w:marTop w:val="0"/>
      <w:marBottom w:val="0"/>
      <w:divBdr>
        <w:top w:val="none" w:sz="0" w:space="0" w:color="auto"/>
        <w:left w:val="none" w:sz="0" w:space="0" w:color="auto"/>
        <w:bottom w:val="none" w:sz="0" w:space="0" w:color="auto"/>
        <w:right w:val="none" w:sz="0" w:space="0" w:color="auto"/>
      </w:divBdr>
    </w:div>
    <w:div w:id="1140272590">
      <w:bodyDiv w:val="1"/>
      <w:marLeft w:val="0"/>
      <w:marRight w:val="0"/>
      <w:marTop w:val="0"/>
      <w:marBottom w:val="0"/>
      <w:divBdr>
        <w:top w:val="none" w:sz="0" w:space="0" w:color="auto"/>
        <w:left w:val="none" w:sz="0" w:space="0" w:color="auto"/>
        <w:bottom w:val="none" w:sz="0" w:space="0" w:color="auto"/>
        <w:right w:val="none" w:sz="0" w:space="0" w:color="auto"/>
      </w:divBdr>
    </w:div>
    <w:div w:id="1147433648">
      <w:bodyDiv w:val="1"/>
      <w:marLeft w:val="0"/>
      <w:marRight w:val="0"/>
      <w:marTop w:val="0"/>
      <w:marBottom w:val="0"/>
      <w:divBdr>
        <w:top w:val="none" w:sz="0" w:space="0" w:color="auto"/>
        <w:left w:val="none" w:sz="0" w:space="0" w:color="auto"/>
        <w:bottom w:val="none" w:sz="0" w:space="0" w:color="auto"/>
        <w:right w:val="none" w:sz="0" w:space="0" w:color="auto"/>
      </w:divBdr>
    </w:div>
    <w:div w:id="1173833049">
      <w:bodyDiv w:val="1"/>
      <w:marLeft w:val="0"/>
      <w:marRight w:val="0"/>
      <w:marTop w:val="0"/>
      <w:marBottom w:val="0"/>
      <w:divBdr>
        <w:top w:val="none" w:sz="0" w:space="0" w:color="auto"/>
        <w:left w:val="none" w:sz="0" w:space="0" w:color="auto"/>
        <w:bottom w:val="none" w:sz="0" w:space="0" w:color="auto"/>
        <w:right w:val="none" w:sz="0" w:space="0" w:color="auto"/>
      </w:divBdr>
    </w:div>
    <w:div w:id="1199589595">
      <w:bodyDiv w:val="1"/>
      <w:marLeft w:val="0"/>
      <w:marRight w:val="0"/>
      <w:marTop w:val="0"/>
      <w:marBottom w:val="0"/>
      <w:divBdr>
        <w:top w:val="none" w:sz="0" w:space="0" w:color="auto"/>
        <w:left w:val="none" w:sz="0" w:space="0" w:color="auto"/>
        <w:bottom w:val="none" w:sz="0" w:space="0" w:color="auto"/>
        <w:right w:val="none" w:sz="0" w:space="0" w:color="auto"/>
      </w:divBdr>
    </w:div>
    <w:div w:id="1204713885">
      <w:bodyDiv w:val="1"/>
      <w:marLeft w:val="0"/>
      <w:marRight w:val="0"/>
      <w:marTop w:val="0"/>
      <w:marBottom w:val="0"/>
      <w:divBdr>
        <w:top w:val="none" w:sz="0" w:space="0" w:color="auto"/>
        <w:left w:val="none" w:sz="0" w:space="0" w:color="auto"/>
        <w:bottom w:val="none" w:sz="0" w:space="0" w:color="auto"/>
        <w:right w:val="none" w:sz="0" w:space="0" w:color="auto"/>
      </w:divBdr>
    </w:div>
    <w:div w:id="1208033486">
      <w:bodyDiv w:val="1"/>
      <w:marLeft w:val="0"/>
      <w:marRight w:val="0"/>
      <w:marTop w:val="0"/>
      <w:marBottom w:val="0"/>
      <w:divBdr>
        <w:top w:val="none" w:sz="0" w:space="0" w:color="auto"/>
        <w:left w:val="none" w:sz="0" w:space="0" w:color="auto"/>
        <w:bottom w:val="none" w:sz="0" w:space="0" w:color="auto"/>
        <w:right w:val="none" w:sz="0" w:space="0" w:color="auto"/>
      </w:divBdr>
    </w:div>
    <w:div w:id="1214972876">
      <w:bodyDiv w:val="1"/>
      <w:marLeft w:val="0"/>
      <w:marRight w:val="0"/>
      <w:marTop w:val="0"/>
      <w:marBottom w:val="0"/>
      <w:divBdr>
        <w:top w:val="none" w:sz="0" w:space="0" w:color="auto"/>
        <w:left w:val="none" w:sz="0" w:space="0" w:color="auto"/>
        <w:bottom w:val="none" w:sz="0" w:space="0" w:color="auto"/>
        <w:right w:val="none" w:sz="0" w:space="0" w:color="auto"/>
      </w:divBdr>
    </w:div>
    <w:div w:id="1217929940">
      <w:bodyDiv w:val="1"/>
      <w:marLeft w:val="0"/>
      <w:marRight w:val="0"/>
      <w:marTop w:val="0"/>
      <w:marBottom w:val="0"/>
      <w:divBdr>
        <w:top w:val="none" w:sz="0" w:space="0" w:color="auto"/>
        <w:left w:val="none" w:sz="0" w:space="0" w:color="auto"/>
        <w:bottom w:val="none" w:sz="0" w:space="0" w:color="auto"/>
        <w:right w:val="none" w:sz="0" w:space="0" w:color="auto"/>
      </w:divBdr>
    </w:div>
    <w:div w:id="1250962691">
      <w:bodyDiv w:val="1"/>
      <w:marLeft w:val="0"/>
      <w:marRight w:val="0"/>
      <w:marTop w:val="0"/>
      <w:marBottom w:val="0"/>
      <w:divBdr>
        <w:top w:val="none" w:sz="0" w:space="0" w:color="auto"/>
        <w:left w:val="none" w:sz="0" w:space="0" w:color="auto"/>
        <w:bottom w:val="none" w:sz="0" w:space="0" w:color="auto"/>
        <w:right w:val="none" w:sz="0" w:space="0" w:color="auto"/>
      </w:divBdr>
    </w:div>
    <w:div w:id="1256285929">
      <w:bodyDiv w:val="1"/>
      <w:marLeft w:val="0"/>
      <w:marRight w:val="0"/>
      <w:marTop w:val="0"/>
      <w:marBottom w:val="0"/>
      <w:divBdr>
        <w:top w:val="none" w:sz="0" w:space="0" w:color="auto"/>
        <w:left w:val="none" w:sz="0" w:space="0" w:color="auto"/>
        <w:bottom w:val="none" w:sz="0" w:space="0" w:color="auto"/>
        <w:right w:val="none" w:sz="0" w:space="0" w:color="auto"/>
      </w:divBdr>
    </w:div>
    <w:div w:id="1256553807">
      <w:bodyDiv w:val="1"/>
      <w:marLeft w:val="0"/>
      <w:marRight w:val="0"/>
      <w:marTop w:val="0"/>
      <w:marBottom w:val="0"/>
      <w:divBdr>
        <w:top w:val="none" w:sz="0" w:space="0" w:color="auto"/>
        <w:left w:val="none" w:sz="0" w:space="0" w:color="auto"/>
        <w:bottom w:val="none" w:sz="0" w:space="0" w:color="auto"/>
        <w:right w:val="none" w:sz="0" w:space="0" w:color="auto"/>
      </w:divBdr>
    </w:div>
    <w:div w:id="1259217461">
      <w:bodyDiv w:val="1"/>
      <w:marLeft w:val="0"/>
      <w:marRight w:val="0"/>
      <w:marTop w:val="0"/>
      <w:marBottom w:val="0"/>
      <w:divBdr>
        <w:top w:val="none" w:sz="0" w:space="0" w:color="auto"/>
        <w:left w:val="none" w:sz="0" w:space="0" w:color="auto"/>
        <w:bottom w:val="none" w:sz="0" w:space="0" w:color="auto"/>
        <w:right w:val="none" w:sz="0" w:space="0" w:color="auto"/>
      </w:divBdr>
    </w:div>
    <w:div w:id="1298490536">
      <w:bodyDiv w:val="1"/>
      <w:marLeft w:val="0"/>
      <w:marRight w:val="0"/>
      <w:marTop w:val="0"/>
      <w:marBottom w:val="0"/>
      <w:divBdr>
        <w:top w:val="none" w:sz="0" w:space="0" w:color="auto"/>
        <w:left w:val="none" w:sz="0" w:space="0" w:color="auto"/>
        <w:bottom w:val="none" w:sz="0" w:space="0" w:color="auto"/>
        <w:right w:val="none" w:sz="0" w:space="0" w:color="auto"/>
      </w:divBdr>
    </w:div>
    <w:div w:id="1303970281">
      <w:bodyDiv w:val="1"/>
      <w:marLeft w:val="0"/>
      <w:marRight w:val="0"/>
      <w:marTop w:val="0"/>
      <w:marBottom w:val="0"/>
      <w:divBdr>
        <w:top w:val="none" w:sz="0" w:space="0" w:color="auto"/>
        <w:left w:val="none" w:sz="0" w:space="0" w:color="auto"/>
        <w:bottom w:val="none" w:sz="0" w:space="0" w:color="auto"/>
        <w:right w:val="none" w:sz="0" w:space="0" w:color="auto"/>
      </w:divBdr>
    </w:div>
    <w:div w:id="1333532280">
      <w:bodyDiv w:val="1"/>
      <w:marLeft w:val="0"/>
      <w:marRight w:val="0"/>
      <w:marTop w:val="0"/>
      <w:marBottom w:val="0"/>
      <w:divBdr>
        <w:top w:val="none" w:sz="0" w:space="0" w:color="auto"/>
        <w:left w:val="none" w:sz="0" w:space="0" w:color="auto"/>
        <w:bottom w:val="none" w:sz="0" w:space="0" w:color="auto"/>
        <w:right w:val="none" w:sz="0" w:space="0" w:color="auto"/>
      </w:divBdr>
    </w:div>
    <w:div w:id="1348560556">
      <w:bodyDiv w:val="1"/>
      <w:marLeft w:val="0"/>
      <w:marRight w:val="0"/>
      <w:marTop w:val="0"/>
      <w:marBottom w:val="0"/>
      <w:divBdr>
        <w:top w:val="none" w:sz="0" w:space="0" w:color="auto"/>
        <w:left w:val="none" w:sz="0" w:space="0" w:color="auto"/>
        <w:bottom w:val="none" w:sz="0" w:space="0" w:color="auto"/>
        <w:right w:val="none" w:sz="0" w:space="0" w:color="auto"/>
      </w:divBdr>
    </w:div>
    <w:div w:id="1350916024">
      <w:bodyDiv w:val="1"/>
      <w:marLeft w:val="0"/>
      <w:marRight w:val="0"/>
      <w:marTop w:val="0"/>
      <w:marBottom w:val="0"/>
      <w:divBdr>
        <w:top w:val="none" w:sz="0" w:space="0" w:color="auto"/>
        <w:left w:val="none" w:sz="0" w:space="0" w:color="auto"/>
        <w:bottom w:val="none" w:sz="0" w:space="0" w:color="auto"/>
        <w:right w:val="none" w:sz="0" w:space="0" w:color="auto"/>
      </w:divBdr>
    </w:div>
    <w:div w:id="1358896121">
      <w:bodyDiv w:val="1"/>
      <w:marLeft w:val="0"/>
      <w:marRight w:val="0"/>
      <w:marTop w:val="0"/>
      <w:marBottom w:val="0"/>
      <w:divBdr>
        <w:top w:val="none" w:sz="0" w:space="0" w:color="auto"/>
        <w:left w:val="none" w:sz="0" w:space="0" w:color="auto"/>
        <w:bottom w:val="none" w:sz="0" w:space="0" w:color="auto"/>
        <w:right w:val="none" w:sz="0" w:space="0" w:color="auto"/>
      </w:divBdr>
    </w:div>
    <w:div w:id="1360202256">
      <w:bodyDiv w:val="1"/>
      <w:marLeft w:val="0"/>
      <w:marRight w:val="0"/>
      <w:marTop w:val="0"/>
      <w:marBottom w:val="0"/>
      <w:divBdr>
        <w:top w:val="none" w:sz="0" w:space="0" w:color="auto"/>
        <w:left w:val="none" w:sz="0" w:space="0" w:color="auto"/>
        <w:bottom w:val="none" w:sz="0" w:space="0" w:color="auto"/>
        <w:right w:val="none" w:sz="0" w:space="0" w:color="auto"/>
      </w:divBdr>
    </w:div>
    <w:div w:id="1368221102">
      <w:bodyDiv w:val="1"/>
      <w:marLeft w:val="0"/>
      <w:marRight w:val="0"/>
      <w:marTop w:val="0"/>
      <w:marBottom w:val="0"/>
      <w:divBdr>
        <w:top w:val="none" w:sz="0" w:space="0" w:color="auto"/>
        <w:left w:val="none" w:sz="0" w:space="0" w:color="auto"/>
        <w:bottom w:val="none" w:sz="0" w:space="0" w:color="auto"/>
        <w:right w:val="none" w:sz="0" w:space="0" w:color="auto"/>
      </w:divBdr>
    </w:div>
    <w:div w:id="1385367393">
      <w:bodyDiv w:val="1"/>
      <w:marLeft w:val="0"/>
      <w:marRight w:val="0"/>
      <w:marTop w:val="0"/>
      <w:marBottom w:val="0"/>
      <w:divBdr>
        <w:top w:val="none" w:sz="0" w:space="0" w:color="auto"/>
        <w:left w:val="none" w:sz="0" w:space="0" w:color="auto"/>
        <w:bottom w:val="none" w:sz="0" w:space="0" w:color="auto"/>
        <w:right w:val="none" w:sz="0" w:space="0" w:color="auto"/>
      </w:divBdr>
    </w:div>
    <w:div w:id="1388607980">
      <w:bodyDiv w:val="1"/>
      <w:marLeft w:val="0"/>
      <w:marRight w:val="0"/>
      <w:marTop w:val="0"/>
      <w:marBottom w:val="0"/>
      <w:divBdr>
        <w:top w:val="none" w:sz="0" w:space="0" w:color="auto"/>
        <w:left w:val="none" w:sz="0" w:space="0" w:color="auto"/>
        <w:bottom w:val="none" w:sz="0" w:space="0" w:color="auto"/>
        <w:right w:val="none" w:sz="0" w:space="0" w:color="auto"/>
      </w:divBdr>
    </w:div>
    <w:div w:id="1400009843">
      <w:bodyDiv w:val="1"/>
      <w:marLeft w:val="0"/>
      <w:marRight w:val="0"/>
      <w:marTop w:val="0"/>
      <w:marBottom w:val="0"/>
      <w:divBdr>
        <w:top w:val="none" w:sz="0" w:space="0" w:color="auto"/>
        <w:left w:val="none" w:sz="0" w:space="0" w:color="auto"/>
        <w:bottom w:val="none" w:sz="0" w:space="0" w:color="auto"/>
        <w:right w:val="none" w:sz="0" w:space="0" w:color="auto"/>
      </w:divBdr>
    </w:div>
    <w:div w:id="1404639875">
      <w:bodyDiv w:val="1"/>
      <w:marLeft w:val="0"/>
      <w:marRight w:val="0"/>
      <w:marTop w:val="0"/>
      <w:marBottom w:val="0"/>
      <w:divBdr>
        <w:top w:val="none" w:sz="0" w:space="0" w:color="auto"/>
        <w:left w:val="none" w:sz="0" w:space="0" w:color="auto"/>
        <w:bottom w:val="none" w:sz="0" w:space="0" w:color="auto"/>
        <w:right w:val="none" w:sz="0" w:space="0" w:color="auto"/>
      </w:divBdr>
    </w:div>
    <w:div w:id="1415710023">
      <w:bodyDiv w:val="1"/>
      <w:marLeft w:val="0"/>
      <w:marRight w:val="0"/>
      <w:marTop w:val="0"/>
      <w:marBottom w:val="0"/>
      <w:divBdr>
        <w:top w:val="none" w:sz="0" w:space="0" w:color="auto"/>
        <w:left w:val="none" w:sz="0" w:space="0" w:color="auto"/>
        <w:bottom w:val="none" w:sz="0" w:space="0" w:color="auto"/>
        <w:right w:val="none" w:sz="0" w:space="0" w:color="auto"/>
      </w:divBdr>
    </w:div>
    <w:div w:id="1424492664">
      <w:bodyDiv w:val="1"/>
      <w:marLeft w:val="0"/>
      <w:marRight w:val="0"/>
      <w:marTop w:val="0"/>
      <w:marBottom w:val="0"/>
      <w:divBdr>
        <w:top w:val="none" w:sz="0" w:space="0" w:color="auto"/>
        <w:left w:val="none" w:sz="0" w:space="0" w:color="auto"/>
        <w:bottom w:val="none" w:sz="0" w:space="0" w:color="auto"/>
        <w:right w:val="none" w:sz="0" w:space="0" w:color="auto"/>
      </w:divBdr>
    </w:div>
    <w:div w:id="1451977459">
      <w:bodyDiv w:val="1"/>
      <w:marLeft w:val="0"/>
      <w:marRight w:val="0"/>
      <w:marTop w:val="0"/>
      <w:marBottom w:val="0"/>
      <w:divBdr>
        <w:top w:val="none" w:sz="0" w:space="0" w:color="auto"/>
        <w:left w:val="none" w:sz="0" w:space="0" w:color="auto"/>
        <w:bottom w:val="none" w:sz="0" w:space="0" w:color="auto"/>
        <w:right w:val="none" w:sz="0" w:space="0" w:color="auto"/>
      </w:divBdr>
    </w:div>
    <w:div w:id="1477184689">
      <w:bodyDiv w:val="1"/>
      <w:marLeft w:val="0"/>
      <w:marRight w:val="0"/>
      <w:marTop w:val="0"/>
      <w:marBottom w:val="0"/>
      <w:divBdr>
        <w:top w:val="none" w:sz="0" w:space="0" w:color="auto"/>
        <w:left w:val="none" w:sz="0" w:space="0" w:color="auto"/>
        <w:bottom w:val="none" w:sz="0" w:space="0" w:color="auto"/>
        <w:right w:val="none" w:sz="0" w:space="0" w:color="auto"/>
      </w:divBdr>
    </w:div>
    <w:div w:id="1482427178">
      <w:bodyDiv w:val="1"/>
      <w:marLeft w:val="0"/>
      <w:marRight w:val="0"/>
      <w:marTop w:val="0"/>
      <w:marBottom w:val="0"/>
      <w:divBdr>
        <w:top w:val="none" w:sz="0" w:space="0" w:color="auto"/>
        <w:left w:val="none" w:sz="0" w:space="0" w:color="auto"/>
        <w:bottom w:val="none" w:sz="0" w:space="0" w:color="auto"/>
        <w:right w:val="none" w:sz="0" w:space="0" w:color="auto"/>
      </w:divBdr>
    </w:div>
    <w:div w:id="1484083314">
      <w:bodyDiv w:val="1"/>
      <w:marLeft w:val="0"/>
      <w:marRight w:val="0"/>
      <w:marTop w:val="0"/>
      <w:marBottom w:val="0"/>
      <w:divBdr>
        <w:top w:val="none" w:sz="0" w:space="0" w:color="auto"/>
        <w:left w:val="none" w:sz="0" w:space="0" w:color="auto"/>
        <w:bottom w:val="none" w:sz="0" w:space="0" w:color="auto"/>
        <w:right w:val="none" w:sz="0" w:space="0" w:color="auto"/>
      </w:divBdr>
    </w:div>
    <w:div w:id="1520776299">
      <w:bodyDiv w:val="1"/>
      <w:marLeft w:val="0"/>
      <w:marRight w:val="0"/>
      <w:marTop w:val="0"/>
      <w:marBottom w:val="0"/>
      <w:divBdr>
        <w:top w:val="none" w:sz="0" w:space="0" w:color="auto"/>
        <w:left w:val="none" w:sz="0" w:space="0" w:color="auto"/>
        <w:bottom w:val="none" w:sz="0" w:space="0" w:color="auto"/>
        <w:right w:val="none" w:sz="0" w:space="0" w:color="auto"/>
      </w:divBdr>
    </w:div>
    <w:div w:id="1532105772">
      <w:bodyDiv w:val="1"/>
      <w:marLeft w:val="0"/>
      <w:marRight w:val="0"/>
      <w:marTop w:val="0"/>
      <w:marBottom w:val="0"/>
      <w:divBdr>
        <w:top w:val="none" w:sz="0" w:space="0" w:color="auto"/>
        <w:left w:val="none" w:sz="0" w:space="0" w:color="auto"/>
        <w:bottom w:val="none" w:sz="0" w:space="0" w:color="auto"/>
        <w:right w:val="none" w:sz="0" w:space="0" w:color="auto"/>
      </w:divBdr>
    </w:div>
    <w:div w:id="1533760312">
      <w:bodyDiv w:val="1"/>
      <w:marLeft w:val="0"/>
      <w:marRight w:val="0"/>
      <w:marTop w:val="0"/>
      <w:marBottom w:val="0"/>
      <w:divBdr>
        <w:top w:val="none" w:sz="0" w:space="0" w:color="auto"/>
        <w:left w:val="none" w:sz="0" w:space="0" w:color="auto"/>
        <w:bottom w:val="none" w:sz="0" w:space="0" w:color="auto"/>
        <w:right w:val="none" w:sz="0" w:space="0" w:color="auto"/>
      </w:divBdr>
    </w:div>
    <w:div w:id="1547138588">
      <w:bodyDiv w:val="1"/>
      <w:marLeft w:val="0"/>
      <w:marRight w:val="0"/>
      <w:marTop w:val="0"/>
      <w:marBottom w:val="0"/>
      <w:divBdr>
        <w:top w:val="none" w:sz="0" w:space="0" w:color="auto"/>
        <w:left w:val="none" w:sz="0" w:space="0" w:color="auto"/>
        <w:bottom w:val="none" w:sz="0" w:space="0" w:color="auto"/>
        <w:right w:val="none" w:sz="0" w:space="0" w:color="auto"/>
      </w:divBdr>
    </w:div>
    <w:div w:id="1568109357">
      <w:bodyDiv w:val="1"/>
      <w:marLeft w:val="0"/>
      <w:marRight w:val="0"/>
      <w:marTop w:val="0"/>
      <w:marBottom w:val="0"/>
      <w:divBdr>
        <w:top w:val="none" w:sz="0" w:space="0" w:color="auto"/>
        <w:left w:val="none" w:sz="0" w:space="0" w:color="auto"/>
        <w:bottom w:val="none" w:sz="0" w:space="0" w:color="auto"/>
        <w:right w:val="none" w:sz="0" w:space="0" w:color="auto"/>
      </w:divBdr>
    </w:div>
    <w:div w:id="1591546784">
      <w:bodyDiv w:val="1"/>
      <w:marLeft w:val="0"/>
      <w:marRight w:val="0"/>
      <w:marTop w:val="0"/>
      <w:marBottom w:val="0"/>
      <w:divBdr>
        <w:top w:val="none" w:sz="0" w:space="0" w:color="auto"/>
        <w:left w:val="none" w:sz="0" w:space="0" w:color="auto"/>
        <w:bottom w:val="none" w:sz="0" w:space="0" w:color="auto"/>
        <w:right w:val="none" w:sz="0" w:space="0" w:color="auto"/>
      </w:divBdr>
    </w:div>
    <w:div w:id="1630741147">
      <w:bodyDiv w:val="1"/>
      <w:marLeft w:val="0"/>
      <w:marRight w:val="0"/>
      <w:marTop w:val="0"/>
      <w:marBottom w:val="0"/>
      <w:divBdr>
        <w:top w:val="none" w:sz="0" w:space="0" w:color="auto"/>
        <w:left w:val="none" w:sz="0" w:space="0" w:color="auto"/>
        <w:bottom w:val="none" w:sz="0" w:space="0" w:color="auto"/>
        <w:right w:val="none" w:sz="0" w:space="0" w:color="auto"/>
      </w:divBdr>
    </w:div>
    <w:div w:id="1651323452">
      <w:bodyDiv w:val="1"/>
      <w:marLeft w:val="0"/>
      <w:marRight w:val="0"/>
      <w:marTop w:val="0"/>
      <w:marBottom w:val="0"/>
      <w:divBdr>
        <w:top w:val="none" w:sz="0" w:space="0" w:color="auto"/>
        <w:left w:val="none" w:sz="0" w:space="0" w:color="auto"/>
        <w:bottom w:val="none" w:sz="0" w:space="0" w:color="auto"/>
        <w:right w:val="none" w:sz="0" w:space="0" w:color="auto"/>
      </w:divBdr>
    </w:div>
    <w:div w:id="1665236618">
      <w:bodyDiv w:val="1"/>
      <w:marLeft w:val="0"/>
      <w:marRight w:val="0"/>
      <w:marTop w:val="0"/>
      <w:marBottom w:val="0"/>
      <w:divBdr>
        <w:top w:val="none" w:sz="0" w:space="0" w:color="auto"/>
        <w:left w:val="none" w:sz="0" w:space="0" w:color="auto"/>
        <w:bottom w:val="none" w:sz="0" w:space="0" w:color="auto"/>
        <w:right w:val="none" w:sz="0" w:space="0" w:color="auto"/>
      </w:divBdr>
    </w:div>
    <w:div w:id="1675761196">
      <w:bodyDiv w:val="1"/>
      <w:marLeft w:val="0"/>
      <w:marRight w:val="0"/>
      <w:marTop w:val="0"/>
      <w:marBottom w:val="0"/>
      <w:divBdr>
        <w:top w:val="none" w:sz="0" w:space="0" w:color="auto"/>
        <w:left w:val="none" w:sz="0" w:space="0" w:color="auto"/>
        <w:bottom w:val="none" w:sz="0" w:space="0" w:color="auto"/>
        <w:right w:val="none" w:sz="0" w:space="0" w:color="auto"/>
      </w:divBdr>
    </w:div>
    <w:div w:id="1676222435">
      <w:bodyDiv w:val="1"/>
      <w:marLeft w:val="0"/>
      <w:marRight w:val="0"/>
      <w:marTop w:val="0"/>
      <w:marBottom w:val="0"/>
      <w:divBdr>
        <w:top w:val="none" w:sz="0" w:space="0" w:color="auto"/>
        <w:left w:val="none" w:sz="0" w:space="0" w:color="auto"/>
        <w:bottom w:val="none" w:sz="0" w:space="0" w:color="auto"/>
        <w:right w:val="none" w:sz="0" w:space="0" w:color="auto"/>
      </w:divBdr>
    </w:div>
    <w:div w:id="1676762751">
      <w:bodyDiv w:val="1"/>
      <w:marLeft w:val="0"/>
      <w:marRight w:val="0"/>
      <w:marTop w:val="0"/>
      <w:marBottom w:val="0"/>
      <w:divBdr>
        <w:top w:val="none" w:sz="0" w:space="0" w:color="auto"/>
        <w:left w:val="none" w:sz="0" w:space="0" w:color="auto"/>
        <w:bottom w:val="none" w:sz="0" w:space="0" w:color="auto"/>
        <w:right w:val="none" w:sz="0" w:space="0" w:color="auto"/>
      </w:divBdr>
    </w:div>
    <w:div w:id="1681350383">
      <w:bodyDiv w:val="1"/>
      <w:marLeft w:val="0"/>
      <w:marRight w:val="0"/>
      <w:marTop w:val="0"/>
      <w:marBottom w:val="0"/>
      <w:divBdr>
        <w:top w:val="none" w:sz="0" w:space="0" w:color="auto"/>
        <w:left w:val="none" w:sz="0" w:space="0" w:color="auto"/>
        <w:bottom w:val="none" w:sz="0" w:space="0" w:color="auto"/>
        <w:right w:val="none" w:sz="0" w:space="0" w:color="auto"/>
      </w:divBdr>
    </w:div>
    <w:div w:id="1686250232">
      <w:bodyDiv w:val="1"/>
      <w:marLeft w:val="0"/>
      <w:marRight w:val="0"/>
      <w:marTop w:val="0"/>
      <w:marBottom w:val="0"/>
      <w:divBdr>
        <w:top w:val="none" w:sz="0" w:space="0" w:color="auto"/>
        <w:left w:val="none" w:sz="0" w:space="0" w:color="auto"/>
        <w:bottom w:val="none" w:sz="0" w:space="0" w:color="auto"/>
        <w:right w:val="none" w:sz="0" w:space="0" w:color="auto"/>
      </w:divBdr>
    </w:div>
    <w:div w:id="1749187260">
      <w:bodyDiv w:val="1"/>
      <w:marLeft w:val="0"/>
      <w:marRight w:val="0"/>
      <w:marTop w:val="0"/>
      <w:marBottom w:val="0"/>
      <w:divBdr>
        <w:top w:val="none" w:sz="0" w:space="0" w:color="auto"/>
        <w:left w:val="none" w:sz="0" w:space="0" w:color="auto"/>
        <w:bottom w:val="none" w:sz="0" w:space="0" w:color="auto"/>
        <w:right w:val="none" w:sz="0" w:space="0" w:color="auto"/>
      </w:divBdr>
    </w:div>
    <w:div w:id="1750345498">
      <w:bodyDiv w:val="1"/>
      <w:marLeft w:val="0"/>
      <w:marRight w:val="0"/>
      <w:marTop w:val="0"/>
      <w:marBottom w:val="0"/>
      <w:divBdr>
        <w:top w:val="none" w:sz="0" w:space="0" w:color="auto"/>
        <w:left w:val="none" w:sz="0" w:space="0" w:color="auto"/>
        <w:bottom w:val="none" w:sz="0" w:space="0" w:color="auto"/>
        <w:right w:val="none" w:sz="0" w:space="0" w:color="auto"/>
      </w:divBdr>
    </w:div>
    <w:div w:id="1760712878">
      <w:bodyDiv w:val="1"/>
      <w:marLeft w:val="0"/>
      <w:marRight w:val="0"/>
      <w:marTop w:val="0"/>
      <w:marBottom w:val="0"/>
      <w:divBdr>
        <w:top w:val="none" w:sz="0" w:space="0" w:color="auto"/>
        <w:left w:val="none" w:sz="0" w:space="0" w:color="auto"/>
        <w:bottom w:val="none" w:sz="0" w:space="0" w:color="auto"/>
        <w:right w:val="none" w:sz="0" w:space="0" w:color="auto"/>
      </w:divBdr>
    </w:div>
    <w:div w:id="1764959137">
      <w:bodyDiv w:val="1"/>
      <w:marLeft w:val="0"/>
      <w:marRight w:val="0"/>
      <w:marTop w:val="0"/>
      <w:marBottom w:val="0"/>
      <w:divBdr>
        <w:top w:val="none" w:sz="0" w:space="0" w:color="auto"/>
        <w:left w:val="none" w:sz="0" w:space="0" w:color="auto"/>
        <w:bottom w:val="none" w:sz="0" w:space="0" w:color="auto"/>
        <w:right w:val="none" w:sz="0" w:space="0" w:color="auto"/>
      </w:divBdr>
    </w:div>
    <w:div w:id="1781144387">
      <w:bodyDiv w:val="1"/>
      <w:marLeft w:val="0"/>
      <w:marRight w:val="0"/>
      <w:marTop w:val="0"/>
      <w:marBottom w:val="0"/>
      <w:divBdr>
        <w:top w:val="none" w:sz="0" w:space="0" w:color="auto"/>
        <w:left w:val="none" w:sz="0" w:space="0" w:color="auto"/>
        <w:bottom w:val="none" w:sz="0" w:space="0" w:color="auto"/>
        <w:right w:val="none" w:sz="0" w:space="0" w:color="auto"/>
      </w:divBdr>
    </w:div>
    <w:div w:id="1799641637">
      <w:bodyDiv w:val="1"/>
      <w:marLeft w:val="0"/>
      <w:marRight w:val="0"/>
      <w:marTop w:val="0"/>
      <w:marBottom w:val="0"/>
      <w:divBdr>
        <w:top w:val="none" w:sz="0" w:space="0" w:color="auto"/>
        <w:left w:val="none" w:sz="0" w:space="0" w:color="auto"/>
        <w:bottom w:val="none" w:sz="0" w:space="0" w:color="auto"/>
        <w:right w:val="none" w:sz="0" w:space="0" w:color="auto"/>
      </w:divBdr>
    </w:div>
    <w:div w:id="1806504496">
      <w:bodyDiv w:val="1"/>
      <w:marLeft w:val="0"/>
      <w:marRight w:val="0"/>
      <w:marTop w:val="0"/>
      <w:marBottom w:val="0"/>
      <w:divBdr>
        <w:top w:val="none" w:sz="0" w:space="0" w:color="auto"/>
        <w:left w:val="none" w:sz="0" w:space="0" w:color="auto"/>
        <w:bottom w:val="none" w:sz="0" w:space="0" w:color="auto"/>
        <w:right w:val="none" w:sz="0" w:space="0" w:color="auto"/>
      </w:divBdr>
    </w:div>
    <w:div w:id="1807769971">
      <w:bodyDiv w:val="1"/>
      <w:marLeft w:val="0"/>
      <w:marRight w:val="0"/>
      <w:marTop w:val="0"/>
      <w:marBottom w:val="0"/>
      <w:divBdr>
        <w:top w:val="none" w:sz="0" w:space="0" w:color="auto"/>
        <w:left w:val="none" w:sz="0" w:space="0" w:color="auto"/>
        <w:bottom w:val="none" w:sz="0" w:space="0" w:color="auto"/>
        <w:right w:val="none" w:sz="0" w:space="0" w:color="auto"/>
      </w:divBdr>
    </w:div>
    <w:div w:id="1867327204">
      <w:bodyDiv w:val="1"/>
      <w:marLeft w:val="0"/>
      <w:marRight w:val="0"/>
      <w:marTop w:val="0"/>
      <w:marBottom w:val="0"/>
      <w:divBdr>
        <w:top w:val="none" w:sz="0" w:space="0" w:color="auto"/>
        <w:left w:val="none" w:sz="0" w:space="0" w:color="auto"/>
        <w:bottom w:val="none" w:sz="0" w:space="0" w:color="auto"/>
        <w:right w:val="none" w:sz="0" w:space="0" w:color="auto"/>
      </w:divBdr>
    </w:div>
    <w:div w:id="1876582479">
      <w:bodyDiv w:val="1"/>
      <w:marLeft w:val="0"/>
      <w:marRight w:val="0"/>
      <w:marTop w:val="0"/>
      <w:marBottom w:val="0"/>
      <w:divBdr>
        <w:top w:val="none" w:sz="0" w:space="0" w:color="auto"/>
        <w:left w:val="none" w:sz="0" w:space="0" w:color="auto"/>
        <w:bottom w:val="none" w:sz="0" w:space="0" w:color="auto"/>
        <w:right w:val="none" w:sz="0" w:space="0" w:color="auto"/>
      </w:divBdr>
    </w:div>
    <w:div w:id="1879587421">
      <w:bodyDiv w:val="1"/>
      <w:marLeft w:val="0"/>
      <w:marRight w:val="0"/>
      <w:marTop w:val="0"/>
      <w:marBottom w:val="0"/>
      <w:divBdr>
        <w:top w:val="none" w:sz="0" w:space="0" w:color="auto"/>
        <w:left w:val="none" w:sz="0" w:space="0" w:color="auto"/>
        <w:bottom w:val="none" w:sz="0" w:space="0" w:color="auto"/>
        <w:right w:val="none" w:sz="0" w:space="0" w:color="auto"/>
      </w:divBdr>
    </w:div>
    <w:div w:id="1881161453">
      <w:bodyDiv w:val="1"/>
      <w:marLeft w:val="0"/>
      <w:marRight w:val="0"/>
      <w:marTop w:val="0"/>
      <w:marBottom w:val="0"/>
      <w:divBdr>
        <w:top w:val="none" w:sz="0" w:space="0" w:color="auto"/>
        <w:left w:val="none" w:sz="0" w:space="0" w:color="auto"/>
        <w:bottom w:val="none" w:sz="0" w:space="0" w:color="auto"/>
        <w:right w:val="none" w:sz="0" w:space="0" w:color="auto"/>
      </w:divBdr>
    </w:div>
    <w:div w:id="1896352558">
      <w:bodyDiv w:val="1"/>
      <w:marLeft w:val="0"/>
      <w:marRight w:val="0"/>
      <w:marTop w:val="0"/>
      <w:marBottom w:val="0"/>
      <w:divBdr>
        <w:top w:val="none" w:sz="0" w:space="0" w:color="auto"/>
        <w:left w:val="none" w:sz="0" w:space="0" w:color="auto"/>
        <w:bottom w:val="none" w:sz="0" w:space="0" w:color="auto"/>
        <w:right w:val="none" w:sz="0" w:space="0" w:color="auto"/>
      </w:divBdr>
    </w:div>
    <w:div w:id="1908957165">
      <w:bodyDiv w:val="1"/>
      <w:marLeft w:val="0"/>
      <w:marRight w:val="0"/>
      <w:marTop w:val="0"/>
      <w:marBottom w:val="0"/>
      <w:divBdr>
        <w:top w:val="none" w:sz="0" w:space="0" w:color="auto"/>
        <w:left w:val="none" w:sz="0" w:space="0" w:color="auto"/>
        <w:bottom w:val="none" w:sz="0" w:space="0" w:color="auto"/>
        <w:right w:val="none" w:sz="0" w:space="0" w:color="auto"/>
      </w:divBdr>
    </w:div>
    <w:div w:id="1913926005">
      <w:bodyDiv w:val="1"/>
      <w:marLeft w:val="0"/>
      <w:marRight w:val="0"/>
      <w:marTop w:val="0"/>
      <w:marBottom w:val="0"/>
      <w:divBdr>
        <w:top w:val="none" w:sz="0" w:space="0" w:color="auto"/>
        <w:left w:val="none" w:sz="0" w:space="0" w:color="auto"/>
        <w:bottom w:val="none" w:sz="0" w:space="0" w:color="auto"/>
        <w:right w:val="none" w:sz="0" w:space="0" w:color="auto"/>
      </w:divBdr>
    </w:div>
    <w:div w:id="1918441941">
      <w:bodyDiv w:val="1"/>
      <w:marLeft w:val="0"/>
      <w:marRight w:val="0"/>
      <w:marTop w:val="0"/>
      <w:marBottom w:val="0"/>
      <w:divBdr>
        <w:top w:val="none" w:sz="0" w:space="0" w:color="auto"/>
        <w:left w:val="none" w:sz="0" w:space="0" w:color="auto"/>
        <w:bottom w:val="none" w:sz="0" w:space="0" w:color="auto"/>
        <w:right w:val="none" w:sz="0" w:space="0" w:color="auto"/>
      </w:divBdr>
    </w:div>
    <w:div w:id="1922907637">
      <w:bodyDiv w:val="1"/>
      <w:marLeft w:val="0"/>
      <w:marRight w:val="0"/>
      <w:marTop w:val="0"/>
      <w:marBottom w:val="0"/>
      <w:divBdr>
        <w:top w:val="none" w:sz="0" w:space="0" w:color="auto"/>
        <w:left w:val="none" w:sz="0" w:space="0" w:color="auto"/>
        <w:bottom w:val="none" w:sz="0" w:space="0" w:color="auto"/>
        <w:right w:val="none" w:sz="0" w:space="0" w:color="auto"/>
      </w:divBdr>
    </w:div>
    <w:div w:id="1940066303">
      <w:bodyDiv w:val="1"/>
      <w:marLeft w:val="0"/>
      <w:marRight w:val="0"/>
      <w:marTop w:val="0"/>
      <w:marBottom w:val="0"/>
      <w:divBdr>
        <w:top w:val="none" w:sz="0" w:space="0" w:color="auto"/>
        <w:left w:val="none" w:sz="0" w:space="0" w:color="auto"/>
        <w:bottom w:val="none" w:sz="0" w:space="0" w:color="auto"/>
        <w:right w:val="none" w:sz="0" w:space="0" w:color="auto"/>
      </w:divBdr>
    </w:div>
    <w:div w:id="1961262328">
      <w:bodyDiv w:val="1"/>
      <w:marLeft w:val="0"/>
      <w:marRight w:val="0"/>
      <w:marTop w:val="0"/>
      <w:marBottom w:val="0"/>
      <w:divBdr>
        <w:top w:val="none" w:sz="0" w:space="0" w:color="auto"/>
        <w:left w:val="none" w:sz="0" w:space="0" w:color="auto"/>
        <w:bottom w:val="none" w:sz="0" w:space="0" w:color="auto"/>
        <w:right w:val="none" w:sz="0" w:space="0" w:color="auto"/>
      </w:divBdr>
    </w:div>
    <w:div w:id="1964264254">
      <w:bodyDiv w:val="1"/>
      <w:marLeft w:val="0"/>
      <w:marRight w:val="0"/>
      <w:marTop w:val="0"/>
      <w:marBottom w:val="0"/>
      <w:divBdr>
        <w:top w:val="none" w:sz="0" w:space="0" w:color="auto"/>
        <w:left w:val="none" w:sz="0" w:space="0" w:color="auto"/>
        <w:bottom w:val="none" w:sz="0" w:space="0" w:color="auto"/>
        <w:right w:val="none" w:sz="0" w:space="0" w:color="auto"/>
      </w:divBdr>
    </w:div>
    <w:div w:id="1987277401">
      <w:bodyDiv w:val="1"/>
      <w:marLeft w:val="0"/>
      <w:marRight w:val="0"/>
      <w:marTop w:val="0"/>
      <w:marBottom w:val="0"/>
      <w:divBdr>
        <w:top w:val="none" w:sz="0" w:space="0" w:color="auto"/>
        <w:left w:val="none" w:sz="0" w:space="0" w:color="auto"/>
        <w:bottom w:val="none" w:sz="0" w:space="0" w:color="auto"/>
        <w:right w:val="none" w:sz="0" w:space="0" w:color="auto"/>
      </w:divBdr>
    </w:div>
    <w:div w:id="1996181165">
      <w:bodyDiv w:val="1"/>
      <w:marLeft w:val="0"/>
      <w:marRight w:val="0"/>
      <w:marTop w:val="0"/>
      <w:marBottom w:val="0"/>
      <w:divBdr>
        <w:top w:val="none" w:sz="0" w:space="0" w:color="auto"/>
        <w:left w:val="none" w:sz="0" w:space="0" w:color="auto"/>
        <w:bottom w:val="none" w:sz="0" w:space="0" w:color="auto"/>
        <w:right w:val="none" w:sz="0" w:space="0" w:color="auto"/>
      </w:divBdr>
    </w:div>
    <w:div w:id="2016572413">
      <w:bodyDiv w:val="1"/>
      <w:marLeft w:val="0"/>
      <w:marRight w:val="0"/>
      <w:marTop w:val="0"/>
      <w:marBottom w:val="0"/>
      <w:divBdr>
        <w:top w:val="none" w:sz="0" w:space="0" w:color="auto"/>
        <w:left w:val="none" w:sz="0" w:space="0" w:color="auto"/>
        <w:bottom w:val="none" w:sz="0" w:space="0" w:color="auto"/>
        <w:right w:val="none" w:sz="0" w:space="0" w:color="auto"/>
      </w:divBdr>
    </w:div>
    <w:div w:id="2020502176">
      <w:bodyDiv w:val="1"/>
      <w:marLeft w:val="0"/>
      <w:marRight w:val="0"/>
      <w:marTop w:val="0"/>
      <w:marBottom w:val="0"/>
      <w:divBdr>
        <w:top w:val="none" w:sz="0" w:space="0" w:color="auto"/>
        <w:left w:val="none" w:sz="0" w:space="0" w:color="auto"/>
        <w:bottom w:val="none" w:sz="0" w:space="0" w:color="auto"/>
        <w:right w:val="none" w:sz="0" w:space="0" w:color="auto"/>
      </w:divBdr>
    </w:div>
    <w:div w:id="2024895253">
      <w:bodyDiv w:val="1"/>
      <w:marLeft w:val="0"/>
      <w:marRight w:val="0"/>
      <w:marTop w:val="0"/>
      <w:marBottom w:val="0"/>
      <w:divBdr>
        <w:top w:val="none" w:sz="0" w:space="0" w:color="auto"/>
        <w:left w:val="none" w:sz="0" w:space="0" w:color="auto"/>
        <w:bottom w:val="none" w:sz="0" w:space="0" w:color="auto"/>
        <w:right w:val="none" w:sz="0" w:space="0" w:color="auto"/>
      </w:divBdr>
    </w:div>
    <w:div w:id="2049333185">
      <w:bodyDiv w:val="1"/>
      <w:marLeft w:val="0"/>
      <w:marRight w:val="0"/>
      <w:marTop w:val="0"/>
      <w:marBottom w:val="0"/>
      <w:divBdr>
        <w:top w:val="none" w:sz="0" w:space="0" w:color="auto"/>
        <w:left w:val="none" w:sz="0" w:space="0" w:color="auto"/>
        <w:bottom w:val="none" w:sz="0" w:space="0" w:color="auto"/>
        <w:right w:val="none" w:sz="0" w:space="0" w:color="auto"/>
      </w:divBdr>
    </w:div>
    <w:div w:id="2064017813">
      <w:bodyDiv w:val="1"/>
      <w:marLeft w:val="0"/>
      <w:marRight w:val="0"/>
      <w:marTop w:val="0"/>
      <w:marBottom w:val="0"/>
      <w:divBdr>
        <w:top w:val="none" w:sz="0" w:space="0" w:color="auto"/>
        <w:left w:val="none" w:sz="0" w:space="0" w:color="auto"/>
        <w:bottom w:val="none" w:sz="0" w:space="0" w:color="auto"/>
        <w:right w:val="none" w:sz="0" w:space="0" w:color="auto"/>
      </w:divBdr>
    </w:div>
    <w:div w:id="2094664532">
      <w:bodyDiv w:val="1"/>
      <w:marLeft w:val="0"/>
      <w:marRight w:val="0"/>
      <w:marTop w:val="0"/>
      <w:marBottom w:val="0"/>
      <w:divBdr>
        <w:top w:val="none" w:sz="0" w:space="0" w:color="auto"/>
        <w:left w:val="none" w:sz="0" w:space="0" w:color="auto"/>
        <w:bottom w:val="none" w:sz="0" w:space="0" w:color="auto"/>
        <w:right w:val="none" w:sz="0" w:space="0" w:color="auto"/>
      </w:divBdr>
    </w:div>
    <w:div w:id="2096171437">
      <w:bodyDiv w:val="1"/>
      <w:marLeft w:val="0"/>
      <w:marRight w:val="0"/>
      <w:marTop w:val="0"/>
      <w:marBottom w:val="0"/>
      <w:divBdr>
        <w:top w:val="none" w:sz="0" w:space="0" w:color="auto"/>
        <w:left w:val="none" w:sz="0" w:space="0" w:color="auto"/>
        <w:bottom w:val="none" w:sz="0" w:space="0" w:color="auto"/>
        <w:right w:val="none" w:sz="0" w:space="0" w:color="auto"/>
      </w:divBdr>
    </w:div>
    <w:div w:id="2100127796">
      <w:bodyDiv w:val="1"/>
      <w:marLeft w:val="0"/>
      <w:marRight w:val="0"/>
      <w:marTop w:val="0"/>
      <w:marBottom w:val="0"/>
      <w:divBdr>
        <w:top w:val="none" w:sz="0" w:space="0" w:color="auto"/>
        <w:left w:val="none" w:sz="0" w:space="0" w:color="auto"/>
        <w:bottom w:val="none" w:sz="0" w:space="0" w:color="auto"/>
        <w:right w:val="none" w:sz="0" w:space="0" w:color="auto"/>
      </w:divBdr>
    </w:div>
    <w:div w:id="2121103914">
      <w:bodyDiv w:val="1"/>
      <w:marLeft w:val="0"/>
      <w:marRight w:val="0"/>
      <w:marTop w:val="0"/>
      <w:marBottom w:val="0"/>
      <w:divBdr>
        <w:top w:val="none" w:sz="0" w:space="0" w:color="auto"/>
        <w:left w:val="none" w:sz="0" w:space="0" w:color="auto"/>
        <w:bottom w:val="none" w:sz="0" w:space="0" w:color="auto"/>
        <w:right w:val="none" w:sz="0" w:space="0" w:color="auto"/>
      </w:divBdr>
    </w:div>
    <w:div w:id="2134714092">
      <w:bodyDiv w:val="1"/>
      <w:marLeft w:val="0"/>
      <w:marRight w:val="0"/>
      <w:marTop w:val="0"/>
      <w:marBottom w:val="0"/>
      <w:divBdr>
        <w:top w:val="none" w:sz="0" w:space="0" w:color="auto"/>
        <w:left w:val="none" w:sz="0" w:space="0" w:color="auto"/>
        <w:bottom w:val="none" w:sz="0" w:space="0" w:color="auto"/>
        <w:right w:val="none" w:sz="0" w:space="0" w:color="auto"/>
      </w:divBdr>
    </w:div>
    <w:div w:id="2147233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hyperlink" Target="http://www.rozklad-pkp.pl" TargetMode="External"/><Relationship Id="rId26" Type="http://schemas.openxmlformats.org/officeDocument/2006/relationships/image" Target="media/image10.jpeg"/><Relationship Id="rId39" Type="http://schemas.openxmlformats.org/officeDocument/2006/relationships/chart" Target="charts/chart19.xml"/><Relationship Id="rId21" Type="http://schemas.openxmlformats.org/officeDocument/2006/relationships/chart" Target="charts/chart4.xml"/><Relationship Id="rId34" Type="http://schemas.openxmlformats.org/officeDocument/2006/relationships/chart" Target="charts/chart14.xml"/><Relationship Id="rId42" Type="http://schemas.openxmlformats.org/officeDocument/2006/relationships/chart" Target="charts/chart21.xml"/><Relationship Id="rId47" Type="http://schemas.openxmlformats.org/officeDocument/2006/relationships/chart" Target="charts/chart26.xml"/><Relationship Id="rId50" Type="http://schemas.openxmlformats.org/officeDocument/2006/relationships/chart" Target="charts/chart29.xml"/><Relationship Id="rId55" Type="http://schemas.openxmlformats.org/officeDocument/2006/relationships/chart" Target="charts/chart33.xml"/><Relationship Id="rId63" Type="http://schemas.openxmlformats.org/officeDocument/2006/relationships/chart" Target="charts/chart38.xml"/><Relationship Id="rId68" Type="http://schemas.openxmlformats.org/officeDocument/2006/relationships/chart" Target="charts/chart42.xml"/><Relationship Id="rId76" Type="http://schemas.openxmlformats.org/officeDocument/2006/relationships/chart" Target="charts/chart50.xml"/><Relationship Id="rId84" Type="http://schemas.openxmlformats.org/officeDocument/2006/relationships/chart" Target="charts/chart57.xml"/><Relationship Id="rId7" Type="http://schemas.openxmlformats.org/officeDocument/2006/relationships/endnotes" Target="endnotes.xml"/><Relationship Id="rId71" Type="http://schemas.openxmlformats.org/officeDocument/2006/relationships/chart" Target="charts/chart45.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chart" Target="charts/chart11.xml"/><Relationship Id="rId11" Type="http://schemas.openxmlformats.org/officeDocument/2006/relationships/header" Target="header1.xml"/><Relationship Id="rId24" Type="http://schemas.openxmlformats.org/officeDocument/2006/relationships/chart" Target="charts/chart7.xml"/><Relationship Id="rId32" Type="http://schemas.openxmlformats.org/officeDocument/2006/relationships/image" Target="media/image11.png"/><Relationship Id="rId37" Type="http://schemas.openxmlformats.org/officeDocument/2006/relationships/chart" Target="charts/chart17.xml"/><Relationship Id="rId40" Type="http://schemas.openxmlformats.org/officeDocument/2006/relationships/image" Target="media/image12.jpeg"/><Relationship Id="rId45" Type="http://schemas.openxmlformats.org/officeDocument/2006/relationships/chart" Target="charts/chart24.xml"/><Relationship Id="rId53" Type="http://schemas.openxmlformats.org/officeDocument/2006/relationships/hyperlink" Target="http://www.perspektywy.pl" TargetMode="External"/><Relationship Id="rId58" Type="http://schemas.openxmlformats.org/officeDocument/2006/relationships/chart" Target="charts/chart35.xml"/><Relationship Id="rId66" Type="http://schemas.openxmlformats.org/officeDocument/2006/relationships/chart" Target="charts/chart41.xml"/><Relationship Id="rId74" Type="http://schemas.openxmlformats.org/officeDocument/2006/relationships/chart" Target="charts/chart48.xml"/><Relationship Id="rId79" Type="http://schemas.openxmlformats.org/officeDocument/2006/relationships/chart" Target="charts/chart52.xm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13.png"/><Relationship Id="rId82" Type="http://schemas.openxmlformats.org/officeDocument/2006/relationships/chart" Target="charts/chart55.xml"/><Relationship Id="rId19" Type="http://schemas.openxmlformats.org/officeDocument/2006/relationships/chart" Target="charts/chart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8.jpeg"/><Relationship Id="rId22" Type="http://schemas.openxmlformats.org/officeDocument/2006/relationships/chart" Target="charts/chart5.xml"/><Relationship Id="rId27" Type="http://schemas.openxmlformats.org/officeDocument/2006/relationships/chart" Target="charts/chart9.xml"/><Relationship Id="rId30" Type="http://schemas.openxmlformats.org/officeDocument/2006/relationships/chart" Target="charts/chart12.xml"/><Relationship Id="rId35" Type="http://schemas.openxmlformats.org/officeDocument/2006/relationships/chart" Target="charts/chart15.xml"/><Relationship Id="rId43" Type="http://schemas.openxmlformats.org/officeDocument/2006/relationships/chart" Target="charts/chart22.xml"/><Relationship Id="rId48" Type="http://schemas.openxmlformats.org/officeDocument/2006/relationships/chart" Target="charts/chart27.xml"/><Relationship Id="rId56" Type="http://schemas.openxmlformats.org/officeDocument/2006/relationships/hyperlink" Target="http://www.perspektywy.pl" TargetMode="External"/><Relationship Id="rId64" Type="http://schemas.openxmlformats.org/officeDocument/2006/relationships/chart" Target="charts/chart39.xml"/><Relationship Id="rId69" Type="http://schemas.openxmlformats.org/officeDocument/2006/relationships/chart" Target="charts/chart43.xml"/><Relationship Id="rId77" Type="http://schemas.openxmlformats.org/officeDocument/2006/relationships/image" Target="media/image14.jpeg"/><Relationship Id="rId8" Type="http://schemas.openxmlformats.org/officeDocument/2006/relationships/image" Target="media/image1.png"/><Relationship Id="rId51" Type="http://schemas.openxmlformats.org/officeDocument/2006/relationships/chart" Target="charts/chart30.xml"/><Relationship Id="rId72" Type="http://schemas.openxmlformats.org/officeDocument/2006/relationships/chart" Target="charts/chart46.xml"/><Relationship Id="rId80" Type="http://schemas.openxmlformats.org/officeDocument/2006/relationships/chart" Target="charts/chart53.xml"/><Relationship Id="rId85" Type="http://schemas.openxmlformats.org/officeDocument/2006/relationships/chart" Target="charts/chart58.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chart" Target="charts/chart1.xml"/><Relationship Id="rId25" Type="http://schemas.openxmlformats.org/officeDocument/2006/relationships/chart" Target="charts/chart8.xml"/><Relationship Id="rId33" Type="http://schemas.openxmlformats.org/officeDocument/2006/relationships/oleObject" Target="embeddings/oleObject1.bin"/><Relationship Id="rId38" Type="http://schemas.openxmlformats.org/officeDocument/2006/relationships/chart" Target="charts/chart18.xml"/><Relationship Id="rId46" Type="http://schemas.openxmlformats.org/officeDocument/2006/relationships/chart" Target="charts/chart25.xml"/><Relationship Id="rId59" Type="http://schemas.openxmlformats.org/officeDocument/2006/relationships/chart" Target="charts/chart36.xml"/><Relationship Id="rId67" Type="http://schemas.openxmlformats.org/officeDocument/2006/relationships/oleObject" Target="embeddings/oleObject3.bin"/><Relationship Id="rId20" Type="http://schemas.openxmlformats.org/officeDocument/2006/relationships/chart" Target="charts/chart3.xml"/><Relationship Id="rId41" Type="http://schemas.openxmlformats.org/officeDocument/2006/relationships/chart" Target="charts/chart20.xml"/><Relationship Id="rId54" Type="http://schemas.openxmlformats.org/officeDocument/2006/relationships/chart" Target="charts/chart32.xml"/><Relationship Id="rId62" Type="http://schemas.openxmlformats.org/officeDocument/2006/relationships/oleObject" Target="embeddings/oleObject2.bin"/><Relationship Id="rId70" Type="http://schemas.openxmlformats.org/officeDocument/2006/relationships/chart" Target="charts/chart44.xml"/><Relationship Id="rId75" Type="http://schemas.openxmlformats.org/officeDocument/2006/relationships/chart" Target="charts/chart49.xml"/><Relationship Id="rId83" Type="http://schemas.openxmlformats.org/officeDocument/2006/relationships/chart" Target="charts/chart56.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maps.google.pl" TargetMode="External"/><Relationship Id="rId23" Type="http://schemas.openxmlformats.org/officeDocument/2006/relationships/chart" Target="charts/chart6.xml"/><Relationship Id="rId28" Type="http://schemas.openxmlformats.org/officeDocument/2006/relationships/chart" Target="charts/chart10.xml"/><Relationship Id="rId36" Type="http://schemas.openxmlformats.org/officeDocument/2006/relationships/chart" Target="charts/chart16.xml"/><Relationship Id="rId49" Type="http://schemas.openxmlformats.org/officeDocument/2006/relationships/chart" Target="charts/chart28.xml"/><Relationship Id="rId57" Type="http://schemas.openxmlformats.org/officeDocument/2006/relationships/chart" Target="charts/chart34.xml"/><Relationship Id="rId10" Type="http://schemas.openxmlformats.org/officeDocument/2006/relationships/footer" Target="footer1.xml"/><Relationship Id="rId31" Type="http://schemas.openxmlformats.org/officeDocument/2006/relationships/chart" Target="charts/chart13.xml"/><Relationship Id="rId44" Type="http://schemas.openxmlformats.org/officeDocument/2006/relationships/chart" Target="charts/chart23.xml"/><Relationship Id="rId52" Type="http://schemas.openxmlformats.org/officeDocument/2006/relationships/chart" Target="charts/chart31.xml"/><Relationship Id="rId60" Type="http://schemas.openxmlformats.org/officeDocument/2006/relationships/chart" Target="charts/chart37.xml"/><Relationship Id="rId65" Type="http://schemas.openxmlformats.org/officeDocument/2006/relationships/chart" Target="charts/chart40.xml"/><Relationship Id="rId73" Type="http://schemas.openxmlformats.org/officeDocument/2006/relationships/chart" Target="charts/chart47.xml"/><Relationship Id="rId78" Type="http://schemas.openxmlformats.org/officeDocument/2006/relationships/chart" Target="charts/chart51.xml"/><Relationship Id="rId81" Type="http://schemas.openxmlformats.org/officeDocument/2006/relationships/chart" Target="charts/chart54.xml"/><Relationship Id="rId86"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geoserwis.gdos.gov.pl/mapy/" TargetMode="External"/><Relationship Id="rId1" Type="http://schemas.openxmlformats.org/officeDocument/2006/relationships/hyperlink" Target="http://www.natura2000.tbop.org.pl/node/10"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 Id="rId4" Type="http://schemas.openxmlformats.org/officeDocument/2006/relationships/image" Target="media/image6.png"/></Relationships>
</file>

<file path=word/charts/_rels/chart1.xml.rels><?xml version="1.0" encoding="UTF-8" standalone="yes"?>
<Relationships xmlns="http://schemas.openxmlformats.org/package/2006/relationships"><Relationship Id="rId2" Type="http://schemas.openxmlformats.org/officeDocument/2006/relationships/oleObject" Target="file:///C:\Users\Karolina%20J\Desktop\LK%20dane%20OF%20TnK.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file:///C:\Users\Patrycja\Desktop\Tr&#243;jmiasto%20nad%20Kamienn&#261;\&#347;cie&#380;ki%20rowerowe.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oleObject" Target="file:///C:\Users\Karolina%20J\Desktop\OF%20TnK\%5b01%5d%20Diagnoza\4.2\dane.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4.2\dane.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4.2\dane.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C:\Users\Ageron\Desktop\Us&#322;ugi%20spo&#322;eczne.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C:\Users\Patrycja\Desktop\Tr&#243;jmiasto%20nad%20Kamienn&#261;\dane\LK%20dane%20OF%20TnK.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oleObject" Target="file:///C:\Users\Patrycja\Desktop\Tr&#243;jmiasto%20nad%20Kamienn&#261;\dane\&#347;cie&#380;ki%20rowerowe.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4.3\4.3.xlsx" TargetMode="External"/><Relationship Id="rId1" Type="http://schemas.openxmlformats.org/officeDocument/2006/relationships/themeOverride" Target="../theme/themeOverride9.xml"/></Relationships>
</file>

<file path=word/charts/_rels/chart10.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4.3\4.3.xlsx" TargetMode="External"/><Relationship Id="rId1" Type="http://schemas.openxmlformats.org/officeDocument/2006/relationships/themeOverride" Target="../theme/themeOverride10.xml"/></Relationships>
</file>

<file path=word/charts/_rels/chart11.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4.3\4.3.xlsx" TargetMode="External"/><Relationship Id="rId1" Type="http://schemas.openxmlformats.org/officeDocument/2006/relationships/themeOverride" Target="../theme/themeOverride11.xml"/></Relationships>
</file>

<file path=word/charts/_rels/chart12.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4.3\4.3.xlsx" TargetMode="External"/><Relationship Id="rId1" Type="http://schemas.openxmlformats.org/officeDocument/2006/relationships/themeOverride" Target="../theme/themeOverride12.xml"/></Relationships>
</file>

<file path=word/charts/_rels/chart13.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4.3\4.3.xlsx" TargetMode="External"/><Relationship Id="rId1" Type="http://schemas.openxmlformats.org/officeDocument/2006/relationships/themeOverride" Target="../theme/themeOverride13.xml"/></Relationships>
</file>

<file path=word/charts/_rels/chart14.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4.3\4.3.xlsx" TargetMode="External"/><Relationship Id="rId1" Type="http://schemas.openxmlformats.org/officeDocument/2006/relationships/themeOverride" Target="../theme/themeOverride14.xml"/></Relationships>
</file>

<file path=word/charts/_rels/chart15.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4.3\4.3.xlsx" TargetMode="External"/><Relationship Id="rId1" Type="http://schemas.openxmlformats.org/officeDocument/2006/relationships/themeOverride" Target="../theme/themeOverride15.xml"/></Relationships>
</file>

<file path=word/charts/_rels/chart16.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4.3\4.3.xlsx" TargetMode="External"/><Relationship Id="rId1" Type="http://schemas.openxmlformats.org/officeDocument/2006/relationships/themeOverride" Target="../theme/themeOverride16.xml"/></Relationships>
</file>

<file path=word/charts/_rels/chart17.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4.3\4.3.xlsx" TargetMode="External"/><Relationship Id="rId1" Type="http://schemas.openxmlformats.org/officeDocument/2006/relationships/themeOverride" Target="../theme/themeOverride17.xml"/></Relationships>
</file>

<file path=word/charts/_rels/chart18.xml.rels><?xml version="1.0" encoding="UTF-8" standalone="yes"?>
<Relationships xmlns="http://schemas.openxmlformats.org/package/2006/relationships"><Relationship Id="rId1" Type="http://schemas.openxmlformats.org/officeDocument/2006/relationships/oleObject" Target="file:///C:\Users\Patrycja\Desktop\Tr&#243;jmiasto%20nad%20Kamienn&#261;\dane%20OF%20TnK.xlsx" TargetMode="External"/></Relationships>
</file>

<file path=word/charts/_rels/chart19.xml.rels><?xml version="1.0" encoding="UTF-8" standalone="yes"?>
<Relationships xmlns="http://schemas.openxmlformats.org/package/2006/relationships"><Relationship Id="rId2" Type="http://schemas.openxmlformats.org/officeDocument/2006/relationships/oleObject" Target="file:///C:\Users\Patrycja\Desktop\Tr&#243;jmiasto%20nad%20Kamienn&#261;\dane%20OF%20TnK.xlsx" TargetMode="External"/><Relationship Id="rId1" Type="http://schemas.openxmlformats.org/officeDocument/2006/relationships/themeOverride" Target="../theme/themeOverride18.xml"/></Relationships>
</file>

<file path=word/charts/_rels/chart20.xml.rels><?xml version="1.0" encoding="UTF-8" standalone="yes"?>
<Relationships xmlns="http://schemas.openxmlformats.org/package/2006/relationships"><Relationship Id="rId2" Type="http://schemas.openxmlformats.org/officeDocument/2006/relationships/oleObject" Target="file:///C:\Users\Ageron\Desktop\3.1.xlsx" TargetMode="External"/><Relationship Id="rId1" Type="http://schemas.openxmlformats.org/officeDocument/2006/relationships/themeOverride" Target="../theme/themeOverride19.xml"/></Relationships>
</file>

<file path=word/charts/_rels/chart21.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3.1\3.1.xlsx" TargetMode="External"/><Relationship Id="rId1" Type="http://schemas.openxmlformats.org/officeDocument/2006/relationships/themeOverride" Target="../theme/themeOverride20.xml"/></Relationships>
</file>

<file path=word/charts/_rels/chart22.xml.rels><?xml version="1.0" encoding="UTF-8" standalone="yes"?>
<Relationships xmlns="http://schemas.openxmlformats.org/package/2006/relationships"><Relationship Id="rId1" Type="http://schemas.openxmlformats.org/officeDocument/2006/relationships/oleObject" Target="file:///C:\Users\Ageron\Documents\%5b01%5d%20Ageron\%5b01%5d%20Projekty\%5b95%5d%20Projekty%202016\%5b01%5d%20OF%20TnK\%5b01%5d%20Diagnoza\3.1\3.1.xlsx" TargetMode="External"/></Relationships>
</file>

<file path=word/charts/_rels/chart23.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3.1\3.1.xlsx" TargetMode="External"/><Relationship Id="rId1" Type="http://schemas.openxmlformats.org/officeDocument/2006/relationships/themeOverride" Target="../theme/themeOverride21.xml"/></Relationships>
</file>

<file path=word/charts/_rels/chart24.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3.1\3.1.xlsx" TargetMode="External"/><Relationship Id="rId1" Type="http://schemas.openxmlformats.org/officeDocument/2006/relationships/themeOverride" Target="../theme/themeOverride22.xml"/></Relationships>
</file>

<file path=word/charts/_rels/chart25.xml.rels><?xml version="1.0" encoding="UTF-8" standalone="yes"?>
<Relationships xmlns="http://schemas.openxmlformats.org/package/2006/relationships"><Relationship Id="rId2" Type="http://schemas.openxmlformats.org/officeDocument/2006/relationships/oleObject" Target="file:///C:\Users\Ageron\Desktop\Us&#322;ugi%20spo&#322;eczne.xlsx" TargetMode="External"/><Relationship Id="rId1" Type="http://schemas.openxmlformats.org/officeDocument/2006/relationships/themeOverride" Target="../theme/themeOverride23.xml"/></Relationships>
</file>

<file path=word/charts/_rels/chart26.xml.rels><?xml version="1.0" encoding="UTF-8" standalone="yes"?>
<Relationships xmlns="http://schemas.openxmlformats.org/package/2006/relationships"><Relationship Id="rId2" Type="http://schemas.openxmlformats.org/officeDocument/2006/relationships/oleObject" Target="file:///C:\Users\Karolina%20J\Desktop\OF%20TnK\%5b01%5d%20Diagnoza\3.2\3.2.xlsx" TargetMode="External"/><Relationship Id="rId1" Type="http://schemas.openxmlformats.org/officeDocument/2006/relationships/themeOverride" Target="../theme/themeOverride24.xml"/></Relationships>
</file>

<file path=word/charts/_rels/chart27.xml.rels><?xml version="1.0" encoding="UTF-8" standalone="yes"?>
<Relationships xmlns="http://schemas.openxmlformats.org/package/2006/relationships"><Relationship Id="rId2" Type="http://schemas.openxmlformats.org/officeDocument/2006/relationships/oleObject" Target="file:///C:\Users\Karolina%20J\Desktop\OF%20TnK\%5b01%5d%20Diagnoza\3.2\3.2.xlsx" TargetMode="External"/><Relationship Id="rId1" Type="http://schemas.openxmlformats.org/officeDocument/2006/relationships/themeOverride" Target="../theme/themeOverride25.xml"/></Relationships>
</file>

<file path=word/charts/_rels/chart28.xml.rels><?xml version="1.0" encoding="UTF-8" standalone="yes"?>
<Relationships xmlns="http://schemas.openxmlformats.org/package/2006/relationships"><Relationship Id="rId2" Type="http://schemas.openxmlformats.org/officeDocument/2006/relationships/oleObject" Target="file:///C:\Users\Karolina%20J\Desktop\OF%20TnK\%5b01%5d%20Diagnoza\3.2\3.2.xlsx" TargetMode="External"/><Relationship Id="rId1" Type="http://schemas.openxmlformats.org/officeDocument/2006/relationships/themeOverride" Target="../theme/themeOverride26.xml"/></Relationships>
</file>

<file path=word/charts/_rels/chart29.xml.rels><?xml version="1.0" encoding="UTF-8" standalone="yes"?>
<Relationships xmlns="http://schemas.openxmlformats.org/package/2006/relationships"><Relationship Id="rId2" Type="http://schemas.openxmlformats.org/officeDocument/2006/relationships/oleObject" Target="file:///C:\Users\Karolina%20J\Desktop\OF%20TnK\%5b01%5d%20Diagnoza\3.2\3.2.xlsx" TargetMode="External"/><Relationship Id="rId1" Type="http://schemas.openxmlformats.org/officeDocument/2006/relationships/themeOverride" Target="../theme/themeOverride27.xml"/></Relationships>
</file>

<file path=word/charts/_rels/chart30.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3.2\3.2.xlsx" TargetMode="External"/><Relationship Id="rId1" Type="http://schemas.openxmlformats.org/officeDocument/2006/relationships/themeOverride" Target="../theme/themeOverride28.xml"/></Relationships>
</file>

<file path=word/charts/_rels/chart31.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3.2\3.2.xlsx" TargetMode="External"/><Relationship Id="rId1" Type="http://schemas.openxmlformats.org/officeDocument/2006/relationships/themeOverride" Target="../theme/themeOverride29.xml"/></Relationships>
</file>

<file path=word/charts/_rels/chart32.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3.2\3.2.xlsx" TargetMode="External"/><Relationship Id="rId1" Type="http://schemas.openxmlformats.org/officeDocument/2006/relationships/themeOverride" Target="../theme/themeOverride30.xml"/></Relationships>
</file>

<file path=word/charts/_rels/chart33.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3.2\3.2.xlsx" TargetMode="External"/><Relationship Id="rId1" Type="http://schemas.openxmlformats.org/officeDocument/2006/relationships/themeOverride" Target="../theme/themeOverride31.xml"/></Relationships>
</file>

<file path=word/charts/_rels/chart34.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3.2\3.2.xlsx" TargetMode="External"/><Relationship Id="rId1" Type="http://schemas.openxmlformats.org/officeDocument/2006/relationships/themeOverride" Target="../theme/themeOverride32.xml"/></Relationships>
</file>

<file path=word/charts/_rels/chart35.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3.2\3.2.xlsx" TargetMode="External"/><Relationship Id="rId1" Type="http://schemas.openxmlformats.org/officeDocument/2006/relationships/themeOverride" Target="../theme/themeOverride33.xml"/></Relationships>
</file>

<file path=word/charts/_rels/chart36.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3.2\3.2.xlsx" TargetMode="External"/><Relationship Id="rId1" Type="http://schemas.openxmlformats.org/officeDocument/2006/relationships/themeOverride" Target="../theme/themeOverride34.xml"/></Relationships>
</file>

<file path=word/charts/_rels/chart37.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3.2\3.2.xlsx" TargetMode="External"/><Relationship Id="rId1" Type="http://schemas.openxmlformats.org/officeDocument/2006/relationships/themeOverride" Target="../theme/themeOverride35.xml"/></Relationships>
</file>

<file path=word/charts/_rels/chart38.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3.2\3.2.xlsx" TargetMode="External"/><Relationship Id="rId1" Type="http://schemas.openxmlformats.org/officeDocument/2006/relationships/themeOverride" Target="../theme/themeOverride36.xml"/></Relationships>
</file>

<file path=word/charts/_rels/chart39.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3.2\3.2.xlsx" TargetMode="External"/><Relationship Id="rId1" Type="http://schemas.openxmlformats.org/officeDocument/2006/relationships/themeOverride" Target="../theme/themeOverride37.xml"/></Relationships>
</file>

<file path=word/charts/_rels/chart40.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3.2\3.2.xlsx" TargetMode="External"/><Relationship Id="rId1" Type="http://schemas.openxmlformats.org/officeDocument/2006/relationships/themeOverride" Target="../theme/themeOverride38.xml"/></Relationships>
</file>

<file path=word/charts/_rels/chart41.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3.2\3.2.xlsx" TargetMode="External"/><Relationship Id="rId1" Type="http://schemas.openxmlformats.org/officeDocument/2006/relationships/themeOverride" Target="../theme/themeOverride39.xml"/></Relationships>
</file>

<file path=word/charts/_rels/chart42.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3.3\Dane.xlsx" TargetMode="External"/><Relationship Id="rId1" Type="http://schemas.openxmlformats.org/officeDocument/2006/relationships/themeOverride" Target="../theme/themeOverride40.xml"/></Relationships>
</file>

<file path=word/charts/_rels/chart43.xml.rels><?xml version="1.0" encoding="UTF-8" standalone="yes"?>
<Relationships xmlns="http://schemas.openxmlformats.org/package/2006/relationships"><Relationship Id="rId2" Type="http://schemas.openxmlformats.org/officeDocument/2006/relationships/oleObject" Target="file:///C:\Users\Ageron\Desktop\Dane.xlsx" TargetMode="External"/><Relationship Id="rId1" Type="http://schemas.openxmlformats.org/officeDocument/2006/relationships/themeOverride" Target="../theme/themeOverride41.xml"/></Relationships>
</file>

<file path=word/charts/_rels/chart44.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3.3\Dane.xlsx" TargetMode="External"/><Relationship Id="rId1" Type="http://schemas.openxmlformats.org/officeDocument/2006/relationships/themeOverride" Target="../theme/themeOverride42.xml"/></Relationships>
</file>

<file path=word/charts/_rels/chart45.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3.3\Dane.xlsx" TargetMode="External"/><Relationship Id="rId1" Type="http://schemas.openxmlformats.org/officeDocument/2006/relationships/themeOverride" Target="../theme/themeOverride43.xml"/></Relationships>
</file>

<file path=word/charts/_rels/chart46.xml.rels><?xml version="1.0" encoding="UTF-8" standalone="yes"?>
<Relationships xmlns="http://schemas.openxmlformats.org/package/2006/relationships"><Relationship Id="rId1" Type="http://schemas.openxmlformats.org/officeDocument/2006/relationships/oleObject" Target="file:///C:\Users\Ageron\Documents\%5b01%5d%20Ageron\%5b01%5d%20Projekty\%5b95%5d%20Projekty%202016\%5b01%5d%20OF%20TnK\%5b01%5d%20Diagnoza\3.3\Dane.xlsx" TargetMode="External"/></Relationships>
</file>

<file path=word/charts/_rels/chart47.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3.3\Dane.xlsx" TargetMode="External"/><Relationship Id="rId1" Type="http://schemas.openxmlformats.org/officeDocument/2006/relationships/themeOverride" Target="../theme/themeOverride44.xml"/></Relationships>
</file>

<file path=word/charts/_rels/chart48.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3.3\Dane.xlsx" TargetMode="External"/><Relationship Id="rId1" Type="http://schemas.openxmlformats.org/officeDocument/2006/relationships/themeOverride" Target="../theme/themeOverride45.xml"/></Relationships>
</file>

<file path=word/charts/_rels/chart49.xml.rels><?xml version="1.0" encoding="UTF-8" standalone="yes"?>
<Relationships xmlns="http://schemas.openxmlformats.org/package/2006/relationships"><Relationship Id="rId1" Type="http://schemas.openxmlformats.org/officeDocument/2006/relationships/oleObject" Target="file:///C:\Users\Ageron\Documents\%5b01%5d%20Ageron\%5b01%5d%20Projekty\%5b95%5d%20Projekty%202016\%5b01%5d%20OF%20TnK\%5b01%5d%20Diagnoza\5.1\51_Przedsi&#281;biorczo&#347;&#263;.xlsx" TargetMode="External"/></Relationships>
</file>

<file path=word/charts/_rels/chart50.xml.rels><?xml version="1.0" encoding="UTF-8" standalone="yes"?>
<Relationships xmlns="http://schemas.openxmlformats.org/package/2006/relationships"><Relationship Id="rId1" Type="http://schemas.openxmlformats.org/officeDocument/2006/relationships/oleObject" Target="file:///C:\Users\Ageron\Documents\%5b01%5d%20Ageron\%5b01%5d%20Projekty\%5b95%5d%20Projekty%202016\%5b01%5d%20OF%20TnK\%5b01%5d%20Diagnoza\5.1\51_Przedsi&#281;biorczo&#347;&#263;.xlsx" TargetMode="External"/></Relationships>
</file>

<file path=word/charts/_rels/chart51.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5.1\51_Przedsi&#281;biorczo&#347;&#263;.xlsx" TargetMode="External"/><Relationship Id="rId1" Type="http://schemas.openxmlformats.org/officeDocument/2006/relationships/themeOverride" Target="../theme/themeOverride46.xml"/></Relationships>
</file>

<file path=word/charts/_rels/chart52.xml.rels><?xml version="1.0" encoding="UTF-8" standalone="yes"?>
<Relationships xmlns="http://schemas.openxmlformats.org/package/2006/relationships"><Relationship Id="rId1" Type="http://schemas.openxmlformats.org/officeDocument/2006/relationships/oleObject" Target="file:///C:\Users\Ageron\Documents\%5b01%5d%20Ageron\%5b01%5d%20Projekty\%5b95%5d%20Projekty%202016\%5b01%5d%20OF%20TnK\%5b01%5d%20Diagnoza\5.1\51_Przedsi&#281;biorczo&#347;&#263;.xlsx" TargetMode="External"/></Relationships>
</file>

<file path=word/charts/_rels/chart53.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5.1\51_Przedsi&#281;biorczo&#347;&#263;.xlsx" TargetMode="External"/><Relationship Id="rId1" Type="http://schemas.openxmlformats.org/officeDocument/2006/relationships/themeOverride" Target="../theme/themeOverride47.xml"/></Relationships>
</file>

<file path=word/charts/_rels/chart54.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5.1\51_Przedsi&#281;biorczo&#347;&#263;.xlsx" TargetMode="External"/><Relationship Id="rId1" Type="http://schemas.openxmlformats.org/officeDocument/2006/relationships/themeOverride" Target="../theme/themeOverride48.xml"/></Relationships>
</file>

<file path=word/charts/_rels/chart55.xml.rels><?xml version="1.0" encoding="UTF-8" standalone="yes"?>
<Relationships xmlns="http://schemas.openxmlformats.org/package/2006/relationships"><Relationship Id="rId2" Type="http://schemas.openxmlformats.org/officeDocument/2006/relationships/oleObject" Target="file:///C:\Users\Ageron\Documents\%5b01%5d%20Ageron\%5b01%5d%20Projekty\%5b95%5d%20Projekty%202016\%5b01%5d%20OF%20TnK\%5b01%5d%20Diagnoza\5.1\51_Przedsi&#281;biorczo&#347;&#263;.xlsx" TargetMode="External"/><Relationship Id="rId1" Type="http://schemas.openxmlformats.org/officeDocument/2006/relationships/themeOverride" Target="../theme/themeOverride49.xml"/></Relationships>
</file>

<file path=word/charts/_rels/chart56.xml.rels><?xml version="1.0" encoding="UTF-8" standalone="yes"?>
<Relationships xmlns="http://schemas.openxmlformats.org/package/2006/relationships"><Relationship Id="rId1" Type="http://schemas.openxmlformats.org/officeDocument/2006/relationships/oleObject" Target="file:///C:\Users\Ageron\Documents\%5b01%5d%20Ageron\%5b01%5d%20Projekty\%5b95%5d%20Projekty%202016\%5b01%5d%20OF%20TnK\%5b01%5d%20Diagnoza\5.1\51_Przedsi&#281;biorczo&#347;&#263;.xlsx" TargetMode="External"/></Relationships>
</file>

<file path=word/charts/_rels/chart57.xml.rels><?xml version="1.0" encoding="UTF-8" standalone="yes"?>
<Relationships xmlns="http://schemas.openxmlformats.org/package/2006/relationships"><Relationship Id="rId2" Type="http://schemas.openxmlformats.org/officeDocument/2006/relationships/oleObject" Target="file:///C:\Users\Ageron\Desktop\Finanse%20gmin.xlsx" TargetMode="External"/><Relationship Id="rId1" Type="http://schemas.openxmlformats.org/officeDocument/2006/relationships/themeOverride" Target="../theme/themeOverride50.xml"/></Relationships>
</file>

<file path=word/charts/_rels/chart58.xml.rels><?xml version="1.0" encoding="UTF-8" standalone="yes"?>
<Relationships xmlns="http://schemas.openxmlformats.org/package/2006/relationships"><Relationship Id="rId2" Type="http://schemas.openxmlformats.org/officeDocument/2006/relationships/oleObject" Target="file:///C:\Users\Ageron\Desktop\Finanse%20powiat&#243;w.xlsx" TargetMode="External"/><Relationship Id="rId1" Type="http://schemas.openxmlformats.org/officeDocument/2006/relationships/themeOverride" Target="../theme/themeOverride5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'[LK dane OF TnK.xlsx]drogi gminne'!$B$108</c:f>
              <c:strCache>
                <c:ptCount val="1"/>
                <c:pt idx="0">
                  <c:v>Powiat Ostrowiecki</c:v>
                </c:pt>
              </c:strCache>
            </c:strRef>
          </c:tx>
          <c:spPr>
            <a:ln w="38100" cap="rnd">
              <a:solidFill>
                <a:srgbClr val="030F46"/>
              </a:solidFill>
              <a:round/>
            </a:ln>
            <a:effectLst/>
          </c:spPr>
          <c:marker>
            <c:symbol val="none"/>
          </c:marker>
          <c:cat>
            <c:strRef>
              <c:f>'[LK dane OF TnK.xlsx]drogi gminne'!$C$107:$L$107</c:f>
              <c:strCache>
                <c:ptCount val="10"/>
                <c:pt idx="0">
                  <c:v>2005</c:v>
                </c:pt>
                <c:pt idx="1">
                  <c:v>2006</c:v>
                </c:pt>
                <c:pt idx="2">
                  <c:v>2007</c:v>
                </c:pt>
                <c:pt idx="3">
                  <c:v>2008</c:v>
                </c:pt>
                <c:pt idx="4">
                  <c:v>2009</c:v>
                </c:pt>
                <c:pt idx="5">
                  <c:v>2010</c:v>
                </c:pt>
                <c:pt idx="6">
                  <c:v>2011</c:v>
                </c:pt>
                <c:pt idx="7">
                  <c:v>2012</c:v>
                </c:pt>
                <c:pt idx="8">
                  <c:v>2013</c:v>
                </c:pt>
                <c:pt idx="9">
                  <c:v>2014</c:v>
                </c:pt>
              </c:strCache>
            </c:strRef>
          </c:cat>
          <c:val>
            <c:numRef>
              <c:f>'[LK dane OF TnK.xlsx]drogi gminne'!$C$108:$L$108</c:f>
              <c:numCache>
                <c:formatCode>0.00</c:formatCode>
                <c:ptCount val="10"/>
                <c:pt idx="0">
                  <c:v>0.90150900535453526</c:v>
                </c:pt>
                <c:pt idx="1">
                  <c:v>0.92860619828005841</c:v>
                </c:pt>
                <c:pt idx="2">
                  <c:v>0.94450754502677281</c:v>
                </c:pt>
                <c:pt idx="3">
                  <c:v>0.96738601330520868</c:v>
                </c:pt>
                <c:pt idx="4">
                  <c:v>1.0217426577965278</c:v>
                </c:pt>
                <c:pt idx="5">
                  <c:v>1.0384552977446049</c:v>
                </c:pt>
                <c:pt idx="6">
                  <c:v>1.0300178484504301</c:v>
                </c:pt>
                <c:pt idx="7">
                  <c:v>1.0306668830115204</c:v>
                </c:pt>
                <c:pt idx="8">
                  <c:v>1.0517605062469577</c:v>
                </c:pt>
                <c:pt idx="9">
                  <c:v>1.116501703715723</c:v>
                </c:pt>
              </c:numCache>
            </c:numRef>
          </c:val>
          <c:smooth val="0"/>
        </c:ser>
        <c:ser>
          <c:idx val="2"/>
          <c:order val="1"/>
          <c:tx>
            <c:strRef>
              <c:f>'[LK dane OF TnK.xlsx]drogi gminne'!$B$109</c:f>
              <c:strCache>
                <c:ptCount val="1"/>
                <c:pt idx="0">
                  <c:v>Powiat Skarżyski</c:v>
                </c:pt>
              </c:strCache>
            </c:strRef>
          </c:tx>
          <c:spPr>
            <a:ln w="38100" cap="rnd">
              <a:solidFill>
                <a:srgbClr val="FDB913"/>
              </a:solidFill>
              <a:round/>
            </a:ln>
            <a:effectLst/>
          </c:spPr>
          <c:marker>
            <c:symbol val="none"/>
          </c:marker>
          <c:cat>
            <c:strRef>
              <c:f>'[LK dane OF TnK.xlsx]drogi gminne'!$C$107:$L$107</c:f>
              <c:strCache>
                <c:ptCount val="10"/>
                <c:pt idx="0">
                  <c:v>2005</c:v>
                </c:pt>
                <c:pt idx="1">
                  <c:v>2006</c:v>
                </c:pt>
                <c:pt idx="2">
                  <c:v>2007</c:v>
                </c:pt>
                <c:pt idx="3">
                  <c:v>2008</c:v>
                </c:pt>
                <c:pt idx="4">
                  <c:v>2009</c:v>
                </c:pt>
                <c:pt idx="5">
                  <c:v>2010</c:v>
                </c:pt>
                <c:pt idx="6">
                  <c:v>2011</c:v>
                </c:pt>
                <c:pt idx="7">
                  <c:v>2012</c:v>
                </c:pt>
                <c:pt idx="8">
                  <c:v>2013</c:v>
                </c:pt>
                <c:pt idx="9">
                  <c:v>2014</c:v>
                </c:pt>
              </c:strCache>
            </c:strRef>
          </c:cat>
          <c:val>
            <c:numRef>
              <c:f>'[LK dane OF TnK.xlsx]drogi gminne'!$C$109:$L$109</c:f>
              <c:numCache>
                <c:formatCode>0.00</c:formatCode>
                <c:ptCount val="10"/>
                <c:pt idx="0">
                  <c:v>0.72239108409321173</c:v>
                </c:pt>
                <c:pt idx="1">
                  <c:v>0.7221377912867275</c:v>
                </c:pt>
                <c:pt idx="2">
                  <c:v>0.71403242147922996</c:v>
                </c:pt>
                <c:pt idx="3">
                  <c:v>0.73100303951367784</c:v>
                </c:pt>
                <c:pt idx="4">
                  <c:v>0.76925025329280661</c:v>
                </c:pt>
                <c:pt idx="5">
                  <c:v>0.68844984802431608</c:v>
                </c:pt>
                <c:pt idx="6">
                  <c:v>0.76063829787234039</c:v>
                </c:pt>
                <c:pt idx="7">
                  <c:v>0.87310030395136784</c:v>
                </c:pt>
                <c:pt idx="8">
                  <c:v>0.7700101317122594</c:v>
                </c:pt>
                <c:pt idx="9">
                  <c:v>0.77380952380952384</c:v>
                </c:pt>
              </c:numCache>
            </c:numRef>
          </c:val>
          <c:smooth val="0"/>
        </c:ser>
        <c:ser>
          <c:idx val="4"/>
          <c:order val="2"/>
          <c:tx>
            <c:strRef>
              <c:f>'[LK dane OF TnK.xlsx]drogi gminne'!$B$110</c:f>
              <c:strCache>
                <c:ptCount val="1"/>
                <c:pt idx="0">
                  <c:v>Powiat Starachowicki</c:v>
                </c:pt>
              </c:strCache>
            </c:strRef>
          </c:tx>
          <c:spPr>
            <a:ln w="38100" cap="rnd">
              <a:solidFill>
                <a:srgbClr val="E90067"/>
              </a:solidFill>
              <a:round/>
            </a:ln>
            <a:effectLst/>
          </c:spPr>
          <c:marker>
            <c:symbol val="none"/>
          </c:marker>
          <c:cat>
            <c:strRef>
              <c:f>'[LK dane OF TnK.xlsx]drogi gminne'!$C$107:$L$107</c:f>
              <c:strCache>
                <c:ptCount val="10"/>
                <c:pt idx="0">
                  <c:v>2005</c:v>
                </c:pt>
                <c:pt idx="1">
                  <c:v>2006</c:v>
                </c:pt>
                <c:pt idx="2">
                  <c:v>2007</c:v>
                </c:pt>
                <c:pt idx="3">
                  <c:v>2008</c:v>
                </c:pt>
                <c:pt idx="4">
                  <c:v>2009</c:v>
                </c:pt>
                <c:pt idx="5">
                  <c:v>2010</c:v>
                </c:pt>
                <c:pt idx="6">
                  <c:v>2011</c:v>
                </c:pt>
                <c:pt idx="7">
                  <c:v>2012</c:v>
                </c:pt>
                <c:pt idx="8">
                  <c:v>2013</c:v>
                </c:pt>
                <c:pt idx="9">
                  <c:v>2014</c:v>
                </c:pt>
              </c:strCache>
            </c:strRef>
          </c:cat>
          <c:val>
            <c:numRef>
              <c:f>'[LK dane OF TnK.xlsx]drogi gminne'!$C$110:$L$110</c:f>
              <c:numCache>
                <c:formatCode>0.00</c:formatCode>
                <c:ptCount val="10"/>
                <c:pt idx="0">
                  <c:v>0.82495700363080471</c:v>
                </c:pt>
                <c:pt idx="1">
                  <c:v>0.82648576342442204</c:v>
                </c:pt>
                <c:pt idx="2">
                  <c:v>0.84272883623160721</c:v>
                </c:pt>
                <c:pt idx="3">
                  <c:v>0.84425759602522465</c:v>
                </c:pt>
                <c:pt idx="4">
                  <c:v>0.86776227785209259</c:v>
                </c:pt>
                <c:pt idx="5">
                  <c:v>0.87349512707815802</c:v>
                </c:pt>
                <c:pt idx="6">
                  <c:v>0.88763615516911909</c:v>
                </c:pt>
                <c:pt idx="7">
                  <c:v>0.88496082553028865</c:v>
                </c:pt>
                <c:pt idx="8">
                  <c:v>0.89031148480794964</c:v>
                </c:pt>
                <c:pt idx="9">
                  <c:v>0.89451557424039763</c:v>
                </c:pt>
              </c:numCache>
            </c:numRef>
          </c:val>
          <c:smooth val="0"/>
        </c:ser>
        <c:dLbls>
          <c:showLegendKey val="0"/>
          <c:showVal val="0"/>
          <c:showCatName val="0"/>
          <c:showSerName val="0"/>
          <c:showPercent val="0"/>
          <c:showBubbleSize val="0"/>
        </c:dLbls>
        <c:smooth val="0"/>
        <c:axId val="484228496"/>
        <c:axId val="484228888"/>
      </c:lineChart>
      <c:catAx>
        <c:axId val="4842284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84228888"/>
        <c:crosses val="autoZero"/>
        <c:auto val="1"/>
        <c:lblAlgn val="ctr"/>
        <c:lblOffset val="100"/>
        <c:noMultiLvlLbl val="0"/>
      </c:catAx>
      <c:valAx>
        <c:axId val="484228888"/>
        <c:scaling>
          <c:orientation val="minMax"/>
          <c:max val="1.1500000000000001"/>
          <c:min val="0.60000000000000009"/>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84228496"/>
        <c:crosses val="autoZero"/>
        <c:crossBetween val="between"/>
      </c:valAx>
      <c:spPr>
        <a:noFill/>
        <a:ln>
          <a:noFill/>
        </a:ln>
        <a:effectLst/>
      </c:spPr>
    </c:plotArea>
    <c:legend>
      <c:legendPos val="r"/>
      <c:layout>
        <c:manualLayout>
          <c:xMode val="edge"/>
          <c:yMode val="edge"/>
          <c:x val="0.65385958005249345"/>
          <c:y val="5.034339457567804E-2"/>
          <c:w val="0.32947375328083989"/>
          <c:h val="0.78820209973753286"/>
        </c:manualLayout>
      </c:layout>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'inf rowerowa'!$C$27</c:f>
              <c:strCache>
                <c:ptCount val="1"/>
                <c:pt idx="0">
                  <c:v>ww</c:v>
                </c:pt>
              </c:strCache>
            </c:strRef>
          </c:tx>
          <c:spPr>
            <a:solidFill>
              <a:srgbClr val="030F46"/>
            </a:solidFill>
            <a:ln>
              <a:solidFill>
                <a:schemeClr val="bg1"/>
              </a:solidFill>
            </a:ln>
            <a:effectLst/>
          </c:spPr>
          <c:invertIfNegative val="0"/>
          <c:cat>
            <c:strRef>
              <c:f>'inf rowerowa'!$B$28:$B$43</c:f>
              <c:strCache>
                <c:ptCount val="16"/>
                <c:pt idx="0">
                  <c:v>Ostrowiec Świętokrzyski</c:v>
                </c:pt>
                <c:pt idx="2">
                  <c:v>Starachowice</c:v>
                </c:pt>
                <c:pt idx="4">
                  <c:v>Skarżysko-Kamienna</c:v>
                </c:pt>
                <c:pt idx="7">
                  <c:v>Kielce</c:v>
                </c:pt>
                <c:pt idx="9">
                  <c:v>Radom</c:v>
                </c:pt>
                <c:pt idx="11">
                  <c:v>Mielec</c:v>
                </c:pt>
                <c:pt idx="13">
                  <c:v>Tarnobrzeg</c:v>
                </c:pt>
                <c:pt idx="15">
                  <c:v>Piotrków Trybunalski</c:v>
                </c:pt>
              </c:strCache>
            </c:strRef>
          </c:cat>
          <c:val>
            <c:numRef>
              <c:f>'inf rowerowa'!$C$28:$C$43</c:f>
              <c:numCache>
                <c:formatCode>General</c:formatCode>
                <c:ptCount val="16"/>
                <c:pt idx="0" formatCode="0.0">
                  <c:v>7173.9</c:v>
                </c:pt>
                <c:pt idx="2" formatCode="0.0">
                  <c:v>687.5</c:v>
                </c:pt>
                <c:pt idx="4" formatCode="0.0">
                  <c:v>546.9</c:v>
                </c:pt>
                <c:pt idx="7" formatCode="0.0">
                  <c:v>2545.5</c:v>
                </c:pt>
                <c:pt idx="9" formatCode="0.0">
                  <c:v>3178.6</c:v>
                </c:pt>
                <c:pt idx="11" formatCode="0.0">
                  <c:v>9893.6</c:v>
                </c:pt>
                <c:pt idx="13" formatCode="0.0">
                  <c:v>2341.1999999999998</c:v>
                </c:pt>
                <c:pt idx="15" formatCode="0.0">
                  <c:v>3119.4</c:v>
                </c:pt>
              </c:numCache>
            </c:numRef>
          </c:val>
        </c:ser>
        <c:dLbls>
          <c:showLegendKey val="0"/>
          <c:showVal val="0"/>
          <c:showCatName val="0"/>
          <c:showSerName val="0"/>
          <c:showPercent val="0"/>
          <c:showBubbleSize val="0"/>
        </c:dLbls>
        <c:gapWidth val="0"/>
        <c:axId val="484232024"/>
        <c:axId val="484229280"/>
      </c:barChart>
      <c:lineChart>
        <c:grouping val="standard"/>
        <c:varyColors val="0"/>
        <c:ser>
          <c:idx val="1"/>
          <c:order val="1"/>
          <c:tx>
            <c:strRef>
              <c:f>'inf rowerowa'!$D$27</c:f>
              <c:strCache>
                <c:ptCount val="1"/>
                <c:pt idx="0">
                  <c:v>Polska - miasta</c:v>
                </c:pt>
              </c:strCache>
            </c:strRef>
          </c:tx>
          <c:spPr>
            <a:ln w="28575" cap="rnd">
              <a:solidFill>
                <a:srgbClr val="FDB913"/>
              </a:solidFill>
              <a:prstDash val="dash"/>
              <a:round/>
            </a:ln>
            <a:effectLst/>
          </c:spPr>
          <c:marker>
            <c:symbol val="none"/>
          </c:marker>
          <c:cat>
            <c:strRef>
              <c:f>'inf rowerowa'!$B$28:$B$43</c:f>
              <c:strCache>
                <c:ptCount val="16"/>
                <c:pt idx="0">
                  <c:v>Ostrowiec Świętokrzyski</c:v>
                </c:pt>
                <c:pt idx="2">
                  <c:v>Starachowice</c:v>
                </c:pt>
                <c:pt idx="4">
                  <c:v>Skarżysko-Kamienna</c:v>
                </c:pt>
                <c:pt idx="7">
                  <c:v>Kielce</c:v>
                </c:pt>
                <c:pt idx="9">
                  <c:v>Radom</c:v>
                </c:pt>
                <c:pt idx="11">
                  <c:v>Mielec</c:v>
                </c:pt>
                <c:pt idx="13">
                  <c:v>Tarnobrzeg</c:v>
                </c:pt>
                <c:pt idx="15">
                  <c:v>Piotrków Trybunalski</c:v>
                </c:pt>
              </c:strCache>
            </c:strRef>
          </c:cat>
          <c:val>
            <c:numRef>
              <c:f>'inf rowerowa'!$D$28:$D$43</c:f>
              <c:numCache>
                <c:formatCode>0.0</c:formatCode>
                <c:ptCount val="16"/>
                <c:pt idx="0">
                  <c:v>3598</c:v>
                </c:pt>
                <c:pt idx="1">
                  <c:v>3598</c:v>
                </c:pt>
                <c:pt idx="2">
                  <c:v>3598</c:v>
                </c:pt>
                <c:pt idx="3">
                  <c:v>3598</c:v>
                </c:pt>
                <c:pt idx="4">
                  <c:v>3598</c:v>
                </c:pt>
                <c:pt idx="5">
                  <c:v>3598</c:v>
                </c:pt>
                <c:pt idx="6">
                  <c:v>3598</c:v>
                </c:pt>
                <c:pt idx="7">
                  <c:v>3598</c:v>
                </c:pt>
                <c:pt idx="8">
                  <c:v>3598</c:v>
                </c:pt>
                <c:pt idx="9">
                  <c:v>3598</c:v>
                </c:pt>
                <c:pt idx="10">
                  <c:v>3598</c:v>
                </c:pt>
                <c:pt idx="11">
                  <c:v>3598</c:v>
                </c:pt>
                <c:pt idx="12">
                  <c:v>3598</c:v>
                </c:pt>
                <c:pt idx="13">
                  <c:v>3598</c:v>
                </c:pt>
                <c:pt idx="14">
                  <c:v>3598</c:v>
                </c:pt>
                <c:pt idx="15">
                  <c:v>3598</c:v>
                </c:pt>
              </c:numCache>
            </c:numRef>
          </c:val>
          <c:smooth val="0"/>
        </c:ser>
        <c:ser>
          <c:idx val="2"/>
          <c:order val="2"/>
          <c:tx>
            <c:strRef>
              <c:f>'inf rowerowa'!$E$27</c:f>
              <c:strCache>
                <c:ptCount val="1"/>
                <c:pt idx="0">
                  <c:v>Woj. Świętokrzyskie - miasta</c:v>
                </c:pt>
              </c:strCache>
            </c:strRef>
          </c:tx>
          <c:spPr>
            <a:ln w="28575" cap="rnd">
              <a:solidFill>
                <a:srgbClr val="FDB913"/>
              </a:solidFill>
              <a:prstDash val="sysDot"/>
              <a:round/>
            </a:ln>
            <a:effectLst/>
          </c:spPr>
          <c:marker>
            <c:symbol val="none"/>
          </c:marker>
          <c:cat>
            <c:strRef>
              <c:f>'inf rowerowa'!$B$28:$B$43</c:f>
              <c:strCache>
                <c:ptCount val="16"/>
                <c:pt idx="0">
                  <c:v>Ostrowiec Świętokrzyski</c:v>
                </c:pt>
                <c:pt idx="2">
                  <c:v>Starachowice</c:v>
                </c:pt>
                <c:pt idx="4">
                  <c:v>Skarżysko-Kamienna</c:v>
                </c:pt>
                <c:pt idx="7">
                  <c:v>Kielce</c:v>
                </c:pt>
                <c:pt idx="9">
                  <c:v>Radom</c:v>
                </c:pt>
                <c:pt idx="11">
                  <c:v>Mielec</c:v>
                </c:pt>
                <c:pt idx="13">
                  <c:v>Tarnobrzeg</c:v>
                </c:pt>
                <c:pt idx="15">
                  <c:v>Piotrków Trybunalski</c:v>
                </c:pt>
              </c:strCache>
            </c:strRef>
          </c:cat>
          <c:val>
            <c:numRef>
              <c:f>'inf rowerowa'!$E$28:$E$43</c:f>
              <c:numCache>
                <c:formatCode>0.0</c:formatCode>
                <c:ptCount val="16"/>
                <c:pt idx="0">
                  <c:v>2398.6</c:v>
                </c:pt>
                <c:pt idx="1">
                  <c:v>2398.6</c:v>
                </c:pt>
                <c:pt idx="2">
                  <c:v>2398.6</c:v>
                </c:pt>
                <c:pt idx="3">
                  <c:v>2398.6</c:v>
                </c:pt>
                <c:pt idx="4">
                  <c:v>2398.6</c:v>
                </c:pt>
                <c:pt idx="5">
                  <c:v>2398.6</c:v>
                </c:pt>
                <c:pt idx="6">
                  <c:v>2398.6</c:v>
                </c:pt>
                <c:pt idx="7">
                  <c:v>2398.6</c:v>
                </c:pt>
                <c:pt idx="8">
                  <c:v>2398.6</c:v>
                </c:pt>
                <c:pt idx="9">
                  <c:v>2398.6</c:v>
                </c:pt>
                <c:pt idx="10">
                  <c:v>2398.6</c:v>
                </c:pt>
                <c:pt idx="11">
                  <c:v>2398.6</c:v>
                </c:pt>
                <c:pt idx="12">
                  <c:v>2398.6</c:v>
                </c:pt>
                <c:pt idx="13">
                  <c:v>2398.6</c:v>
                </c:pt>
                <c:pt idx="14">
                  <c:v>2398.6</c:v>
                </c:pt>
                <c:pt idx="15">
                  <c:v>2398.6</c:v>
                </c:pt>
              </c:numCache>
            </c:numRef>
          </c:val>
          <c:smooth val="0"/>
        </c:ser>
        <c:dLbls>
          <c:showLegendKey val="0"/>
          <c:showVal val="0"/>
          <c:showCatName val="0"/>
          <c:showSerName val="0"/>
          <c:showPercent val="0"/>
          <c:showBubbleSize val="0"/>
        </c:dLbls>
        <c:marker val="1"/>
        <c:smooth val="0"/>
        <c:axId val="484232024"/>
        <c:axId val="484229280"/>
      </c:lineChart>
      <c:catAx>
        <c:axId val="4842320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484229280"/>
        <c:crosses val="autoZero"/>
        <c:auto val="1"/>
        <c:lblAlgn val="ctr"/>
        <c:lblOffset val="100"/>
        <c:noMultiLvlLbl val="0"/>
      </c:catAx>
      <c:valAx>
        <c:axId val="48422928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84232024"/>
        <c:crosses val="autoZero"/>
        <c:crossBetween val="between"/>
      </c:valAx>
      <c:spPr>
        <a:noFill/>
        <a:ln>
          <a:noFill/>
        </a:ln>
        <a:effectLst/>
      </c:spPr>
    </c:plotArea>
    <c:legend>
      <c:legendPos val="r"/>
      <c:legendEntry>
        <c:idx val="0"/>
        <c:delete val="1"/>
      </c:legendEntry>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Zużycie!$B$107</c:f>
              <c:strCache>
                <c:ptCount val="1"/>
                <c:pt idx="0">
                  <c:v>Powiat Ostrowiecki</c:v>
                </c:pt>
              </c:strCache>
            </c:strRef>
          </c:tx>
          <c:spPr>
            <a:ln w="38100" cap="rnd">
              <a:solidFill>
                <a:srgbClr val="030F46"/>
              </a:solidFill>
              <a:round/>
            </a:ln>
            <a:effectLst/>
          </c:spPr>
          <c:marker>
            <c:symbol val="none"/>
          </c:marker>
          <c:cat>
            <c:strRef>
              <c:f>Zużycie!$C$106:$O$106</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Zużycie!$C$107:$O$107</c:f>
              <c:numCache>
                <c:formatCode>0.0</c:formatCode>
                <c:ptCount val="13"/>
                <c:pt idx="0">
                  <c:v>490</c:v>
                </c:pt>
                <c:pt idx="1">
                  <c:v>498.3</c:v>
                </c:pt>
                <c:pt idx="2">
                  <c:v>501.3</c:v>
                </c:pt>
                <c:pt idx="3">
                  <c:v>519.9</c:v>
                </c:pt>
                <c:pt idx="4">
                  <c:v>528.29999999999995</c:v>
                </c:pt>
                <c:pt idx="5">
                  <c:v>531.79999999999995</c:v>
                </c:pt>
                <c:pt idx="6">
                  <c:v>546.1</c:v>
                </c:pt>
                <c:pt idx="7">
                  <c:v>549.1</c:v>
                </c:pt>
                <c:pt idx="8">
                  <c:v>546.9</c:v>
                </c:pt>
                <c:pt idx="9">
                  <c:v>540.20000000000005</c:v>
                </c:pt>
                <c:pt idx="10">
                  <c:v>539.70000000000005</c:v>
                </c:pt>
                <c:pt idx="11">
                  <c:v>546.5</c:v>
                </c:pt>
                <c:pt idx="12">
                  <c:v>521.5</c:v>
                </c:pt>
              </c:numCache>
            </c:numRef>
          </c:val>
          <c:smooth val="0"/>
        </c:ser>
        <c:ser>
          <c:idx val="1"/>
          <c:order val="1"/>
          <c:tx>
            <c:strRef>
              <c:f>Zużycie!$B$108</c:f>
              <c:strCache>
                <c:ptCount val="1"/>
                <c:pt idx="0">
                  <c:v>Ostrowiec Świętokrzyski</c:v>
                </c:pt>
              </c:strCache>
            </c:strRef>
          </c:tx>
          <c:spPr>
            <a:ln w="12700" cap="rnd">
              <a:solidFill>
                <a:srgbClr val="030F46"/>
              </a:solidFill>
              <a:round/>
            </a:ln>
            <a:effectLst/>
          </c:spPr>
          <c:marker>
            <c:symbol val="none"/>
          </c:marker>
          <c:cat>
            <c:strRef>
              <c:f>Zużycie!$C$106:$O$106</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Zużycie!$C$108:$O$108</c:f>
              <c:numCache>
                <c:formatCode>0.0</c:formatCode>
                <c:ptCount val="13"/>
                <c:pt idx="0">
                  <c:v>493.3</c:v>
                </c:pt>
                <c:pt idx="1">
                  <c:v>501.9</c:v>
                </c:pt>
                <c:pt idx="2">
                  <c:v>504.8</c:v>
                </c:pt>
                <c:pt idx="3">
                  <c:v>519.1</c:v>
                </c:pt>
                <c:pt idx="4">
                  <c:v>527.4</c:v>
                </c:pt>
                <c:pt idx="5">
                  <c:v>530.79999999999995</c:v>
                </c:pt>
                <c:pt idx="6">
                  <c:v>544.29999999999995</c:v>
                </c:pt>
                <c:pt idx="7">
                  <c:v>546.5</c:v>
                </c:pt>
                <c:pt idx="8">
                  <c:v>544.9</c:v>
                </c:pt>
                <c:pt idx="9">
                  <c:v>537.29999999999995</c:v>
                </c:pt>
                <c:pt idx="10">
                  <c:v>537.1</c:v>
                </c:pt>
                <c:pt idx="11">
                  <c:v>544</c:v>
                </c:pt>
                <c:pt idx="12">
                  <c:v>518.5</c:v>
                </c:pt>
              </c:numCache>
            </c:numRef>
          </c:val>
          <c:smooth val="0"/>
        </c:ser>
        <c:ser>
          <c:idx val="2"/>
          <c:order val="2"/>
          <c:tx>
            <c:strRef>
              <c:f>Zużycie!$B$109</c:f>
              <c:strCache>
                <c:ptCount val="1"/>
                <c:pt idx="0">
                  <c:v>Powiat Skarżyski</c:v>
                </c:pt>
              </c:strCache>
            </c:strRef>
          </c:tx>
          <c:spPr>
            <a:ln w="38100" cap="rnd">
              <a:solidFill>
                <a:srgbClr val="FDB913"/>
              </a:solidFill>
              <a:round/>
            </a:ln>
            <a:effectLst/>
          </c:spPr>
          <c:marker>
            <c:symbol val="none"/>
          </c:marker>
          <c:cat>
            <c:strRef>
              <c:f>Zużycie!$C$106:$O$106</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Zużycie!$C$109:$O$109</c:f>
              <c:numCache>
                <c:formatCode>0.0</c:formatCode>
                <c:ptCount val="13"/>
                <c:pt idx="0">
                  <c:v>526.5</c:v>
                </c:pt>
                <c:pt idx="1">
                  <c:v>523.1</c:v>
                </c:pt>
                <c:pt idx="2">
                  <c:v>528.9</c:v>
                </c:pt>
                <c:pt idx="3">
                  <c:v>540.1</c:v>
                </c:pt>
                <c:pt idx="4">
                  <c:v>554.20000000000005</c:v>
                </c:pt>
                <c:pt idx="5">
                  <c:v>553.4</c:v>
                </c:pt>
                <c:pt idx="6">
                  <c:v>575.5</c:v>
                </c:pt>
                <c:pt idx="7">
                  <c:v>582.79999999999995</c:v>
                </c:pt>
                <c:pt idx="8">
                  <c:v>588.6</c:v>
                </c:pt>
                <c:pt idx="9">
                  <c:v>576.9</c:v>
                </c:pt>
                <c:pt idx="10">
                  <c:v>583.29999999999995</c:v>
                </c:pt>
                <c:pt idx="11">
                  <c:v>587.70000000000005</c:v>
                </c:pt>
                <c:pt idx="12">
                  <c:v>572.79999999999995</c:v>
                </c:pt>
              </c:numCache>
            </c:numRef>
          </c:val>
          <c:smooth val="0"/>
        </c:ser>
        <c:ser>
          <c:idx val="3"/>
          <c:order val="3"/>
          <c:tx>
            <c:strRef>
              <c:f>Zużycie!$B$110</c:f>
              <c:strCache>
                <c:ptCount val="1"/>
                <c:pt idx="0">
                  <c:v>Skarżysko-Kamienna</c:v>
                </c:pt>
              </c:strCache>
            </c:strRef>
          </c:tx>
          <c:spPr>
            <a:ln w="12700" cap="rnd">
              <a:solidFill>
                <a:srgbClr val="FDB913"/>
              </a:solidFill>
              <a:round/>
            </a:ln>
            <a:effectLst/>
          </c:spPr>
          <c:marker>
            <c:symbol val="none"/>
          </c:marker>
          <c:cat>
            <c:strRef>
              <c:f>Zużycie!$C$106:$O$106</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Zużycie!$C$110:$O$110</c:f>
              <c:numCache>
                <c:formatCode>0.0</c:formatCode>
                <c:ptCount val="13"/>
                <c:pt idx="0">
                  <c:v>528.1</c:v>
                </c:pt>
                <c:pt idx="1">
                  <c:v>531.9</c:v>
                </c:pt>
                <c:pt idx="2">
                  <c:v>536.4</c:v>
                </c:pt>
                <c:pt idx="3">
                  <c:v>547.70000000000005</c:v>
                </c:pt>
                <c:pt idx="4">
                  <c:v>561.4</c:v>
                </c:pt>
                <c:pt idx="5">
                  <c:v>559.1</c:v>
                </c:pt>
                <c:pt idx="6">
                  <c:v>582.9</c:v>
                </c:pt>
                <c:pt idx="7">
                  <c:v>590.79999999999995</c:v>
                </c:pt>
                <c:pt idx="8">
                  <c:v>596.1</c:v>
                </c:pt>
                <c:pt idx="9">
                  <c:v>586.6</c:v>
                </c:pt>
                <c:pt idx="10">
                  <c:v>592.5</c:v>
                </c:pt>
                <c:pt idx="11">
                  <c:v>595.79999999999995</c:v>
                </c:pt>
                <c:pt idx="12">
                  <c:v>580</c:v>
                </c:pt>
              </c:numCache>
            </c:numRef>
          </c:val>
          <c:smooth val="0"/>
        </c:ser>
        <c:ser>
          <c:idx val="4"/>
          <c:order val="4"/>
          <c:tx>
            <c:strRef>
              <c:f>Zużycie!$B$111</c:f>
              <c:strCache>
                <c:ptCount val="1"/>
                <c:pt idx="0">
                  <c:v>Powiat Starachowicki</c:v>
                </c:pt>
              </c:strCache>
            </c:strRef>
          </c:tx>
          <c:spPr>
            <a:ln w="38100" cap="rnd">
              <a:solidFill>
                <a:srgbClr val="E90067"/>
              </a:solidFill>
              <a:round/>
            </a:ln>
            <a:effectLst/>
          </c:spPr>
          <c:marker>
            <c:symbol val="none"/>
          </c:marker>
          <c:cat>
            <c:strRef>
              <c:f>Zużycie!$C$106:$O$106</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Zużycie!$C$111:$O$111</c:f>
              <c:numCache>
                <c:formatCode>0.0</c:formatCode>
                <c:ptCount val="13"/>
                <c:pt idx="0">
                  <c:v>500</c:v>
                </c:pt>
                <c:pt idx="1">
                  <c:v>505.9</c:v>
                </c:pt>
                <c:pt idx="2">
                  <c:v>524.29999999999995</c:v>
                </c:pt>
                <c:pt idx="3">
                  <c:v>536.20000000000005</c:v>
                </c:pt>
                <c:pt idx="4">
                  <c:v>559.5</c:v>
                </c:pt>
                <c:pt idx="5">
                  <c:v>563.1</c:v>
                </c:pt>
                <c:pt idx="6">
                  <c:v>582.4</c:v>
                </c:pt>
                <c:pt idx="7">
                  <c:v>592.5</c:v>
                </c:pt>
                <c:pt idx="8">
                  <c:v>596.5</c:v>
                </c:pt>
                <c:pt idx="9">
                  <c:v>584.79999999999995</c:v>
                </c:pt>
                <c:pt idx="10">
                  <c:v>586.29999999999995</c:v>
                </c:pt>
                <c:pt idx="11">
                  <c:v>591.6</c:v>
                </c:pt>
                <c:pt idx="12">
                  <c:v>577.20000000000005</c:v>
                </c:pt>
              </c:numCache>
            </c:numRef>
          </c:val>
          <c:smooth val="0"/>
        </c:ser>
        <c:ser>
          <c:idx val="5"/>
          <c:order val="5"/>
          <c:tx>
            <c:strRef>
              <c:f>Zużycie!$B$112</c:f>
              <c:strCache>
                <c:ptCount val="1"/>
                <c:pt idx="0">
                  <c:v>Starachowice</c:v>
                </c:pt>
              </c:strCache>
            </c:strRef>
          </c:tx>
          <c:spPr>
            <a:ln w="12700" cap="rnd">
              <a:solidFill>
                <a:srgbClr val="E90067"/>
              </a:solidFill>
              <a:round/>
            </a:ln>
            <a:effectLst/>
          </c:spPr>
          <c:marker>
            <c:symbol val="none"/>
          </c:marker>
          <c:cat>
            <c:strRef>
              <c:f>Zużycie!$C$106:$O$106</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Zużycie!$C$112:$O$112</c:f>
              <c:numCache>
                <c:formatCode>0.0</c:formatCode>
                <c:ptCount val="13"/>
                <c:pt idx="0">
                  <c:v>481.8</c:v>
                </c:pt>
                <c:pt idx="1">
                  <c:v>487.2</c:v>
                </c:pt>
                <c:pt idx="2">
                  <c:v>505.2</c:v>
                </c:pt>
                <c:pt idx="3">
                  <c:v>515.4</c:v>
                </c:pt>
                <c:pt idx="4">
                  <c:v>536.9</c:v>
                </c:pt>
                <c:pt idx="5">
                  <c:v>540.79999999999995</c:v>
                </c:pt>
                <c:pt idx="6">
                  <c:v>558.70000000000005</c:v>
                </c:pt>
                <c:pt idx="7">
                  <c:v>569.20000000000005</c:v>
                </c:pt>
                <c:pt idx="8">
                  <c:v>572.4</c:v>
                </c:pt>
                <c:pt idx="9">
                  <c:v>561.29999999999995</c:v>
                </c:pt>
                <c:pt idx="10">
                  <c:v>561.4</c:v>
                </c:pt>
                <c:pt idx="11">
                  <c:v>567.5</c:v>
                </c:pt>
                <c:pt idx="12">
                  <c:v>552.5</c:v>
                </c:pt>
              </c:numCache>
            </c:numRef>
          </c:val>
          <c:smooth val="0"/>
        </c:ser>
        <c:ser>
          <c:idx val="6"/>
          <c:order val="6"/>
          <c:tx>
            <c:strRef>
              <c:f>Zużycie!$B$113</c:f>
              <c:strCache>
                <c:ptCount val="1"/>
                <c:pt idx="0">
                  <c:v>Polska</c:v>
                </c:pt>
              </c:strCache>
            </c:strRef>
          </c:tx>
          <c:spPr>
            <a:ln w="38100" cap="rnd">
              <a:solidFill>
                <a:srgbClr val="66CCFF"/>
              </a:solidFill>
              <a:prstDash val="sysDot"/>
              <a:round/>
            </a:ln>
            <a:effectLst/>
          </c:spPr>
          <c:marker>
            <c:symbol val="none"/>
          </c:marker>
          <c:cat>
            <c:strRef>
              <c:f>Zużycie!$C$106:$O$106</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Zużycie!$C$113:$O$113</c:f>
              <c:numCache>
                <c:formatCode>0.0</c:formatCode>
                <c:ptCount val="13"/>
                <c:pt idx="0">
                  <c:v>683.2</c:v>
                </c:pt>
                <c:pt idx="1">
                  <c:v>692.4</c:v>
                </c:pt>
                <c:pt idx="2">
                  <c:v>700.7</c:v>
                </c:pt>
                <c:pt idx="3">
                  <c:v>714.9</c:v>
                </c:pt>
                <c:pt idx="4">
                  <c:v>743</c:v>
                </c:pt>
                <c:pt idx="5">
                  <c:v>740.6</c:v>
                </c:pt>
                <c:pt idx="6">
                  <c:v>761.4</c:v>
                </c:pt>
                <c:pt idx="7">
                  <c:v>761.8</c:v>
                </c:pt>
                <c:pt idx="8">
                  <c:v>785.4</c:v>
                </c:pt>
                <c:pt idx="9">
                  <c:v>773.7</c:v>
                </c:pt>
                <c:pt idx="10">
                  <c:v>768.6</c:v>
                </c:pt>
                <c:pt idx="11">
                  <c:v>761.4</c:v>
                </c:pt>
                <c:pt idx="12">
                  <c:v>735</c:v>
                </c:pt>
              </c:numCache>
            </c:numRef>
          </c:val>
          <c:smooth val="0"/>
        </c:ser>
        <c:ser>
          <c:idx val="7"/>
          <c:order val="7"/>
          <c:tx>
            <c:strRef>
              <c:f>Zużycie!$B$114</c:f>
              <c:strCache>
                <c:ptCount val="1"/>
                <c:pt idx="0">
                  <c:v>Woj. Świętokrzyskie</c:v>
                </c:pt>
              </c:strCache>
            </c:strRef>
          </c:tx>
          <c:spPr>
            <a:ln w="38100" cap="rnd">
              <a:solidFill>
                <a:srgbClr val="FF9999"/>
              </a:solidFill>
              <a:prstDash val="sysDot"/>
              <a:round/>
            </a:ln>
            <a:effectLst/>
          </c:spPr>
          <c:marker>
            <c:symbol val="none"/>
          </c:marker>
          <c:cat>
            <c:strRef>
              <c:f>Zużycie!$C$106:$O$106</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Zużycie!$C$114:$O$114</c:f>
              <c:numCache>
                <c:formatCode>0.0</c:formatCode>
                <c:ptCount val="13"/>
                <c:pt idx="0">
                  <c:v>527.70000000000005</c:v>
                </c:pt>
                <c:pt idx="1">
                  <c:v>534</c:v>
                </c:pt>
                <c:pt idx="2">
                  <c:v>543.5</c:v>
                </c:pt>
                <c:pt idx="3">
                  <c:v>568.6</c:v>
                </c:pt>
                <c:pt idx="4">
                  <c:v>586.5</c:v>
                </c:pt>
                <c:pt idx="5">
                  <c:v>585.1</c:v>
                </c:pt>
                <c:pt idx="6">
                  <c:v>611.9</c:v>
                </c:pt>
                <c:pt idx="7">
                  <c:v>618.29999999999995</c:v>
                </c:pt>
                <c:pt idx="8">
                  <c:v>624.1</c:v>
                </c:pt>
                <c:pt idx="9">
                  <c:v>621.4</c:v>
                </c:pt>
                <c:pt idx="10">
                  <c:v>619.1</c:v>
                </c:pt>
                <c:pt idx="11">
                  <c:v>623.70000000000005</c:v>
                </c:pt>
                <c:pt idx="12">
                  <c:v>612</c:v>
                </c:pt>
              </c:numCache>
            </c:numRef>
          </c:val>
          <c:smooth val="0"/>
        </c:ser>
        <c:dLbls>
          <c:showLegendKey val="0"/>
          <c:showVal val="0"/>
          <c:showCatName val="0"/>
          <c:showSerName val="0"/>
          <c:showPercent val="0"/>
          <c:showBubbleSize val="0"/>
        </c:dLbls>
        <c:smooth val="0"/>
        <c:axId val="484230456"/>
        <c:axId val="484230848"/>
      </c:lineChart>
      <c:catAx>
        <c:axId val="4842304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84230848"/>
        <c:crosses val="autoZero"/>
        <c:auto val="1"/>
        <c:lblAlgn val="ctr"/>
        <c:lblOffset val="100"/>
        <c:noMultiLvlLbl val="0"/>
      </c:catAx>
      <c:valAx>
        <c:axId val="484230848"/>
        <c:scaling>
          <c:orientation val="minMax"/>
          <c:max val="800"/>
          <c:min val="475"/>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84230456"/>
        <c:crosses val="autoZero"/>
        <c:crossBetween val="between"/>
      </c:valAx>
      <c:spPr>
        <a:noFill/>
        <a:ln>
          <a:noFill/>
        </a:ln>
        <a:effectLst/>
      </c:spPr>
    </c:plotArea>
    <c:legend>
      <c:legendPos val="r"/>
      <c:layout>
        <c:manualLayout>
          <c:xMode val="edge"/>
          <c:yMode val="edge"/>
          <c:x val="0.65385958005249345"/>
          <c:y val="5.034339457567804E-2"/>
          <c:w val="0.32947375328083989"/>
          <c:h val="0.78820209973753286"/>
        </c:manualLayout>
      </c:layout>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Instalacje!$B$60</c:f>
              <c:strCache>
                <c:ptCount val="1"/>
                <c:pt idx="0">
                  <c:v>korzystający z sieci gazowniczej</c:v>
                </c:pt>
              </c:strCache>
            </c:strRef>
          </c:tx>
          <c:spPr>
            <a:solidFill>
              <a:srgbClr val="030F46"/>
            </a:solidFill>
            <a:ln>
              <a:solidFill>
                <a:schemeClr val="bg1"/>
              </a:solid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chemeClr val="bg1"/>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Instalacje!$A$61:$A$79</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Instalacje!$B$61:$B$79</c:f>
              <c:numCache>
                <c:formatCode>0.0%</c:formatCode>
                <c:ptCount val="19"/>
                <c:pt idx="0">
                  <c:v>0.59</c:v>
                </c:pt>
                <c:pt idx="1">
                  <c:v>0.79599999999999993</c:v>
                </c:pt>
                <c:pt idx="3">
                  <c:v>0.55200000000000005</c:v>
                </c:pt>
                <c:pt idx="4">
                  <c:v>0.77200000000000002</c:v>
                </c:pt>
                <c:pt idx="6">
                  <c:v>0.60899999999999999</c:v>
                </c:pt>
                <c:pt idx="7">
                  <c:v>0.78400000000000003</c:v>
                </c:pt>
                <c:pt idx="10">
                  <c:v>0.82499999999999996</c:v>
                </c:pt>
                <c:pt idx="12">
                  <c:v>0.81799999999999995</c:v>
                </c:pt>
                <c:pt idx="14">
                  <c:v>0.97599999999999998</c:v>
                </c:pt>
                <c:pt idx="16">
                  <c:v>0.93900000000000006</c:v>
                </c:pt>
                <c:pt idx="18">
                  <c:v>0.76700000000000002</c:v>
                </c:pt>
              </c:numCache>
            </c:numRef>
          </c:val>
        </c:ser>
        <c:dLbls>
          <c:showLegendKey val="0"/>
          <c:showVal val="0"/>
          <c:showCatName val="0"/>
          <c:showSerName val="0"/>
          <c:showPercent val="0"/>
          <c:showBubbleSize val="0"/>
        </c:dLbls>
        <c:gapWidth val="0"/>
        <c:axId val="484231632"/>
        <c:axId val="484210856"/>
      </c:barChart>
      <c:lineChart>
        <c:grouping val="standard"/>
        <c:varyColors val="0"/>
        <c:ser>
          <c:idx val="1"/>
          <c:order val="1"/>
          <c:tx>
            <c:strRef>
              <c:f>Instalacje!$C$60</c:f>
              <c:strCache>
                <c:ptCount val="1"/>
                <c:pt idx="0">
                  <c:v>Polska</c:v>
                </c:pt>
              </c:strCache>
            </c:strRef>
          </c:tx>
          <c:spPr>
            <a:ln w="28575" cap="rnd">
              <a:solidFill>
                <a:srgbClr val="FDB913"/>
              </a:solidFill>
              <a:prstDash val="dash"/>
              <a:round/>
            </a:ln>
            <a:effectLst/>
          </c:spPr>
          <c:marker>
            <c:symbol val="none"/>
          </c:marker>
          <c:cat>
            <c:strRef>
              <c:f>Instalacje!$A$61:$A$79</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Instalacje!$C$61:$C$79</c:f>
              <c:numCache>
                <c:formatCode>0.0%</c:formatCode>
                <c:ptCount val="19"/>
                <c:pt idx="0">
                  <c:v>0.52200000000000002</c:v>
                </c:pt>
                <c:pt idx="1">
                  <c:v>0.52200000000000002</c:v>
                </c:pt>
                <c:pt idx="2">
                  <c:v>0.52200000000000002</c:v>
                </c:pt>
                <c:pt idx="3">
                  <c:v>0.52200000000000002</c:v>
                </c:pt>
                <c:pt idx="4">
                  <c:v>0.52200000000000002</c:v>
                </c:pt>
                <c:pt idx="5">
                  <c:v>0.52200000000000002</c:v>
                </c:pt>
                <c:pt idx="6">
                  <c:v>0.52200000000000002</c:v>
                </c:pt>
                <c:pt idx="7">
                  <c:v>0.52200000000000002</c:v>
                </c:pt>
                <c:pt idx="8">
                  <c:v>0.52200000000000002</c:v>
                </c:pt>
                <c:pt idx="9">
                  <c:v>0.52200000000000002</c:v>
                </c:pt>
                <c:pt idx="10">
                  <c:v>0.52200000000000002</c:v>
                </c:pt>
                <c:pt idx="11">
                  <c:v>0.52200000000000002</c:v>
                </c:pt>
                <c:pt idx="12">
                  <c:v>0.52200000000000002</c:v>
                </c:pt>
                <c:pt idx="13">
                  <c:v>0.52200000000000002</c:v>
                </c:pt>
                <c:pt idx="14">
                  <c:v>0.52200000000000002</c:v>
                </c:pt>
                <c:pt idx="15">
                  <c:v>0.52200000000000002</c:v>
                </c:pt>
                <c:pt idx="16">
                  <c:v>0.52200000000000002</c:v>
                </c:pt>
                <c:pt idx="17">
                  <c:v>0.52200000000000002</c:v>
                </c:pt>
                <c:pt idx="18">
                  <c:v>0.52200000000000002</c:v>
                </c:pt>
              </c:numCache>
            </c:numRef>
          </c:val>
          <c:smooth val="0"/>
        </c:ser>
        <c:ser>
          <c:idx val="2"/>
          <c:order val="2"/>
          <c:tx>
            <c:strRef>
              <c:f>Instalacje!$D$60</c:f>
              <c:strCache>
                <c:ptCount val="1"/>
                <c:pt idx="0">
                  <c:v>Woj. Świętokrzyskie</c:v>
                </c:pt>
              </c:strCache>
            </c:strRef>
          </c:tx>
          <c:spPr>
            <a:ln w="28575" cap="rnd">
              <a:solidFill>
                <a:srgbClr val="FDB913"/>
              </a:solidFill>
              <a:prstDash val="sysDot"/>
              <a:round/>
            </a:ln>
            <a:effectLst/>
          </c:spPr>
          <c:marker>
            <c:symbol val="none"/>
          </c:marker>
          <c:cat>
            <c:strRef>
              <c:f>Instalacje!$A$61:$A$79</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Instalacje!$D$61:$D$79</c:f>
              <c:numCache>
                <c:formatCode>0.0%</c:formatCode>
                <c:ptCount val="19"/>
                <c:pt idx="0">
                  <c:v>0.36499999999999999</c:v>
                </c:pt>
                <c:pt idx="1">
                  <c:v>0.36499999999999999</c:v>
                </c:pt>
                <c:pt idx="2">
                  <c:v>0.36499999999999999</c:v>
                </c:pt>
                <c:pt idx="3">
                  <c:v>0.36499999999999999</c:v>
                </c:pt>
                <c:pt idx="4">
                  <c:v>0.36499999999999999</c:v>
                </c:pt>
                <c:pt idx="5">
                  <c:v>0.36499999999999999</c:v>
                </c:pt>
                <c:pt idx="6">
                  <c:v>0.36499999999999999</c:v>
                </c:pt>
                <c:pt idx="7">
                  <c:v>0.36499999999999999</c:v>
                </c:pt>
                <c:pt idx="8">
                  <c:v>0.36499999999999999</c:v>
                </c:pt>
                <c:pt idx="9">
                  <c:v>0.36499999999999999</c:v>
                </c:pt>
                <c:pt idx="10">
                  <c:v>0.36499999999999999</c:v>
                </c:pt>
                <c:pt idx="11">
                  <c:v>0.36499999999999999</c:v>
                </c:pt>
                <c:pt idx="12">
                  <c:v>0.36499999999999999</c:v>
                </c:pt>
                <c:pt idx="13">
                  <c:v>0.36499999999999999</c:v>
                </c:pt>
                <c:pt idx="14">
                  <c:v>0.36499999999999999</c:v>
                </c:pt>
                <c:pt idx="15">
                  <c:v>0.36499999999999999</c:v>
                </c:pt>
                <c:pt idx="16">
                  <c:v>0.36499999999999999</c:v>
                </c:pt>
                <c:pt idx="17">
                  <c:v>0.36499999999999999</c:v>
                </c:pt>
                <c:pt idx="18">
                  <c:v>0.36499999999999999</c:v>
                </c:pt>
              </c:numCache>
            </c:numRef>
          </c:val>
          <c:smooth val="0"/>
        </c:ser>
        <c:dLbls>
          <c:showLegendKey val="0"/>
          <c:showVal val="0"/>
          <c:showCatName val="0"/>
          <c:showSerName val="0"/>
          <c:showPercent val="0"/>
          <c:showBubbleSize val="0"/>
        </c:dLbls>
        <c:marker val="1"/>
        <c:smooth val="0"/>
        <c:axId val="484231632"/>
        <c:axId val="484210856"/>
      </c:lineChart>
      <c:catAx>
        <c:axId val="4842316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484210856"/>
        <c:crosses val="autoZero"/>
        <c:auto val="1"/>
        <c:lblAlgn val="ctr"/>
        <c:lblOffset val="100"/>
        <c:noMultiLvlLbl val="0"/>
      </c:catAx>
      <c:valAx>
        <c:axId val="484210856"/>
        <c:scaling>
          <c:orientation val="minMax"/>
          <c:max val="1"/>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84231632"/>
        <c:crosses val="autoZero"/>
        <c:crossBetween val="between"/>
        <c:majorUnit val="0.2"/>
      </c:valAx>
      <c:spPr>
        <a:noFill/>
        <a:ln>
          <a:noFill/>
        </a:ln>
        <a:effectLst/>
      </c:spPr>
    </c:plotArea>
    <c:legend>
      <c:legendPos val="r"/>
      <c:legendEntry>
        <c:idx val="0"/>
        <c:delete val="1"/>
      </c:legendEntry>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Instalacje!$B$36</c:f>
              <c:strCache>
                <c:ptCount val="1"/>
                <c:pt idx="0">
                  <c:v>korzystający z wodociagów</c:v>
                </c:pt>
              </c:strCache>
            </c:strRef>
          </c:tx>
          <c:spPr>
            <a:solidFill>
              <a:srgbClr val="030F46"/>
            </a:solidFill>
            <a:ln>
              <a:solidFill>
                <a:schemeClr val="bg1"/>
              </a:solidFill>
            </a:ln>
            <a:effectLst/>
          </c:spPr>
          <c:invertIfNegative val="0"/>
          <c:cat>
            <c:strRef>
              <c:f>Instalacje!$A$37:$A$57</c:f>
              <c:strCache>
                <c:ptCount val="20"/>
                <c:pt idx="1">
                  <c:v>Powiat Ostrowiecki</c:v>
                </c:pt>
                <c:pt idx="2">
                  <c:v>Ostrowiec Świętokrzyski</c:v>
                </c:pt>
                <c:pt idx="4">
                  <c:v>Powiat Starachowicki</c:v>
                </c:pt>
                <c:pt idx="5">
                  <c:v>Starachowice</c:v>
                </c:pt>
                <c:pt idx="7">
                  <c:v>Powiat Skarżyski</c:v>
                </c:pt>
                <c:pt idx="8">
                  <c:v>Skarżysko-Kamienna</c:v>
                </c:pt>
                <c:pt idx="11">
                  <c:v>Kielce</c:v>
                </c:pt>
                <c:pt idx="13">
                  <c:v>Radom</c:v>
                </c:pt>
                <c:pt idx="15">
                  <c:v>Mielec</c:v>
                </c:pt>
                <c:pt idx="17">
                  <c:v>Tarnobrzeg</c:v>
                </c:pt>
                <c:pt idx="19">
                  <c:v>Piotrków Trybunalski</c:v>
                </c:pt>
              </c:strCache>
            </c:strRef>
          </c:cat>
          <c:val>
            <c:numRef>
              <c:f>Instalacje!$B$37:$B$57</c:f>
              <c:numCache>
                <c:formatCode>0.0%</c:formatCode>
                <c:ptCount val="21"/>
                <c:pt idx="1">
                  <c:v>0.95099999999999996</c:v>
                </c:pt>
                <c:pt idx="2">
                  <c:v>0.98699999999999999</c:v>
                </c:pt>
                <c:pt idx="4">
                  <c:v>0.95499999999999996</c:v>
                </c:pt>
                <c:pt idx="5">
                  <c:v>0.96700000000000008</c:v>
                </c:pt>
                <c:pt idx="7">
                  <c:v>0.96299999999999997</c:v>
                </c:pt>
                <c:pt idx="8">
                  <c:v>0.96499999999999997</c:v>
                </c:pt>
                <c:pt idx="11">
                  <c:v>0.95900000000000007</c:v>
                </c:pt>
                <c:pt idx="13">
                  <c:v>0.95299999999999996</c:v>
                </c:pt>
                <c:pt idx="15">
                  <c:v>0.98499999999999999</c:v>
                </c:pt>
                <c:pt idx="17">
                  <c:v>0.98299999999999998</c:v>
                </c:pt>
                <c:pt idx="19">
                  <c:v>0.96499999999999997</c:v>
                </c:pt>
              </c:numCache>
            </c:numRef>
          </c:val>
        </c:ser>
        <c:ser>
          <c:idx val="1"/>
          <c:order val="1"/>
          <c:tx>
            <c:strRef>
              <c:f>Instalacje!$C$36</c:f>
              <c:strCache>
                <c:ptCount val="1"/>
                <c:pt idx="0">
                  <c:v>korzystający z kanalizacji</c:v>
                </c:pt>
              </c:strCache>
            </c:strRef>
          </c:tx>
          <c:spPr>
            <a:solidFill>
              <a:srgbClr val="FDB913"/>
            </a:solidFill>
            <a:ln>
              <a:solidFill>
                <a:schemeClr val="bg1"/>
              </a:solidFill>
            </a:ln>
            <a:effectLst/>
          </c:spPr>
          <c:invertIfNegative val="0"/>
          <c:cat>
            <c:strRef>
              <c:f>Instalacje!$A$37:$A$57</c:f>
              <c:strCache>
                <c:ptCount val="20"/>
                <c:pt idx="1">
                  <c:v>Powiat Ostrowiecki</c:v>
                </c:pt>
                <c:pt idx="2">
                  <c:v>Ostrowiec Świętokrzyski</c:v>
                </c:pt>
                <c:pt idx="4">
                  <c:v>Powiat Starachowicki</c:v>
                </c:pt>
                <c:pt idx="5">
                  <c:v>Starachowice</c:v>
                </c:pt>
                <c:pt idx="7">
                  <c:v>Powiat Skarżyski</c:v>
                </c:pt>
                <c:pt idx="8">
                  <c:v>Skarżysko-Kamienna</c:v>
                </c:pt>
                <c:pt idx="11">
                  <c:v>Kielce</c:v>
                </c:pt>
                <c:pt idx="13">
                  <c:v>Radom</c:v>
                </c:pt>
                <c:pt idx="15">
                  <c:v>Mielec</c:v>
                </c:pt>
                <c:pt idx="17">
                  <c:v>Tarnobrzeg</c:v>
                </c:pt>
                <c:pt idx="19">
                  <c:v>Piotrków Trybunalski</c:v>
                </c:pt>
              </c:strCache>
            </c:strRef>
          </c:cat>
          <c:val>
            <c:numRef>
              <c:f>Instalacje!$C$37:$C$57</c:f>
              <c:numCache>
                <c:formatCode>0.0%</c:formatCode>
                <c:ptCount val="21"/>
                <c:pt idx="1">
                  <c:v>0.64500000000000002</c:v>
                </c:pt>
                <c:pt idx="2">
                  <c:v>0.89400000000000002</c:v>
                </c:pt>
                <c:pt idx="4">
                  <c:v>0.71799999999999997</c:v>
                </c:pt>
                <c:pt idx="5">
                  <c:v>0.86599999999999999</c:v>
                </c:pt>
                <c:pt idx="7">
                  <c:v>0.68299999999999994</c:v>
                </c:pt>
                <c:pt idx="8">
                  <c:v>0.878</c:v>
                </c:pt>
                <c:pt idx="11">
                  <c:v>0.89700000000000002</c:v>
                </c:pt>
                <c:pt idx="13">
                  <c:v>0.90700000000000003</c:v>
                </c:pt>
                <c:pt idx="15">
                  <c:v>0.94599999999999995</c:v>
                </c:pt>
                <c:pt idx="17">
                  <c:v>0.872</c:v>
                </c:pt>
                <c:pt idx="19">
                  <c:v>0.89599999999999991</c:v>
                </c:pt>
              </c:numCache>
            </c:numRef>
          </c:val>
        </c:ser>
        <c:dLbls>
          <c:showLegendKey val="0"/>
          <c:showVal val="0"/>
          <c:showCatName val="0"/>
          <c:showSerName val="0"/>
          <c:showPercent val="0"/>
          <c:showBubbleSize val="0"/>
        </c:dLbls>
        <c:gapWidth val="0"/>
        <c:axId val="484209288"/>
        <c:axId val="484212032"/>
      </c:barChart>
      <c:lineChart>
        <c:grouping val="standard"/>
        <c:varyColors val="0"/>
        <c:ser>
          <c:idx val="2"/>
          <c:order val="2"/>
          <c:tx>
            <c:strRef>
              <c:f>Instalacje!$D$36</c:f>
              <c:strCache>
                <c:ptCount val="1"/>
                <c:pt idx="0">
                  <c:v>Polska - korzystający z wodociagów</c:v>
                </c:pt>
              </c:strCache>
            </c:strRef>
          </c:tx>
          <c:spPr>
            <a:ln w="28575" cap="rnd">
              <a:solidFill>
                <a:srgbClr val="030F46"/>
              </a:solidFill>
              <a:prstDash val="dash"/>
              <a:round/>
            </a:ln>
            <a:effectLst/>
          </c:spPr>
          <c:marker>
            <c:symbol val="none"/>
          </c:marker>
          <c:cat>
            <c:strRef>
              <c:f>Instalacje!$A$37:$A$57</c:f>
              <c:strCache>
                <c:ptCount val="20"/>
                <c:pt idx="1">
                  <c:v>Powiat Ostrowiecki</c:v>
                </c:pt>
                <c:pt idx="2">
                  <c:v>Ostrowiec Świętokrzyski</c:v>
                </c:pt>
                <c:pt idx="4">
                  <c:v>Powiat Starachowicki</c:v>
                </c:pt>
                <c:pt idx="5">
                  <c:v>Starachowice</c:v>
                </c:pt>
                <c:pt idx="7">
                  <c:v>Powiat Skarżyski</c:v>
                </c:pt>
                <c:pt idx="8">
                  <c:v>Skarżysko-Kamienna</c:v>
                </c:pt>
                <c:pt idx="11">
                  <c:v>Kielce</c:v>
                </c:pt>
                <c:pt idx="13">
                  <c:v>Radom</c:v>
                </c:pt>
                <c:pt idx="15">
                  <c:v>Mielec</c:v>
                </c:pt>
                <c:pt idx="17">
                  <c:v>Tarnobrzeg</c:v>
                </c:pt>
                <c:pt idx="19">
                  <c:v>Piotrków Trybunalski</c:v>
                </c:pt>
              </c:strCache>
            </c:strRef>
          </c:cat>
          <c:val>
            <c:numRef>
              <c:f>Instalacje!$D$37:$D$57</c:f>
              <c:numCache>
                <c:formatCode>0.0%</c:formatCode>
                <c:ptCount val="21"/>
                <c:pt idx="0">
                  <c:v>0.91599999999999993</c:v>
                </c:pt>
                <c:pt idx="1">
                  <c:v>0.91599999999999993</c:v>
                </c:pt>
                <c:pt idx="2">
                  <c:v>0.91599999999999993</c:v>
                </c:pt>
                <c:pt idx="3">
                  <c:v>0.91599999999999993</c:v>
                </c:pt>
                <c:pt idx="4">
                  <c:v>0.91599999999999993</c:v>
                </c:pt>
                <c:pt idx="5">
                  <c:v>0.91599999999999993</c:v>
                </c:pt>
                <c:pt idx="6">
                  <c:v>0.91599999999999993</c:v>
                </c:pt>
                <c:pt idx="7">
                  <c:v>0.91599999999999993</c:v>
                </c:pt>
                <c:pt idx="8">
                  <c:v>0.91599999999999993</c:v>
                </c:pt>
                <c:pt idx="9">
                  <c:v>0.91599999999999993</c:v>
                </c:pt>
                <c:pt idx="10">
                  <c:v>0.91599999999999993</c:v>
                </c:pt>
                <c:pt idx="11">
                  <c:v>0.91599999999999993</c:v>
                </c:pt>
                <c:pt idx="12">
                  <c:v>0.91599999999999993</c:v>
                </c:pt>
                <c:pt idx="13">
                  <c:v>0.91599999999999993</c:v>
                </c:pt>
                <c:pt idx="14">
                  <c:v>0.91599999999999993</c:v>
                </c:pt>
                <c:pt idx="15">
                  <c:v>0.91599999999999993</c:v>
                </c:pt>
                <c:pt idx="16">
                  <c:v>0.91599999999999993</c:v>
                </c:pt>
                <c:pt idx="17">
                  <c:v>0.91599999999999993</c:v>
                </c:pt>
                <c:pt idx="18">
                  <c:v>0.91599999999999993</c:v>
                </c:pt>
                <c:pt idx="19">
                  <c:v>0.91599999999999993</c:v>
                </c:pt>
                <c:pt idx="20">
                  <c:v>0.91599999999999993</c:v>
                </c:pt>
              </c:numCache>
            </c:numRef>
          </c:val>
          <c:smooth val="0"/>
        </c:ser>
        <c:ser>
          <c:idx val="3"/>
          <c:order val="3"/>
          <c:tx>
            <c:strRef>
              <c:f>Instalacje!$E$36</c:f>
              <c:strCache>
                <c:ptCount val="1"/>
                <c:pt idx="0">
                  <c:v>Polska - korzystający z kanalizacji</c:v>
                </c:pt>
              </c:strCache>
            </c:strRef>
          </c:tx>
          <c:spPr>
            <a:ln w="28575" cap="rnd">
              <a:solidFill>
                <a:srgbClr val="FDB913"/>
              </a:solidFill>
              <a:prstDash val="dash"/>
              <a:round/>
            </a:ln>
            <a:effectLst/>
          </c:spPr>
          <c:marker>
            <c:symbol val="none"/>
          </c:marker>
          <c:cat>
            <c:strRef>
              <c:f>Instalacje!$A$37:$A$57</c:f>
              <c:strCache>
                <c:ptCount val="20"/>
                <c:pt idx="1">
                  <c:v>Powiat Ostrowiecki</c:v>
                </c:pt>
                <c:pt idx="2">
                  <c:v>Ostrowiec Świętokrzyski</c:v>
                </c:pt>
                <c:pt idx="4">
                  <c:v>Powiat Starachowicki</c:v>
                </c:pt>
                <c:pt idx="5">
                  <c:v>Starachowice</c:v>
                </c:pt>
                <c:pt idx="7">
                  <c:v>Powiat Skarżyski</c:v>
                </c:pt>
                <c:pt idx="8">
                  <c:v>Skarżysko-Kamienna</c:v>
                </c:pt>
                <c:pt idx="11">
                  <c:v>Kielce</c:v>
                </c:pt>
                <c:pt idx="13">
                  <c:v>Radom</c:v>
                </c:pt>
                <c:pt idx="15">
                  <c:v>Mielec</c:v>
                </c:pt>
                <c:pt idx="17">
                  <c:v>Tarnobrzeg</c:v>
                </c:pt>
                <c:pt idx="19">
                  <c:v>Piotrków Trybunalski</c:v>
                </c:pt>
              </c:strCache>
            </c:strRef>
          </c:cat>
          <c:val>
            <c:numRef>
              <c:f>Instalacje!$E$37:$E$57</c:f>
              <c:numCache>
                <c:formatCode>0.0%</c:formatCode>
                <c:ptCount val="21"/>
                <c:pt idx="0">
                  <c:v>0.68700000000000006</c:v>
                </c:pt>
                <c:pt idx="1">
                  <c:v>0.68700000000000006</c:v>
                </c:pt>
                <c:pt idx="2">
                  <c:v>0.68700000000000006</c:v>
                </c:pt>
                <c:pt idx="3">
                  <c:v>0.68700000000000006</c:v>
                </c:pt>
                <c:pt idx="4">
                  <c:v>0.68700000000000006</c:v>
                </c:pt>
                <c:pt idx="5">
                  <c:v>0.68700000000000006</c:v>
                </c:pt>
                <c:pt idx="6">
                  <c:v>0.68700000000000006</c:v>
                </c:pt>
                <c:pt idx="7">
                  <c:v>0.68700000000000006</c:v>
                </c:pt>
                <c:pt idx="8">
                  <c:v>0.68700000000000006</c:v>
                </c:pt>
                <c:pt idx="9">
                  <c:v>0.68700000000000006</c:v>
                </c:pt>
                <c:pt idx="10">
                  <c:v>0.68700000000000006</c:v>
                </c:pt>
                <c:pt idx="11">
                  <c:v>0.68700000000000006</c:v>
                </c:pt>
                <c:pt idx="12">
                  <c:v>0.68700000000000006</c:v>
                </c:pt>
                <c:pt idx="13">
                  <c:v>0.68700000000000006</c:v>
                </c:pt>
                <c:pt idx="14">
                  <c:v>0.68700000000000006</c:v>
                </c:pt>
                <c:pt idx="15">
                  <c:v>0.68700000000000006</c:v>
                </c:pt>
                <c:pt idx="16">
                  <c:v>0.68700000000000006</c:v>
                </c:pt>
                <c:pt idx="17">
                  <c:v>0.68700000000000006</c:v>
                </c:pt>
                <c:pt idx="18">
                  <c:v>0.68700000000000006</c:v>
                </c:pt>
                <c:pt idx="19">
                  <c:v>0.68700000000000006</c:v>
                </c:pt>
                <c:pt idx="20">
                  <c:v>0.68700000000000006</c:v>
                </c:pt>
              </c:numCache>
            </c:numRef>
          </c:val>
          <c:smooth val="0"/>
        </c:ser>
        <c:ser>
          <c:idx val="4"/>
          <c:order val="4"/>
          <c:tx>
            <c:strRef>
              <c:f>Instalacje!$F$36</c:f>
              <c:strCache>
                <c:ptCount val="1"/>
                <c:pt idx="0">
                  <c:v> Woj. Świętokrzyskie - korzystający z wodociagów</c:v>
                </c:pt>
              </c:strCache>
            </c:strRef>
          </c:tx>
          <c:spPr>
            <a:ln w="28575" cap="rnd">
              <a:solidFill>
                <a:srgbClr val="030F46"/>
              </a:solidFill>
              <a:prstDash val="sysDot"/>
              <a:round/>
            </a:ln>
            <a:effectLst/>
          </c:spPr>
          <c:marker>
            <c:symbol val="none"/>
          </c:marker>
          <c:cat>
            <c:strRef>
              <c:f>Instalacje!$A$37:$A$57</c:f>
              <c:strCache>
                <c:ptCount val="20"/>
                <c:pt idx="1">
                  <c:v>Powiat Ostrowiecki</c:v>
                </c:pt>
                <c:pt idx="2">
                  <c:v>Ostrowiec Świętokrzyski</c:v>
                </c:pt>
                <c:pt idx="4">
                  <c:v>Powiat Starachowicki</c:v>
                </c:pt>
                <c:pt idx="5">
                  <c:v>Starachowice</c:v>
                </c:pt>
                <c:pt idx="7">
                  <c:v>Powiat Skarżyski</c:v>
                </c:pt>
                <c:pt idx="8">
                  <c:v>Skarżysko-Kamienna</c:v>
                </c:pt>
                <c:pt idx="11">
                  <c:v>Kielce</c:v>
                </c:pt>
                <c:pt idx="13">
                  <c:v>Radom</c:v>
                </c:pt>
                <c:pt idx="15">
                  <c:v>Mielec</c:v>
                </c:pt>
                <c:pt idx="17">
                  <c:v>Tarnobrzeg</c:v>
                </c:pt>
                <c:pt idx="19">
                  <c:v>Piotrków Trybunalski</c:v>
                </c:pt>
              </c:strCache>
            </c:strRef>
          </c:cat>
          <c:val>
            <c:numRef>
              <c:f>Instalacje!$F$37:$F$57</c:f>
              <c:numCache>
                <c:formatCode>0.0%</c:formatCode>
                <c:ptCount val="21"/>
                <c:pt idx="0">
                  <c:v>0.91099999999999992</c:v>
                </c:pt>
                <c:pt idx="1">
                  <c:v>0.91099999999999992</c:v>
                </c:pt>
                <c:pt idx="2">
                  <c:v>0.91099999999999992</c:v>
                </c:pt>
                <c:pt idx="3">
                  <c:v>0.91099999999999992</c:v>
                </c:pt>
                <c:pt idx="4">
                  <c:v>0.91099999999999992</c:v>
                </c:pt>
                <c:pt idx="5">
                  <c:v>0.91099999999999992</c:v>
                </c:pt>
                <c:pt idx="6">
                  <c:v>0.91099999999999992</c:v>
                </c:pt>
                <c:pt idx="7">
                  <c:v>0.91099999999999992</c:v>
                </c:pt>
                <c:pt idx="8">
                  <c:v>0.91099999999999992</c:v>
                </c:pt>
                <c:pt idx="9">
                  <c:v>0.91099999999999992</c:v>
                </c:pt>
                <c:pt idx="10">
                  <c:v>0.91099999999999992</c:v>
                </c:pt>
                <c:pt idx="11">
                  <c:v>0.91099999999999992</c:v>
                </c:pt>
                <c:pt idx="12">
                  <c:v>0.91099999999999992</c:v>
                </c:pt>
                <c:pt idx="13">
                  <c:v>0.91099999999999992</c:v>
                </c:pt>
                <c:pt idx="14">
                  <c:v>0.91099999999999992</c:v>
                </c:pt>
                <c:pt idx="15">
                  <c:v>0.91099999999999992</c:v>
                </c:pt>
                <c:pt idx="16">
                  <c:v>0.91099999999999992</c:v>
                </c:pt>
                <c:pt idx="17">
                  <c:v>0.91099999999999992</c:v>
                </c:pt>
                <c:pt idx="18">
                  <c:v>0.91099999999999992</c:v>
                </c:pt>
                <c:pt idx="19">
                  <c:v>0.91099999999999992</c:v>
                </c:pt>
                <c:pt idx="20">
                  <c:v>0.91099999999999992</c:v>
                </c:pt>
              </c:numCache>
            </c:numRef>
          </c:val>
          <c:smooth val="0"/>
        </c:ser>
        <c:ser>
          <c:idx val="5"/>
          <c:order val="5"/>
          <c:tx>
            <c:strRef>
              <c:f>Instalacje!$G$36</c:f>
              <c:strCache>
                <c:ptCount val="1"/>
                <c:pt idx="0">
                  <c:v>Woj. Świętokrzyskie - korzystający z kanalizacji</c:v>
                </c:pt>
              </c:strCache>
            </c:strRef>
          </c:tx>
          <c:spPr>
            <a:ln w="28575" cap="rnd">
              <a:solidFill>
                <a:srgbClr val="FDB913"/>
              </a:solidFill>
              <a:prstDash val="sysDot"/>
              <a:round/>
            </a:ln>
            <a:effectLst/>
          </c:spPr>
          <c:marker>
            <c:symbol val="none"/>
          </c:marker>
          <c:cat>
            <c:strRef>
              <c:f>Instalacje!$A$37:$A$57</c:f>
              <c:strCache>
                <c:ptCount val="20"/>
                <c:pt idx="1">
                  <c:v>Powiat Ostrowiecki</c:v>
                </c:pt>
                <c:pt idx="2">
                  <c:v>Ostrowiec Świętokrzyski</c:v>
                </c:pt>
                <c:pt idx="4">
                  <c:v>Powiat Starachowicki</c:v>
                </c:pt>
                <c:pt idx="5">
                  <c:v>Starachowice</c:v>
                </c:pt>
                <c:pt idx="7">
                  <c:v>Powiat Skarżyski</c:v>
                </c:pt>
                <c:pt idx="8">
                  <c:v>Skarżysko-Kamienna</c:v>
                </c:pt>
                <c:pt idx="11">
                  <c:v>Kielce</c:v>
                </c:pt>
                <c:pt idx="13">
                  <c:v>Radom</c:v>
                </c:pt>
                <c:pt idx="15">
                  <c:v>Mielec</c:v>
                </c:pt>
                <c:pt idx="17">
                  <c:v>Tarnobrzeg</c:v>
                </c:pt>
                <c:pt idx="19">
                  <c:v>Piotrków Trybunalski</c:v>
                </c:pt>
              </c:strCache>
            </c:strRef>
          </c:cat>
          <c:val>
            <c:numRef>
              <c:f>Instalacje!$G$37:$G$57</c:f>
              <c:numCache>
                <c:formatCode>0.0%</c:formatCode>
                <c:ptCount val="21"/>
                <c:pt idx="0">
                  <c:v>0.56100000000000005</c:v>
                </c:pt>
                <c:pt idx="1">
                  <c:v>0.56100000000000005</c:v>
                </c:pt>
                <c:pt idx="2">
                  <c:v>0.56100000000000005</c:v>
                </c:pt>
                <c:pt idx="3">
                  <c:v>0.56100000000000005</c:v>
                </c:pt>
                <c:pt idx="4">
                  <c:v>0.56100000000000005</c:v>
                </c:pt>
                <c:pt idx="5">
                  <c:v>0.56100000000000005</c:v>
                </c:pt>
                <c:pt idx="6">
                  <c:v>0.56100000000000005</c:v>
                </c:pt>
                <c:pt idx="7">
                  <c:v>0.56100000000000005</c:v>
                </c:pt>
                <c:pt idx="8">
                  <c:v>0.56100000000000005</c:v>
                </c:pt>
                <c:pt idx="9">
                  <c:v>0.56100000000000005</c:v>
                </c:pt>
                <c:pt idx="10">
                  <c:v>0.56100000000000005</c:v>
                </c:pt>
                <c:pt idx="11">
                  <c:v>0.56100000000000005</c:v>
                </c:pt>
                <c:pt idx="12">
                  <c:v>0.56100000000000005</c:v>
                </c:pt>
                <c:pt idx="13">
                  <c:v>0.56100000000000005</c:v>
                </c:pt>
                <c:pt idx="14">
                  <c:v>0.56100000000000005</c:v>
                </c:pt>
                <c:pt idx="15">
                  <c:v>0.56100000000000005</c:v>
                </c:pt>
                <c:pt idx="16">
                  <c:v>0.56100000000000005</c:v>
                </c:pt>
                <c:pt idx="17">
                  <c:v>0.56100000000000005</c:v>
                </c:pt>
                <c:pt idx="18">
                  <c:v>0.56100000000000005</c:v>
                </c:pt>
                <c:pt idx="19">
                  <c:v>0.56100000000000005</c:v>
                </c:pt>
                <c:pt idx="20">
                  <c:v>0.56100000000000005</c:v>
                </c:pt>
              </c:numCache>
            </c:numRef>
          </c:val>
          <c:smooth val="0"/>
        </c:ser>
        <c:dLbls>
          <c:showLegendKey val="0"/>
          <c:showVal val="0"/>
          <c:showCatName val="0"/>
          <c:showSerName val="0"/>
          <c:showPercent val="0"/>
          <c:showBubbleSize val="0"/>
        </c:dLbls>
        <c:marker val="1"/>
        <c:smooth val="0"/>
        <c:axId val="484209288"/>
        <c:axId val="484212032"/>
      </c:lineChart>
      <c:catAx>
        <c:axId val="4842092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800" b="0" i="0" u="none" strike="noStrike" kern="1200" baseline="0">
                <a:solidFill>
                  <a:srgbClr val="030F46"/>
                </a:solidFill>
                <a:latin typeface="+mn-lt"/>
                <a:ea typeface="+mn-ea"/>
                <a:cs typeface="+mn-cs"/>
              </a:defRPr>
            </a:pPr>
            <a:endParaRPr lang="pl-PL"/>
          </a:p>
        </c:txPr>
        <c:crossAx val="484212032"/>
        <c:crosses val="autoZero"/>
        <c:auto val="1"/>
        <c:lblAlgn val="ctr"/>
        <c:lblOffset val="100"/>
        <c:noMultiLvlLbl val="0"/>
      </c:catAx>
      <c:valAx>
        <c:axId val="484212032"/>
        <c:scaling>
          <c:orientation val="minMax"/>
          <c:max val="1"/>
          <c:min val="0.5"/>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84209288"/>
        <c:crosses val="autoZero"/>
        <c:crossBetween val="between"/>
        <c:majorUnit val="0.1"/>
      </c:valAx>
      <c:spPr>
        <a:noFill/>
        <a:ln>
          <a:noFill/>
        </a:ln>
        <a:effectLst/>
      </c:spPr>
    </c:plotArea>
    <c:legend>
      <c:legendPos val="r"/>
      <c:overlay val="0"/>
      <c:spPr>
        <a:noFill/>
        <a:ln>
          <a:noFill/>
        </a:ln>
        <a:effectLst/>
      </c:spPr>
      <c:txPr>
        <a:bodyPr rot="0" spcFirstLastPara="1" vertOverflow="ellipsis" vert="horz" wrap="square" anchor="ctr" anchorCtr="1"/>
        <a:lstStyle/>
        <a:p>
          <a:pPr>
            <a:defRPr sz="8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Żłobki!$C$45</c:f>
              <c:strCache>
                <c:ptCount val="1"/>
                <c:pt idx="0">
                  <c:v>odsetek dzieci objętych opieką w żłobkach</c:v>
                </c:pt>
              </c:strCache>
            </c:strRef>
          </c:tx>
          <c:spPr>
            <a:solidFill>
              <a:srgbClr val="030F46"/>
            </a:solidFill>
            <a:ln>
              <a:solidFill>
                <a:schemeClr val="bg1"/>
              </a:solidFill>
            </a:ln>
            <a:effectLst/>
          </c:spPr>
          <c:invertIfNegative val="0"/>
          <c:dLbls>
            <c:dLbl>
              <c:idx val="0"/>
              <c:layout>
                <c:manualLayout>
                  <c:x val="0"/>
                  <c:y val="3.9829402009189637E-3"/>
                </c:manualLayout>
              </c:layout>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rgbClr val="030F46"/>
                      </a:solidFill>
                      <a:latin typeface="+mn-lt"/>
                      <a:ea typeface="+mn-ea"/>
                      <a:cs typeface="+mn-cs"/>
                    </a:defRPr>
                  </a:pPr>
                  <a:endParaRPr lang="pl-PL"/>
                </a:p>
              </c:txPr>
              <c:dLblPos val="outEnd"/>
              <c:showLegendKey val="0"/>
              <c:showVal val="1"/>
              <c:showCatName val="0"/>
              <c:showSerName val="0"/>
              <c:showPercent val="0"/>
              <c:showBubbleSize val="0"/>
              <c:extLst>
                <c:ext xmlns:c15="http://schemas.microsoft.com/office/drawing/2012/chart" uri="{CE6537A1-D6FC-4f65-9D91-7224C49458BB}"/>
              </c:extLst>
            </c:dLbl>
            <c:dLbl>
              <c:idx val="3"/>
              <c:layout>
                <c:manualLayout>
                  <c:x val="0"/>
                  <c:y val="1.0031709266723655E-2"/>
                </c:manualLayout>
              </c:layout>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rgbClr val="030F46"/>
                      </a:solidFill>
                      <a:latin typeface="+mn-lt"/>
                      <a:ea typeface="+mn-ea"/>
                      <a:cs typeface="+mn-cs"/>
                    </a:defRPr>
                  </a:pPr>
                  <a:endParaRPr lang="pl-PL"/>
                </a:p>
              </c:txPr>
              <c:dLblPos val="outEnd"/>
              <c:showLegendKey val="0"/>
              <c:showVal val="1"/>
              <c:showCatName val="0"/>
              <c:showSerName val="0"/>
              <c:showPercent val="0"/>
              <c:showBubbleSize val="0"/>
              <c:extLst>
                <c:ext xmlns:c15="http://schemas.microsoft.com/office/drawing/2012/chart" uri="{CE6537A1-D6FC-4f65-9D91-7224C49458BB}"/>
              </c:extLst>
            </c:dLbl>
            <c:dLbl>
              <c:idx val="4"/>
              <c:layout>
                <c:manualLayout>
                  <c:x val="0"/>
                  <c:y val="4.6715498225475549E-3"/>
                </c:manualLayout>
              </c:layout>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rgbClr val="030F46"/>
                      </a:solidFill>
                      <a:latin typeface="+mn-lt"/>
                      <a:ea typeface="+mn-ea"/>
                      <a:cs typeface="+mn-cs"/>
                    </a:defRPr>
                  </a:pPr>
                  <a:endParaRPr lang="pl-PL"/>
                </a:p>
              </c:txPr>
              <c:dLblPos val="outEnd"/>
              <c:showLegendKey val="0"/>
              <c:showVal val="1"/>
              <c:showCatName val="0"/>
              <c:showSerName val="0"/>
              <c:showPercent val="0"/>
              <c:showBubbleSize val="0"/>
              <c:extLst>
                <c:ext xmlns:c15="http://schemas.microsoft.com/office/drawing/2012/chart" uri="{CE6537A1-D6FC-4f65-9D91-7224C49458BB}"/>
              </c:extLst>
            </c:dLbl>
            <c:dLbl>
              <c:idx val="6"/>
              <c:layout>
                <c:manualLayout>
                  <c:x val="-2.205071664829107E-3"/>
                  <c:y val="1.2332848361184451E-2"/>
                </c:manualLayout>
              </c:layout>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rgbClr val="030F46"/>
                      </a:solidFill>
                      <a:latin typeface="+mn-lt"/>
                      <a:ea typeface="+mn-ea"/>
                      <a:cs typeface="+mn-cs"/>
                    </a:defRPr>
                  </a:pPr>
                  <a:endParaRPr lang="pl-PL"/>
                </a:p>
              </c:txPr>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chemeClr val="bg1"/>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Żłobki!$B$46:$B$64</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Żłobki!$C$46:$C$64</c:f>
              <c:numCache>
                <c:formatCode>0.0%</c:formatCode>
                <c:ptCount val="19"/>
                <c:pt idx="0">
                  <c:v>3.6000000000000004E-2</c:v>
                </c:pt>
                <c:pt idx="1">
                  <c:v>6.0999999999999999E-2</c:v>
                </c:pt>
                <c:pt idx="3">
                  <c:v>1.4999999999999999E-2</c:v>
                </c:pt>
                <c:pt idx="4">
                  <c:v>1.7000000000000001E-2</c:v>
                </c:pt>
                <c:pt idx="6">
                  <c:v>4.2000000000000003E-2</c:v>
                </c:pt>
                <c:pt idx="7">
                  <c:v>6.9000000000000006E-2</c:v>
                </c:pt>
                <c:pt idx="10">
                  <c:v>0.14599999999999999</c:v>
                </c:pt>
                <c:pt idx="12">
                  <c:v>6.5000000000000002E-2</c:v>
                </c:pt>
                <c:pt idx="14">
                  <c:v>0.20800000000000002</c:v>
                </c:pt>
                <c:pt idx="16">
                  <c:v>0.128</c:v>
                </c:pt>
                <c:pt idx="18">
                  <c:v>5.4000000000000006E-2</c:v>
                </c:pt>
              </c:numCache>
            </c:numRef>
          </c:val>
        </c:ser>
        <c:dLbls>
          <c:showLegendKey val="0"/>
          <c:showVal val="0"/>
          <c:showCatName val="0"/>
          <c:showSerName val="0"/>
          <c:showPercent val="0"/>
          <c:showBubbleSize val="0"/>
        </c:dLbls>
        <c:gapWidth val="0"/>
        <c:axId val="484212424"/>
        <c:axId val="484212816"/>
      </c:barChart>
      <c:lineChart>
        <c:grouping val="standard"/>
        <c:varyColors val="0"/>
        <c:ser>
          <c:idx val="1"/>
          <c:order val="1"/>
          <c:tx>
            <c:strRef>
              <c:f>Żłobki!$D$45</c:f>
              <c:strCache>
                <c:ptCount val="1"/>
                <c:pt idx="0">
                  <c:v>Polska</c:v>
                </c:pt>
              </c:strCache>
            </c:strRef>
          </c:tx>
          <c:spPr>
            <a:ln w="28575" cap="rnd">
              <a:solidFill>
                <a:srgbClr val="FDB913"/>
              </a:solidFill>
              <a:prstDash val="dash"/>
              <a:round/>
            </a:ln>
            <a:effectLst/>
          </c:spPr>
          <c:marker>
            <c:symbol val="none"/>
          </c:marker>
          <c:cat>
            <c:strRef>
              <c:f>Żłobki!$B$46:$B$64</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Żłobki!$D$46:$D$64</c:f>
              <c:numCache>
                <c:formatCode>0.0%</c:formatCode>
                <c:ptCount val="19"/>
                <c:pt idx="0">
                  <c:v>5.9000000000000004E-2</c:v>
                </c:pt>
                <c:pt idx="1">
                  <c:v>5.9000000000000004E-2</c:v>
                </c:pt>
                <c:pt idx="2">
                  <c:v>5.9000000000000004E-2</c:v>
                </c:pt>
                <c:pt idx="3">
                  <c:v>5.9000000000000004E-2</c:v>
                </c:pt>
                <c:pt idx="4">
                  <c:v>5.9000000000000004E-2</c:v>
                </c:pt>
                <c:pt idx="5">
                  <c:v>5.9000000000000004E-2</c:v>
                </c:pt>
                <c:pt idx="6">
                  <c:v>5.9000000000000004E-2</c:v>
                </c:pt>
                <c:pt idx="7">
                  <c:v>5.9000000000000004E-2</c:v>
                </c:pt>
                <c:pt idx="8">
                  <c:v>5.9000000000000004E-2</c:v>
                </c:pt>
                <c:pt idx="9">
                  <c:v>5.9000000000000004E-2</c:v>
                </c:pt>
                <c:pt idx="10">
                  <c:v>5.9000000000000004E-2</c:v>
                </c:pt>
                <c:pt idx="11">
                  <c:v>5.9000000000000004E-2</c:v>
                </c:pt>
                <c:pt idx="12">
                  <c:v>5.9000000000000004E-2</c:v>
                </c:pt>
                <c:pt idx="13">
                  <c:v>5.9000000000000004E-2</c:v>
                </c:pt>
                <c:pt idx="14">
                  <c:v>5.9000000000000004E-2</c:v>
                </c:pt>
                <c:pt idx="15">
                  <c:v>5.9000000000000004E-2</c:v>
                </c:pt>
                <c:pt idx="16">
                  <c:v>5.9000000000000004E-2</c:v>
                </c:pt>
                <c:pt idx="17">
                  <c:v>5.9000000000000004E-2</c:v>
                </c:pt>
                <c:pt idx="18">
                  <c:v>5.9000000000000004E-2</c:v>
                </c:pt>
              </c:numCache>
            </c:numRef>
          </c:val>
          <c:smooth val="0"/>
        </c:ser>
        <c:ser>
          <c:idx val="2"/>
          <c:order val="2"/>
          <c:tx>
            <c:strRef>
              <c:f>Żłobki!$E$45</c:f>
              <c:strCache>
                <c:ptCount val="1"/>
                <c:pt idx="0">
                  <c:v>Woj. Świętokrzyskie</c:v>
                </c:pt>
              </c:strCache>
            </c:strRef>
          </c:tx>
          <c:spPr>
            <a:ln w="28575" cap="rnd">
              <a:solidFill>
                <a:srgbClr val="FDB913"/>
              </a:solidFill>
              <a:prstDash val="sysDot"/>
              <a:round/>
            </a:ln>
            <a:effectLst/>
          </c:spPr>
          <c:marker>
            <c:symbol val="none"/>
          </c:marker>
          <c:cat>
            <c:strRef>
              <c:f>Żłobki!$B$46:$B$64</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Żłobki!$E$46:$E$64</c:f>
              <c:numCache>
                <c:formatCode>0.0%</c:formatCode>
                <c:ptCount val="19"/>
                <c:pt idx="0">
                  <c:v>3.9E-2</c:v>
                </c:pt>
                <c:pt idx="1">
                  <c:v>3.9E-2</c:v>
                </c:pt>
                <c:pt idx="2">
                  <c:v>3.9E-2</c:v>
                </c:pt>
                <c:pt idx="3">
                  <c:v>3.9E-2</c:v>
                </c:pt>
                <c:pt idx="4">
                  <c:v>3.9E-2</c:v>
                </c:pt>
                <c:pt idx="5">
                  <c:v>3.9E-2</c:v>
                </c:pt>
                <c:pt idx="6">
                  <c:v>3.9E-2</c:v>
                </c:pt>
                <c:pt idx="7">
                  <c:v>3.9E-2</c:v>
                </c:pt>
                <c:pt idx="8">
                  <c:v>3.9E-2</c:v>
                </c:pt>
                <c:pt idx="9">
                  <c:v>3.9E-2</c:v>
                </c:pt>
                <c:pt idx="10">
                  <c:v>3.9E-2</c:v>
                </c:pt>
                <c:pt idx="11">
                  <c:v>3.9E-2</c:v>
                </c:pt>
                <c:pt idx="12">
                  <c:v>3.9E-2</c:v>
                </c:pt>
                <c:pt idx="13">
                  <c:v>3.9E-2</c:v>
                </c:pt>
                <c:pt idx="14">
                  <c:v>3.9E-2</c:v>
                </c:pt>
                <c:pt idx="15">
                  <c:v>3.9E-2</c:v>
                </c:pt>
                <c:pt idx="16">
                  <c:v>3.9E-2</c:v>
                </c:pt>
                <c:pt idx="17">
                  <c:v>3.9E-2</c:v>
                </c:pt>
                <c:pt idx="18">
                  <c:v>3.9E-2</c:v>
                </c:pt>
              </c:numCache>
            </c:numRef>
          </c:val>
          <c:smooth val="0"/>
        </c:ser>
        <c:dLbls>
          <c:showLegendKey val="0"/>
          <c:showVal val="0"/>
          <c:showCatName val="0"/>
          <c:showSerName val="0"/>
          <c:showPercent val="0"/>
          <c:showBubbleSize val="0"/>
        </c:dLbls>
        <c:marker val="1"/>
        <c:smooth val="0"/>
        <c:axId val="484212424"/>
        <c:axId val="484212816"/>
      </c:lineChart>
      <c:catAx>
        <c:axId val="484212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484212816"/>
        <c:crosses val="autoZero"/>
        <c:auto val="1"/>
        <c:lblAlgn val="ctr"/>
        <c:lblOffset val="100"/>
        <c:noMultiLvlLbl val="0"/>
      </c:catAx>
      <c:valAx>
        <c:axId val="484212816"/>
        <c:scaling>
          <c:orientation val="minMax"/>
          <c:max val="0.21000000000000002"/>
          <c:min val="0"/>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84212424"/>
        <c:crosses val="autoZero"/>
        <c:crossBetween val="between"/>
      </c:valAx>
      <c:spPr>
        <a:noFill/>
        <a:ln>
          <a:noFill/>
        </a:ln>
        <a:effectLst/>
      </c:spPr>
    </c:plotArea>
    <c:legend>
      <c:legendPos val="r"/>
      <c:legendEntry>
        <c:idx val="0"/>
        <c:delete val="1"/>
      </c:legendEntry>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7921042927485302E-2"/>
          <c:y val="4.2759961127308066E-2"/>
          <c:w val="0.5702375219626471"/>
          <c:h val="0.86706212743815181"/>
        </c:manualLayout>
      </c:layout>
      <c:lineChart>
        <c:grouping val="standard"/>
        <c:varyColors val="0"/>
        <c:ser>
          <c:idx val="0"/>
          <c:order val="0"/>
          <c:tx>
            <c:strRef>
              <c:f>'pomoc społeczna'!$A$80</c:f>
              <c:strCache>
                <c:ptCount val="1"/>
                <c:pt idx="0">
                  <c:v>Powiat Ostrowiecki</c:v>
                </c:pt>
              </c:strCache>
            </c:strRef>
          </c:tx>
          <c:spPr>
            <a:ln w="38100" cap="rnd">
              <a:solidFill>
                <a:srgbClr val="030F46"/>
              </a:solidFill>
              <a:round/>
            </a:ln>
            <a:effectLst/>
          </c:spPr>
          <c:marker>
            <c:symbol val="none"/>
          </c:marker>
          <c:cat>
            <c:strRef>
              <c:f>'pomoc społeczna'!$B$79:$G$79</c:f>
              <c:strCache>
                <c:ptCount val="6"/>
                <c:pt idx="0">
                  <c:v>2009</c:v>
                </c:pt>
                <c:pt idx="1">
                  <c:v>2010</c:v>
                </c:pt>
                <c:pt idx="2">
                  <c:v>2011</c:v>
                </c:pt>
                <c:pt idx="3">
                  <c:v>2012</c:v>
                </c:pt>
                <c:pt idx="4">
                  <c:v>2013</c:v>
                </c:pt>
                <c:pt idx="5">
                  <c:v>2014</c:v>
                </c:pt>
              </c:strCache>
            </c:strRef>
          </c:cat>
          <c:val>
            <c:numRef>
              <c:f>'pomoc społeczna'!$B$80:$G$80</c:f>
              <c:numCache>
                <c:formatCode>0.0</c:formatCode>
                <c:ptCount val="6"/>
                <c:pt idx="0">
                  <c:v>1060.8703235371065</c:v>
                </c:pt>
                <c:pt idx="1">
                  <c:v>1010.4451863740527</c:v>
                </c:pt>
                <c:pt idx="2">
                  <c:v>877.64281336061401</c:v>
                </c:pt>
                <c:pt idx="3">
                  <c:v>906.26465428903907</c:v>
                </c:pt>
                <c:pt idx="4">
                  <c:v>945.48060619832552</c:v>
                </c:pt>
                <c:pt idx="5">
                  <c:v>875.01539435950667</c:v>
                </c:pt>
              </c:numCache>
            </c:numRef>
          </c:val>
          <c:smooth val="0"/>
        </c:ser>
        <c:ser>
          <c:idx val="1"/>
          <c:order val="1"/>
          <c:tx>
            <c:strRef>
              <c:f>'pomoc społeczna'!$A$81</c:f>
              <c:strCache>
                <c:ptCount val="1"/>
                <c:pt idx="0">
                  <c:v>Ostrowiec Świętokrzyski</c:v>
                </c:pt>
              </c:strCache>
            </c:strRef>
          </c:tx>
          <c:spPr>
            <a:ln w="12700" cap="rnd">
              <a:solidFill>
                <a:srgbClr val="030F46"/>
              </a:solidFill>
              <a:round/>
            </a:ln>
            <a:effectLst/>
          </c:spPr>
          <c:marker>
            <c:symbol val="none"/>
          </c:marker>
          <c:cat>
            <c:strRef>
              <c:f>'pomoc społeczna'!$B$79:$G$79</c:f>
              <c:strCache>
                <c:ptCount val="6"/>
                <c:pt idx="0">
                  <c:v>2009</c:v>
                </c:pt>
                <c:pt idx="1">
                  <c:v>2010</c:v>
                </c:pt>
                <c:pt idx="2">
                  <c:v>2011</c:v>
                </c:pt>
                <c:pt idx="3">
                  <c:v>2012</c:v>
                </c:pt>
                <c:pt idx="4">
                  <c:v>2013</c:v>
                </c:pt>
                <c:pt idx="5">
                  <c:v>2014</c:v>
                </c:pt>
              </c:strCache>
            </c:strRef>
          </c:cat>
          <c:val>
            <c:numRef>
              <c:f>'pomoc społeczna'!$B$81:$G$81</c:f>
              <c:numCache>
                <c:formatCode>0.0</c:formatCode>
                <c:ptCount val="6"/>
                <c:pt idx="0">
                  <c:v>763.2323511144848</c:v>
                </c:pt>
                <c:pt idx="1">
                  <c:v>683.71091581242297</c:v>
                </c:pt>
                <c:pt idx="2">
                  <c:v>595.90723055934518</c:v>
                </c:pt>
                <c:pt idx="3">
                  <c:v>647.99440106489556</c:v>
                </c:pt>
                <c:pt idx="4">
                  <c:v>655.11850242815831</c:v>
                </c:pt>
                <c:pt idx="5">
                  <c:v>623.74525987062236</c:v>
                </c:pt>
              </c:numCache>
            </c:numRef>
          </c:val>
          <c:smooth val="0"/>
        </c:ser>
        <c:ser>
          <c:idx val="2"/>
          <c:order val="2"/>
          <c:tx>
            <c:strRef>
              <c:f>'pomoc społeczna'!$A$82</c:f>
              <c:strCache>
                <c:ptCount val="1"/>
                <c:pt idx="0">
                  <c:v>Powiat Skarżyski</c:v>
                </c:pt>
              </c:strCache>
            </c:strRef>
          </c:tx>
          <c:spPr>
            <a:ln w="38100" cap="rnd">
              <a:solidFill>
                <a:srgbClr val="FDB913"/>
              </a:solidFill>
              <a:round/>
            </a:ln>
            <a:effectLst/>
          </c:spPr>
          <c:marker>
            <c:symbol val="none"/>
          </c:marker>
          <c:cat>
            <c:strRef>
              <c:f>'pomoc społeczna'!$B$79:$G$79</c:f>
              <c:strCache>
                <c:ptCount val="6"/>
                <c:pt idx="0">
                  <c:v>2009</c:v>
                </c:pt>
                <c:pt idx="1">
                  <c:v>2010</c:v>
                </c:pt>
                <c:pt idx="2">
                  <c:v>2011</c:v>
                </c:pt>
                <c:pt idx="3">
                  <c:v>2012</c:v>
                </c:pt>
                <c:pt idx="4">
                  <c:v>2013</c:v>
                </c:pt>
                <c:pt idx="5">
                  <c:v>2014</c:v>
                </c:pt>
              </c:strCache>
            </c:strRef>
          </c:cat>
          <c:val>
            <c:numRef>
              <c:f>'pomoc społeczna'!$B$82:$G$82</c:f>
              <c:numCache>
                <c:formatCode>0.0</c:formatCode>
                <c:ptCount val="6"/>
                <c:pt idx="0">
                  <c:v>1018.4948979591837</c:v>
                </c:pt>
                <c:pt idx="1">
                  <c:v>935.41174697281815</c:v>
                </c:pt>
                <c:pt idx="2">
                  <c:v>976.54422456850227</c:v>
                </c:pt>
                <c:pt idx="3">
                  <c:v>970.03916781118073</c:v>
                </c:pt>
                <c:pt idx="4">
                  <c:v>961.42022748232398</c:v>
                </c:pt>
                <c:pt idx="5">
                  <c:v>885.1597614846678</c:v>
                </c:pt>
              </c:numCache>
            </c:numRef>
          </c:val>
          <c:smooth val="0"/>
        </c:ser>
        <c:ser>
          <c:idx val="3"/>
          <c:order val="3"/>
          <c:tx>
            <c:strRef>
              <c:f>'pomoc społeczna'!$A$83</c:f>
              <c:strCache>
                <c:ptCount val="1"/>
                <c:pt idx="0">
                  <c:v>Skarżysko-Kamienna</c:v>
                </c:pt>
              </c:strCache>
            </c:strRef>
          </c:tx>
          <c:spPr>
            <a:ln w="12700" cap="rnd">
              <a:solidFill>
                <a:srgbClr val="FDB913"/>
              </a:solidFill>
              <a:round/>
            </a:ln>
            <a:effectLst/>
          </c:spPr>
          <c:marker>
            <c:symbol val="none"/>
          </c:marker>
          <c:cat>
            <c:strRef>
              <c:f>'pomoc społeczna'!$B$79:$G$79</c:f>
              <c:strCache>
                <c:ptCount val="6"/>
                <c:pt idx="0">
                  <c:v>2009</c:v>
                </c:pt>
                <c:pt idx="1">
                  <c:v>2010</c:v>
                </c:pt>
                <c:pt idx="2">
                  <c:v>2011</c:v>
                </c:pt>
                <c:pt idx="3">
                  <c:v>2012</c:v>
                </c:pt>
                <c:pt idx="4">
                  <c:v>2013</c:v>
                </c:pt>
                <c:pt idx="5">
                  <c:v>2014</c:v>
                </c:pt>
              </c:strCache>
            </c:strRef>
          </c:cat>
          <c:val>
            <c:numRef>
              <c:f>'pomoc społeczna'!$B$83:$G$83</c:f>
              <c:numCache>
                <c:formatCode>0.0</c:formatCode>
                <c:ptCount val="6"/>
                <c:pt idx="0">
                  <c:v>850.01983588415851</c:v>
                </c:pt>
                <c:pt idx="1">
                  <c:v>827.03679369250983</c:v>
                </c:pt>
                <c:pt idx="2">
                  <c:v>786.27028817489236</c:v>
                </c:pt>
                <c:pt idx="3">
                  <c:v>816.05434805259756</c:v>
                </c:pt>
                <c:pt idx="4">
                  <c:v>776.01077033110357</c:v>
                </c:pt>
                <c:pt idx="5">
                  <c:v>755.10463441497916</c:v>
                </c:pt>
              </c:numCache>
            </c:numRef>
          </c:val>
          <c:smooth val="0"/>
        </c:ser>
        <c:ser>
          <c:idx val="4"/>
          <c:order val="4"/>
          <c:tx>
            <c:strRef>
              <c:f>'pomoc społeczna'!$A$84</c:f>
              <c:strCache>
                <c:ptCount val="1"/>
                <c:pt idx="0">
                  <c:v>Powiat Starachowicki</c:v>
                </c:pt>
              </c:strCache>
            </c:strRef>
          </c:tx>
          <c:spPr>
            <a:ln w="38100" cap="rnd">
              <a:solidFill>
                <a:srgbClr val="E90067"/>
              </a:solidFill>
              <a:round/>
            </a:ln>
            <a:effectLst/>
          </c:spPr>
          <c:marker>
            <c:symbol val="none"/>
          </c:marker>
          <c:cat>
            <c:strRef>
              <c:f>'pomoc społeczna'!$B$79:$G$79</c:f>
              <c:strCache>
                <c:ptCount val="6"/>
                <c:pt idx="0">
                  <c:v>2009</c:v>
                </c:pt>
                <c:pt idx="1">
                  <c:v>2010</c:v>
                </c:pt>
                <c:pt idx="2">
                  <c:v>2011</c:v>
                </c:pt>
                <c:pt idx="3">
                  <c:v>2012</c:v>
                </c:pt>
                <c:pt idx="4">
                  <c:v>2013</c:v>
                </c:pt>
                <c:pt idx="5">
                  <c:v>2014</c:v>
                </c:pt>
              </c:strCache>
            </c:strRef>
          </c:cat>
          <c:val>
            <c:numRef>
              <c:f>'pomoc społeczna'!$B$84:$G$84</c:f>
              <c:numCache>
                <c:formatCode>0.0</c:formatCode>
                <c:ptCount val="6"/>
                <c:pt idx="0">
                  <c:v>1163.0574614065179</c:v>
                </c:pt>
                <c:pt idx="1">
                  <c:v>1044.3817315111351</c:v>
                </c:pt>
                <c:pt idx="2">
                  <c:v>903.44629950009028</c:v>
                </c:pt>
                <c:pt idx="3">
                  <c:v>951.76163317520388</c:v>
                </c:pt>
                <c:pt idx="4">
                  <c:v>1019.674733951253</c:v>
                </c:pt>
                <c:pt idx="5">
                  <c:v>973.30883942079106</c:v>
                </c:pt>
              </c:numCache>
            </c:numRef>
          </c:val>
          <c:smooth val="0"/>
        </c:ser>
        <c:ser>
          <c:idx val="5"/>
          <c:order val="5"/>
          <c:tx>
            <c:strRef>
              <c:f>'pomoc społeczna'!$A$85</c:f>
              <c:strCache>
                <c:ptCount val="1"/>
                <c:pt idx="0">
                  <c:v>Starachowice</c:v>
                </c:pt>
              </c:strCache>
            </c:strRef>
          </c:tx>
          <c:spPr>
            <a:ln w="12700" cap="rnd">
              <a:solidFill>
                <a:srgbClr val="E90067"/>
              </a:solidFill>
              <a:round/>
            </a:ln>
            <a:effectLst/>
          </c:spPr>
          <c:marker>
            <c:symbol val="none"/>
          </c:marker>
          <c:cat>
            <c:strRef>
              <c:f>'pomoc społeczna'!$B$79:$G$79</c:f>
              <c:strCache>
                <c:ptCount val="6"/>
                <c:pt idx="0">
                  <c:v>2009</c:v>
                </c:pt>
                <c:pt idx="1">
                  <c:v>2010</c:v>
                </c:pt>
                <c:pt idx="2">
                  <c:v>2011</c:v>
                </c:pt>
                <c:pt idx="3">
                  <c:v>2012</c:v>
                </c:pt>
                <c:pt idx="4">
                  <c:v>2013</c:v>
                </c:pt>
                <c:pt idx="5">
                  <c:v>2014</c:v>
                </c:pt>
              </c:strCache>
            </c:strRef>
          </c:cat>
          <c:val>
            <c:numRef>
              <c:f>'pomoc społeczna'!$B$85:$G$85</c:f>
              <c:numCache>
                <c:formatCode>0.0</c:formatCode>
                <c:ptCount val="6"/>
                <c:pt idx="0">
                  <c:v>1036.1445783132531</c:v>
                </c:pt>
                <c:pt idx="1">
                  <c:v>811.35129987620223</c:v>
                </c:pt>
                <c:pt idx="2">
                  <c:v>689.21824604515427</c:v>
                </c:pt>
                <c:pt idx="3">
                  <c:v>769.5134926008318</c:v>
                </c:pt>
                <c:pt idx="4">
                  <c:v>856.95296923257365</c:v>
                </c:pt>
                <c:pt idx="5">
                  <c:v>802.30470214487264</c:v>
                </c:pt>
              </c:numCache>
            </c:numRef>
          </c:val>
          <c:smooth val="0"/>
        </c:ser>
        <c:ser>
          <c:idx val="6"/>
          <c:order val="6"/>
          <c:tx>
            <c:strRef>
              <c:f>'pomoc społeczna'!$A$86</c:f>
              <c:strCache>
                <c:ptCount val="1"/>
                <c:pt idx="0">
                  <c:v>Polska</c:v>
                </c:pt>
              </c:strCache>
            </c:strRef>
          </c:tx>
          <c:spPr>
            <a:ln w="38100">
              <a:solidFill>
                <a:srgbClr val="66CCFF"/>
              </a:solidFill>
              <a:prstDash val="sysDot"/>
            </a:ln>
          </c:spPr>
          <c:marker>
            <c:symbol val="none"/>
          </c:marker>
          <c:cat>
            <c:strRef>
              <c:f>'pomoc społeczna'!$B$79:$G$79</c:f>
              <c:strCache>
                <c:ptCount val="6"/>
                <c:pt idx="0">
                  <c:v>2009</c:v>
                </c:pt>
                <c:pt idx="1">
                  <c:v>2010</c:v>
                </c:pt>
                <c:pt idx="2">
                  <c:v>2011</c:v>
                </c:pt>
                <c:pt idx="3">
                  <c:v>2012</c:v>
                </c:pt>
                <c:pt idx="4">
                  <c:v>2013</c:v>
                </c:pt>
                <c:pt idx="5">
                  <c:v>2014</c:v>
                </c:pt>
              </c:strCache>
            </c:strRef>
          </c:cat>
          <c:val>
            <c:numRef>
              <c:f>'pomoc społeczna'!$B$86:$G$86</c:f>
              <c:numCache>
                <c:formatCode>0.0</c:formatCode>
                <c:ptCount val="6"/>
                <c:pt idx="0">
                  <c:v>907.32862129283399</c:v>
                </c:pt>
                <c:pt idx="1">
                  <c:v>866.52338733801992</c:v>
                </c:pt>
                <c:pt idx="2">
                  <c:v>805.38585273039155</c:v>
                </c:pt>
                <c:pt idx="3">
                  <c:v>807.36767438469258</c:v>
                </c:pt>
                <c:pt idx="4">
                  <c:v>832.51724564580127</c:v>
                </c:pt>
                <c:pt idx="5">
                  <c:v>767.69005277270719</c:v>
                </c:pt>
              </c:numCache>
            </c:numRef>
          </c:val>
          <c:smooth val="0"/>
        </c:ser>
        <c:ser>
          <c:idx val="7"/>
          <c:order val="7"/>
          <c:tx>
            <c:strRef>
              <c:f>'pomoc społeczna'!$A$87</c:f>
              <c:strCache>
                <c:ptCount val="1"/>
                <c:pt idx="0">
                  <c:v>Woj. Świętokrzyskie</c:v>
                </c:pt>
              </c:strCache>
            </c:strRef>
          </c:tx>
          <c:spPr>
            <a:ln w="38100">
              <a:prstDash val="sysDot"/>
            </a:ln>
          </c:spPr>
          <c:marker>
            <c:symbol val="none"/>
          </c:marker>
          <c:cat>
            <c:strRef>
              <c:f>'pomoc społeczna'!$B$79:$G$79</c:f>
              <c:strCache>
                <c:ptCount val="6"/>
                <c:pt idx="0">
                  <c:v>2009</c:v>
                </c:pt>
                <c:pt idx="1">
                  <c:v>2010</c:v>
                </c:pt>
                <c:pt idx="2">
                  <c:v>2011</c:v>
                </c:pt>
                <c:pt idx="3">
                  <c:v>2012</c:v>
                </c:pt>
                <c:pt idx="4">
                  <c:v>2013</c:v>
                </c:pt>
                <c:pt idx="5">
                  <c:v>2014</c:v>
                </c:pt>
              </c:strCache>
            </c:strRef>
          </c:cat>
          <c:val>
            <c:numRef>
              <c:f>'pomoc społeczna'!$B$87:$G$87</c:f>
              <c:numCache>
                <c:formatCode>0.0</c:formatCode>
                <c:ptCount val="6"/>
                <c:pt idx="0">
                  <c:v>1274.0449721286179</c:v>
                </c:pt>
                <c:pt idx="1">
                  <c:v>1173.6109270154832</c:v>
                </c:pt>
                <c:pt idx="2">
                  <c:v>1061.9615121006232</c:v>
                </c:pt>
                <c:pt idx="3">
                  <c:v>1078.0890034890247</c:v>
                </c:pt>
                <c:pt idx="4">
                  <c:v>1109.4044576771412</c:v>
                </c:pt>
                <c:pt idx="5">
                  <c:v>1021.4966085486108</c:v>
                </c:pt>
              </c:numCache>
            </c:numRef>
          </c:val>
          <c:smooth val="0"/>
        </c:ser>
        <c:dLbls>
          <c:showLegendKey val="0"/>
          <c:showVal val="0"/>
          <c:showCatName val="0"/>
          <c:showSerName val="0"/>
          <c:showPercent val="0"/>
          <c:showBubbleSize val="0"/>
        </c:dLbls>
        <c:smooth val="0"/>
        <c:axId val="484215560"/>
        <c:axId val="484203800"/>
      </c:lineChart>
      <c:catAx>
        <c:axId val="4842155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84203800"/>
        <c:crosses val="autoZero"/>
        <c:auto val="1"/>
        <c:lblAlgn val="ctr"/>
        <c:lblOffset val="100"/>
        <c:noMultiLvlLbl val="0"/>
      </c:catAx>
      <c:valAx>
        <c:axId val="484203800"/>
        <c:scaling>
          <c:orientation val="minMax"/>
          <c:max val="1300"/>
          <c:min val="500"/>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84215560"/>
        <c:crosses val="autoZero"/>
        <c:crossBetween val="between"/>
      </c:valAx>
      <c:spPr>
        <a:noFill/>
        <a:ln>
          <a:noFill/>
        </a:ln>
        <a:effectLst/>
      </c:spPr>
    </c:plotArea>
    <c:legend>
      <c:legendPos val="r"/>
      <c:layout>
        <c:manualLayout>
          <c:xMode val="edge"/>
          <c:yMode val="edge"/>
          <c:x val="0.65385958005249345"/>
          <c:y val="5.034339457567804E-2"/>
          <c:w val="0.3205708661417323"/>
          <c:h val="0.86389681126310358"/>
        </c:manualLayout>
      </c:layout>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5.2135147054415916E-2"/>
          <c:y val="5.0925925925925923E-2"/>
          <c:w val="0.62289364726635921"/>
          <c:h val="0.8416746864975212"/>
        </c:manualLayout>
      </c:layout>
      <c:lineChart>
        <c:grouping val="standard"/>
        <c:varyColors val="0"/>
        <c:ser>
          <c:idx val="0"/>
          <c:order val="0"/>
          <c:tx>
            <c:strRef>
              <c:f>'łóżka w szpitalach'!$A$29</c:f>
              <c:strCache>
                <c:ptCount val="1"/>
                <c:pt idx="0">
                  <c:v>Powiat Ostrowiecki</c:v>
                </c:pt>
              </c:strCache>
            </c:strRef>
          </c:tx>
          <c:spPr>
            <a:ln w="38100" cap="rnd">
              <a:solidFill>
                <a:srgbClr val="030F46"/>
              </a:solidFill>
              <a:round/>
            </a:ln>
            <a:effectLst/>
          </c:spPr>
          <c:marker>
            <c:symbol val="none"/>
          </c:marker>
          <c:cat>
            <c:strRef>
              <c:f>'łóżka w szpitalach'!$B$28:$K$28</c:f>
              <c:strCache>
                <c:ptCount val="10"/>
                <c:pt idx="0">
                  <c:v>2005</c:v>
                </c:pt>
                <c:pt idx="1">
                  <c:v>2006</c:v>
                </c:pt>
                <c:pt idx="2">
                  <c:v>2007</c:v>
                </c:pt>
                <c:pt idx="3">
                  <c:v>2008</c:v>
                </c:pt>
                <c:pt idx="4">
                  <c:v>2009</c:v>
                </c:pt>
                <c:pt idx="5">
                  <c:v>2010</c:v>
                </c:pt>
                <c:pt idx="6">
                  <c:v>2011</c:v>
                </c:pt>
                <c:pt idx="7">
                  <c:v>2012</c:v>
                </c:pt>
                <c:pt idx="8">
                  <c:v>2013</c:v>
                </c:pt>
                <c:pt idx="9">
                  <c:v>2014</c:v>
                </c:pt>
              </c:strCache>
            </c:strRef>
          </c:cat>
          <c:val>
            <c:numRef>
              <c:f>'łóżka w szpitalach'!$B$29:$K$29</c:f>
              <c:numCache>
                <c:formatCode>0.0</c:formatCode>
                <c:ptCount val="10"/>
                <c:pt idx="0">
                  <c:v>40.480621617681109</c:v>
                </c:pt>
                <c:pt idx="1">
                  <c:v>41.257045201494918</c:v>
                </c:pt>
                <c:pt idx="2">
                  <c:v>41.618617394847966</c:v>
                </c:pt>
                <c:pt idx="3">
                  <c:v>43.014303342081021</c:v>
                </c:pt>
                <c:pt idx="4">
                  <c:v>43.167349786343422</c:v>
                </c:pt>
                <c:pt idx="5">
                  <c:v>42.484529623303835</c:v>
                </c:pt>
                <c:pt idx="6">
                  <c:v>41.697961720753156</c:v>
                </c:pt>
                <c:pt idx="7">
                  <c:v>41.075429424943991</c:v>
                </c:pt>
                <c:pt idx="8">
                  <c:v>39.416874967225432</c:v>
                </c:pt>
                <c:pt idx="9">
                  <c:v>39.673463642921234</c:v>
                </c:pt>
              </c:numCache>
            </c:numRef>
          </c:val>
          <c:smooth val="0"/>
        </c:ser>
        <c:ser>
          <c:idx val="1"/>
          <c:order val="1"/>
          <c:tx>
            <c:strRef>
              <c:f>'łóżka w szpitalach'!$A$30</c:f>
              <c:strCache>
                <c:ptCount val="1"/>
                <c:pt idx="0">
                  <c:v>Powiat Skarżyski</c:v>
                </c:pt>
              </c:strCache>
            </c:strRef>
          </c:tx>
          <c:spPr>
            <a:ln w="38100" cap="rnd">
              <a:solidFill>
                <a:srgbClr val="FFC000"/>
              </a:solidFill>
              <a:round/>
            </a:ln>
            <a:effectLst/>
          </c:spPr>
          <c:marker>
            <c:symbol val="none"/>
          </c:marker>
          <c:cat>
            <c:strRef>
              <c:f>'łóżka w szpitalach'!$B$28:$K$28</c:f>
              <c:strCache>
                <c:ptCount val="10"/>
                <c:pt idx="0">
                  <c:v>2005</c:v>
                </c:pt>
                <c:pt idx="1">
                  <c:v>2006</c:v>
                </c:pt>
                <c:pt idx="2">
                  <c:v>2007</c:v>
                </c:pt>
                <c:pt idx="3">
                  <c:v>2008</c:v>
                </c:pt>
                <c:pt idx="4">
                  <c:v>2009</c:v>
                </c:pt>
                <c:pt idx="5">
                  <c:v>2010</c:v>
                </c:pt>
                <c:pt idx="6">
                  <c:v>2011</c:v>
                </c:pt>
                <c:pt idx="7">
                  <c:v>2012</c:v>
                </c:pt>
                <c:pt idx="8">
                  <c:v>2013</c:v>
                </c:pt>
                <c:pt idx="9">
                  <c:v>2014</c:v>
                </c:pt>
              </c:strCache>
            </c:strRef>
          </c:cat>
          <c:val>
            <c:numRef>
              <c:f>'łóżka w szpitalach'!$B$30:$K$30</c:f>
              <c:numCache>
                <c:formatCode>0.0</c:formatCode>
                <c:ptCount val="10"/>
                <c:pt idx="0">
                  <c:v>45.635981546649425</c:v>
                </c:pt>
                <c:pt idx="1">
                  <c:v>45.904929135833434</c:v>
                </c:pt>
                <c:pt idx="2">
                  <c:v>46.158502749331582</c:v>
                </c:pt>
                <c:pt idx="3">
                  <c:v>51.133047428121913</c:v>
                </c:pt>
                <c:pt idx="4">
                  <c:v>51.403061224489797</c:v>
                </c:pt>
                <c:pt idx="5">
                  <c:v>49.866854243078926</c:v>
                </c:pt>
                <c:pt idx="6">
                  <c:v>52.601631156350763</c:v>
                </c:pt>
                <c:pt idx="7">
                  <c:v>49.341268630143958</c:v>
                </c:pt>
                <c:pt idx="8">
                  <c:v>44.574239163848752</c:v>
                </c:pt>
                <c:pt idx="9">
                  <c:v>43.14397207876673</c:v>
                </c:pt>
              </c:numCache>
            </c:numRef>
          </c:val>
          <c:smooth val="0"/>
        </c:ser>
        <c:ser>
          <c:idx val="2"/>
          <c:order val="2"/>
          <c:tx>
            <c:strRef>
              <c:f>'łóżka w szpitalach'!$A$31</c:f>
              <c:strCache>
                <c:ptCount val="1"/>
                <c:pt idx="0">
                  <c:v>Powiat Starachowicki</c:v>
                </c:pt>
              </c:strCache>
            </c:strRef>
          </c:tx>
          <c:spPr>
            <a:ln w="38100" cap="rnd">
              <a:solidFill>
                <a:srgbClr val="E90067"/>
              </a:solidFill>
              <a:round/>
            </a:ln>
            <a:effectLst/>
          </c:spPr>
          <c:marker>
            <c:symbol val="none"/>
          </c:marker>
          <c:cat>
            <c:strRef>
              <c:f>'łóżka w szpitalach'!$B$28:$K$28</c:f>
              <c:strCache>
                <c:ptCount val="10"/>
                <c:pt idx="0">
                  <c:v>2005</c:v>
                </c:pt>
                <c:pt idx="1">
                  <c:v>2006</c:v>
                </c:pt>
                <c:pt idx="2">
                  <c:v>2007</c:v>
                </c:pt>
                <c:pt idx="3">
                  <c:v>2008</c:v>
                </c:pt>
                <c:pt idx="4">
                  <c:v>2009</c:v>
                </c:pt>
                <c:pt idx="5">
                  <c:v>2010</c:v>
                </c:pt>
                <c:pt idx="6">
                  <c:v>2011</c:v>
                </c:pt>
                <c:pt idx="7">
                  <c:v>2012</c:v>
                </c:pt>
                <c:pt idx="8">
                  <c:v>2013</c:v>
                </c:pt>
                <c:pt idx="9">
                  <c:v>2014</c:v>
                </c:pt>
              </c:strCache>
            </c:strRef>
          </c:cat>
          <c:val>
            <c:numRef>
              <c:f>'łóżka w szpitalach'!$B$31:$K$31</c:f>
              <c:numCache>
                <c:formatCode>0.0</c:formatCode>
                <c:ptCount val="10"/>
                <c:pt idx="0">
                  <c:v>40.742656294529297</c:v>
                </c:pt>
                <c:pt idx="1">
                  <c:v>40.935796551212171</c:v>
                </c:pt>
                <c:pt idx="2">
                  <c:v>41.083934691444753</c:v>
                </c:pt>
                <c:pt idx="3">
                  <c:v>46.243391894056707</c:v>
                </c:pt>
                <c:pt idx="4">
                  <c:v>52.315608919382505</c:v>
                </c:pt>
                <c:pt idx="5">
                  <c:v>50.522666497553132</c:v>
                </c:pt>
                <c:pt idx="6">
                  <c:v>52.538289268391061</c:v>
                </c:pt>
                <c:pt idx="7">
                  <c:v>46.905815255050371</c:v>
                </c:pt>
                <c:pt idx="8">
                  <c:v>45.485753518709231</c:v>
                </c:pt>
                <c:pt idx="9">
                  <c:v>46.466392911173543</c:v>
                </c:pt>
              </c:numCache>
            </c:numRef>
          </c:val>
          <c:smooth val="0"/>
        </c:ser>
        <c:ser>
          <c:idx val="3"/>
          <c:order val="3"/>
          <c:tx>
            <c:strRef>
              <c:f>'łóżka w szpitalach'!$A$32</c:f>
              <c:strCache>
                <c:ptCount val="1"/>
                <c:pt idx="0">
                  <c:v>Polska</c:v>
                </c:pt>
              </c:strCache>
            </c:strRef>
          </c:tx>
          <c:spPr>
            <a:ln w="38100" cap="rnd">
              <a:solidFill>
                <a:srgbClr val="FF9999"/>
              </a:solidFill>
              <a:prstDash val="sysDot"/>
              <a:round/>
            </a:ln>
            <a:effectLst/>
          </c:spPr>
          <c:marker>
            <c:symbol val="none"/>
          </c:marker>
          <c:cat>
            <c:strRef>
              <c:f>'łóżka w szpitalach'!$B$28:$K$28</c:f>
              <c:strCache>
                <c:ptCount val="10"/>
                <c:pt idx="0">
                  <c:v>2005</c:v>
                </c:pt>
                <c:pt idx="1">
                  <c:v>2006</c:v>
                </c:pt>
                <c:pt idx="2">
                  <c:v>2007</c:v>
                </c:pt>
                <c:pt idx="3">
                  <c:v>2008</c:v>
                </c:pt>
                <c:pt idx="4">
                  <c:v>2009</c:v>
                </c:pt>
                <c:pt idx="5">
                  <c:v>2010</c:v>
                </c:pt>
                <c:pt idx="6">
                  <c:v>2011</c:v>
                </c:pt>
                <c:pt idx="7">
                  <c:v>2012</c:v>
                </c:pt>
                <c:pt idx="8">
                  <c:v>2013</c:v>
                </c:pt>
                <c:pt idx="9">
                  <c:v>2014</c:v>
                </c:pt>
              </c:strCache>
            </c:strRef>
          </c:cat>
          <c:val>
            <c:numRef>
              <c:f>'łóżka w szpitalach'!$B$32:$K$32</c:f>
              <c:numCache>
                <c:formatCode>0.0</c:formatCode>
                <c:ptCount val="10"/>
                <c:pt idx="0">
                  <c:v>47.040580044764987</c:v>
                </c:pt>
                <c:pt idx="1">
                  <c:v>46.339876805219944</c:v>
                </c:pt>
                <c:pt idx="2">
                  <c:v>45.918944403952175</c:v>
                </c:pt>
                <c:pt idx="3">
                  <c:v>48.134465299813748</c:v>
                </c:pt>
                <c:pt idx="4">
                  <c:v>47.957246366388382</c:v>
                </c:pt>
                <c:pt idx="5">
                  <c:v>46.996529912665672</c:v>
                </c:pt>
                <c:pt idx="6">
                  <c:v>46.863850014506291</c:v>
                </c:pt>
                <c:pt idx="7">
                  <c:v>49.001773764556205</c:v>
                </c:pt>
                <c:pt idx="8">
                  <c:v>48.775109941617053</c:v>
                </c:pt>
                <c:pt idx="9">
                  <c:v>48.888470532271413</c:v>
                </c:pt>
              </c:numCache>
            </c:numRef>
          </c:val>
          <c:smooth val="0"/>
        </c:ser>
        <c:ser>
          <c:idx val="4"/>
          <c:order val="4"/>
          <c:tx>
            <c:strRef>
              <c:f>'łóżka w szpitalach'!$A$33</c:f>
              <c:strCache>
                <c:ptCount val="1"/>
                <c:pt idx="0">
                  <c:v>Woj. Świętokrzyskie</c:v>
                </c:pt>
              </c:strCache>
            </c:strRef>
          </c:tx>
          <c:spPr>
            <a:ln w="38100" cap="rnd">
              <a:solidFill>
                <a:srgbClr val="66CCFF"/>
              </a:solidFill>
              <a:prstDash val="sysDot"/>
              <a:round/>
            </a:ln>
            <a:effectLst/>
          </c:spPr>
          <c:marker>
            <c:symbol val="none"/>
          </c:marker>
          <c:cat>
            <c:strRef>
              <c:f>'łóżka w szpitalach'!$B$28:$K$28</c:f>
              <c:strCache>
                <c:ptCount val="10"/>
                <c:pt idx="0">
                  <c:v>2005</c:v>
                </c:pt>
                <c:pt idx="1">
                  <c:v>2006</c:v>
                </c:pt>
                <c:pt idx="2">
                  <c:v>2007</c:v>
                </c:pt>
                <c:pt idx="3">
                  <c:v>2008</c:v>
                </c:pt>
                <c:pt idx="4">
                  <c:v>2009</c:v>
                </c:pt>
                <c:pt idx="5">
                  <c:v>2010</c:v>
                </c:pt>
                <c:pt idx="6">
                  <c:v>2011</c:v>
                </c:pt>
                <c:pt idx="7">
                  <c:v>2012</c:v>
                </c:pt>
                <c:pt idx="8">
                  <c:v>2013</c:v>
                </c:pt>
                <c:pt idx="9">
                  <c:v>2014</c:v>
                </c:pt>
              </c:strCache>
            </c:strRef>
          </c:cat>
          <c:val>
            <c:numRef>
              <c:f>'łóżka w szpitalach'!$B$33:$K$33</c:f>
              <c:numCache>
                <c:formatCode>0.0</c:formatCode>
                <c:ptCount val="10"/>
                <c:pt idx="0">
                  <c:v>44.964735600662095</c:v>
                </c:pt>
                <c:pt idx="1">
                  <c:v>44.802545322142329</c:v>
                </c:pt>
                <c:pt idx="2">
                  <c:v>44.412214338912626</c:v>
                </c:pt>
                <c:pt idx="3">
                  <c:v>49.010672667161124</c:v>
                </c:pt>
                <c:pt idx="4">
                  <c:v>49.696091707870117</c:v>
                </c:pt>
                <c:pt idx="5">
                  <c:v>50.251608909154136</c:v>
                </c:pt>
                <c:pt idx="6">
                  <c:v>50.441430981225494</c:v>
                </c:pt>
                <c:pt idx="7">
                  <c:v>51.656403675053674</c:v>
                </c:pt>
                <c:pt idx="8">
                  <c:v>48.902454505814752</c:v>
                </c:pt>
                <c:pt idx="9">
                  <c:v>49.945534114011032</c:v>
                </c:pt>
              </c:numCache>
            </c:numRef>
          </c:val>
          <c:smooth val="0"/>
        </c:ser>
        <c:dLbls>
          <c:showLegendKey val="0"/>
          <c:showVal val="0"/>
          <c:showCatName val="0"/>
          <c:showSerName val="0"/>
          <c:showPercent val="0"/>
          <c:showBubbleSize val="0"/>
        </c:dLbls>
        <c:smooth val="0"/>
        <c:axId val="484223008"/>
        <c:axId val="484216344"/>
      </c:lineChart>
      <c:catAx>
        <c:axId val="4842230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84216344"/>
        <c:crosses val="autoZero"/>
        <c:auto val="1"/>
        <c:lblAlgn val="ctr"/>
        <c:lblOffset val="100"/>
        <c:noMultiLvlLbl val="0"/>
      </c:catAx>
      <c:valAx>
        <c:axId val="484216344"/>
        <c:scaling>
          <c:orientation val="minMax"/>
          <c:min val="35"/>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84223008"/>
        <c:crosses val="autoZero"/>
        <c:crossBetween val="between"/>
        <c:majorUnit val="5"/>
      </c:valAx>
      <c:spPr>
        <a:noFill/>
        <a:ln>
          <a:noFill/>
        </a:ln>
        <a:effectLst/>
      </c:spPr>
    </c:plotArea>
    <c:legend>
      <c:legendPos val="r"/>
      <c:layout>
        <c:manualLayout>
          <c:xMode val="edge"/>
          <c:yMode val="edge"/>
          <c:x val="0.65385958005249345"/>
          <c:y val="5.034339457567804E-2"/>
          <c:w val="0.32947375328083989"/>
          <c:h val="0.78820209973753286"/>
        </c:manualLayout>
      </c:layout>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Zanieczysz_gaz!$AU$6</c:f>
              <c:strCache>
                <c:ptCount val="1"/>
                <c:pt idx="0">
                  <c:v>Powiat Ostrowiecki</c:v>
                </c:pt>
              </c:strCache>
            </c:strRef>
          </c:tx>
          <c:spPr>
            <a:ln w="38100" cap="rnd">
              <a:solidFill>
                <a:srgbClr val="030F46"/>
              </a:solidFill>
              <a:round/>
            </a:ln>
            <a:effectLst/>
          </c:spPr>
          <c:marker>
            <c:symbol val="none"/>
          </c:marker>
          <c:cat>
            <c:strRef>
              <c:f>Zanieczysz_gaz!$AV$5:$BH$5</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Zanieczysz_gaz!$AV$6:$BH$6</c:f>
              <c:numCache>
                <c:formatCode>0</c:formatCode>
                <c:ptCount val="13"/>
                <c:pt idx="0">
                  <c:v>373.61688311688312</c:v>
                </c:pt>
                <c:pt idx="1">
                  <c:v>366.41396103896102</c:v>
                </c:pt>
                <c:pt idx="2">
                  <c:v>432.52597402597405</c:v>
                </c:pt>
                <c:pt idx="3">
                  <c:v>565.21103896103898</c:v>
                </c:pt>
                <c:pt idx="4">
                  <c:v>595.48460291734193</c:v>
                </c:pt>
                <c:pt idx="5">
                  <c:v>574.54943273905997</c:v>
                </c:pt>
                <c:pt idx="6">
                  <c:v>591.46515397082658</c:v>
                </c:pt>
                <c:pt idx="7">
                  <c:v>586.12803889789302</c:v>
                </c:pt>
                <c:pt idx="8">
                  <c:v>547.31118314424634</c:v>
                </c:pt>
                <c:pt idx="9">
                  <c:v>549.21231766612641</c:v>
                </c:pt>
                <c:pt idx="10">
                  <c:v>516.64991896272284</c:v>
                </c:pt>
                <c:pt idx="11">
                  <c:v>489.25121555915723</c:v>
                </c:pt>
                <c:pt idx="12">
                  <c:v>518.42139384116695</c:v>
                </c:pt>
              </c:numCache>
            </c:numRef>
          </c:val>
          <c:smooth val="0"/>
        </c:ser>
        <c:ser>
          <c:idx val="1"/>
          <c:order val="1"/>
          <c:tx>
            <c:strRef>
              <c:f>Zanieczysz_gaz!$AU$7</c:f>
              <c:strCache>
                <c:ptCount val="1"/>
                <c:pt idx="0">
                  <c:v>Powiat Skarżyski</c:v>
                </c:pt>
              </c:strCache>
            </c:strRef>
          </c:tx>
          <c:spPr>
            <a:ln w="38100" cap="rnd">
              <a:solidFill>
                <a:srgbClr val="FDB913"/>
              </a:solidFill>
              <a:round/>
            </a:ln>
            <a:effectLst/>
          </c:spPr>
          <c:marker>
            <c:symbol val="none"/>
          </c:marker>
          <c:cat>
            <c:strRef>
              <c:f>Zanieczysz_gaz!$AV$5:$BH$5</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Zanieczysz_gaz!$AV$7:$BH$7</c:f>
              <c:numCache>
                <c:formatCode>0</c:formatCode>
                <c:ptCount val="13"/>
                <c:pt idx="0">
                  <c:v>215.90740740740742</c:v>
                </c:pt>
                <c:pt idx="1">
                  <c:v>212.33862433862433</c:v>
                </c:pt>
                <c:pt idx="2">
                  <c:v>173.41265822784811</c:v>
                </c:pt>
                <c:pt idx="3">
                  <c:v>322.39240506329116</c:v>
                </c:pt>
                <c:pt idx="4">
                  <c:v>301.64810126582279</c:v>
                </c:pt>
                <c:pt idx="5">
                  <c:v>286.42025316455698</c:v>
                </c:pt>
                <c:pt idx="6">
                  <c:v>269.61518987341771</c:v>
                </c:pt>
                <c:pt idx="7">
                  <c:v>221.52658227848102</c:v>
                </c:pt>
                <c:pt idx="8">
                  <c:v>265.65569620253166</c:v>
                </c:pt>
                <c:pt idx="9">
                  <c:v>246.8379746835443</c:v>
                </c:pt>
                <c:pt idx="10">
                  <c:v>243.08101265822785</c:v>
                </c:pt>
                <c:pt idx="11">
                  <c:v>209.67594936708861</c:v>
                </c:pt>
                <c:pt idx="12">
                  <c:v>174.6126582278481</c:v>
                </c:pt>
              </c:numCache>
            </c:numRef>
          </c:val>
          <c:smooth val="0"/>
        </c:ser>
        <c:ser>
          <c:idx val="2"/>
          <c:order val="2"/>
          <c:tx>
            <c:strRef>
              <c:f>Zanieczysz_gaz!$AU$8</c:f>
              <c:strCache>
                <c:ptCount val="1"/>
                <c:pt idx="0">
                  <c:v>Powiat Starachowicki</c:v>
                </c:pt>
              </c:strCache>
            </c:strRef>
          </c:tx>
          <c:spPr>
            <a:ln w="38100" cap="rnd">
              <a:solidFill>
                <a:srgbClr val="E90067"/>
              </a:solidFill>
              <a:round/>
            </a:ln>
            <a:effectLst/>
          </c:spPr>
          <c:marker>
            <c:symbol val="none"/>
          </c:marker>
          <c:cat>
            <c:strRef>
              <c:f>Zanieczysz_gaz!$AV$5:$BH$5</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Zanieczysz_gaz!$AV$8:$BH$8</c:f>
              <c:numCache>
                <c:formatCode>0</c:formatCode>
                <c:ptCount val="13"/>
                <c:pt idx="0">
                  <c:v>224.5209923664122</c:v>
                </c:pt>
                <c:pt idx="1">
                  <c:v>235.91221374045801</c:v>
                </c:pt>
                <c:pt idx="2">
                  <c:v>209.65076335877862</c:v>
                </c:pt>
                <c:pt idx="3">
                  <c:v>203.31106870229007</c:v>
                </c:pt>
                <c:pt idx="4">
                  <c:v>189.69980879541109</c:v>
                </c:pt>
                <c:pt idx="5">
                  <c:v>222.81453154875717</c:v>
                </c:pt>
                <c:pt idx="6">
                  <c:v>242.60229445506693</c:v>
                </c:pt>
                <c:pt idx="7">
                  <c:v>249.22944550669217</c:v>
                </c:pt>
                <c:pt idx="8">
                  <c:v>231.53919694072658</c:v>
                </c:pt>
                <c:pt idx="9">
                  <c:v>241.77437858508605</c:v>
                </c:pt>
                <c:pt idx="10">
                  <c:v>256.28489483747609</c:v>
                </c:pt>
                <c:pt idx="11">
                  <c:v>245.95028680688335</c:v>
                </c:pt>
                <c:pt idx="12">
                  <c:v>229.49713193116634</c:v>
                </c:pt>
              </c:numCache>
            </c:numRef>
          </c:val>
          <c:smooth val="0"/>
        </c:ser>
        <c:ser>
          <c:idx val="3"/>
          <c:order val="3"/>
          <c:tx>
            <c:strRef>
              <c:f>Zanieczysz_gaz!$AU$9</c:f>
              <c:strCache>
                <c:ptCount val="1"/>
                <c:pt idx="0">
                  <c:v>Polska</c:v>
                </c:pt>
              </c:strCache>
            </c:strRef>
          </c:tx>
          <c:spPr>
            <a:ln w="38100" cap="rnd">
              <a:solidFill>
                <a:srgbClr val="FF9999"/>
              </a:solidFill>
              <a:prstDash val="sysDot"/>
              <a:round/>
            </a:ln>
            <a:effectLst/>
          </c:spPr>
          <c:marker>
            <c:symbol val="none"/>
          </c:marker>
          <c:cat>
            <c:strRef>
              <c:f>Zanieczysz_gaz!$AV$5:$BH$5</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Zanieczysz_gaz!$AV$9:$BH$9</c:f>
              <c:numCache>
                <c:formatCode>0</c:formatCode>
                <c:ptCount val="13"/>
                <c:pt idx="0">
                  <c:v>668.23918320354346</c:v>
                </c:pt>
                <c:pt idx="1">
                  <c:v>707.80754113564774</c:v>
                </c:pt>
                <c:pt idx="2">
                  <c:v>683.15986376065371</c:v>
                </c:pt>
                <c:pt idx="3">
                  <c:v>683.45518652957446</c:v>
                </c:pt>
                <c:pt idx="4">
                  <c:v>714.31422239136759</c:v>
                </c:pt>
                <c:pt idx="5">
                  <c:v>714.05323670601479</c:v>
                </c:pt>
                <c:pt idx="6">
                  <c:v>691.82457408396465</c:v>
                </c:pt>
                <c:pt idx="7">
                  <c:v>649.62990479053599</c:v>
                </c:pt>
                <c:pt idx="8">
                  <c:v>691.30133139737563</c:v>
                </c:pt>
                <c:pt idx="9">
                  <c:v>706.56492760946526</c:v>
                </c:pt>
                <c:pt idx="10">
                  <c:v>692.44733416698909</c:v>
                </c:pt>
                <c:pt idx="11">
                  <c:v>695.57582056997751</c:v>
                </c:pt>
                <c:pt idx="12">
                  <c:v>668.63241215431799</c:v>
                </c:pt>
              </c:numCache>
            </c:numRef>
          </c:val>
          <c:smooth val="0"/>
        </c:ser>
        <c:ser>
          <c:idx val="4"/>
          <c:order val="4"/>
          <c:tx>
            <c:strRef>
              <c:f>Zanieczysz_gaz!$AU$10</c:f>
              <c:strCache>
                <c:ptCount val="1"/>
                <c:pt idx="0">
                  <c:v>Woj. Świętokrzyskie</c:v>
                </c:pt>
              </c:strCache>
            </c:strRef>
          </c:tx>
          <c:spPr>
            <a:ln w="38100" cap="rnd">
              <a:solidFill>
                <a:srgbClr val="66CCFF"/>
              </a:solidFill>
              <a:prstDash val="sysDot"/>
              <a:round/>
            </a:ln>
            <a:effectLst/>
          </c:spPr>
          <c:marker>
            <c:symbol val="none"/>
          </c:marker>
          <c:cat>
            <c:strRef>
              <c:f>Zanieczysz_gaz!$AV$5:$BH$5</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Zanieczysz_gaz!$AV$10:$BH$10</c:f>
              <c:numCache>
                <c:formatCode>0</c:formatCode>
                <c:ptCount val="13"/>
                <c:pt idx="0">
                  <c:v>931.96270635531607</c:v>
                </c:pt>
                <c:pt idx="1">
                  <c:v>982.32520742451459</c:v>
                </c:pt>
                <c:pt idx="2">
                  <c:v>896.08455756747526</c:v>
                </c:pt>
                <c:pt idx="3">
                  <c:v>781.3596686026649</c:v>
                </c:pt>
                <c:pt idx="4">
                  <c:v>964.08198121263877</c:v>
                </c:pt>
                <c:pt idx="5">
                  <c:v>1029.0169940222033</c:v>
                </c:pt>
                <c:pt idx="6">
                  <c:v>998.51246797608883</c:v>
                </c:pt>
                <c:pt idx="7">
                  <c:v>999.35573392536935</c:v>
                </c:pt>
                <c:pt idx="8">
                  <c:v>1138.2691486636495</c:v>
                </c:pt>
                <c:pt idx="9">
                  <c:v>1183.3088549227223</c:v>
                </c:pt>
                <c:pt idx="10">
                  <c:v>1083.8354538468107</c:v>
                </c:pt>
                <c:pt idx="11">
                  <c:v>984.00085389804462</c:v>
                </c:pt>
                <c:pt idx="12">
                  <c:v>1030.7273503543677</c:v>
                </c:pt>
              </c:numCache>
            </c:numRef>
          </c:val>
          <c:smooth val="0"/>
        </c:ser>
        <c:dLbls>
          <c:showLegendKey val="0"/>
          <c:showVal val="0"/>
          <c:showCatName val="0"/>
          <c:showSerName val="0"/>
          <c:showPercent val="0"/>
          <c:showBubbleSize val="0"/>
        </c:dLbls>
        <c:smooth val="0"/>
        <c:axId val="484225752"/>
        <c:axId val="484216736"/>
      </c:lineChart>
      <c:catAx>
        <c:axId val="4842257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84216736"/>
        <c:crosses val="autoZero"/>
        <c:auto val="1"/>
        <c:lblAlgn val="ctr"/>
        <c:lblOffset val="100"/>
        <c:noMultiLvlLbl val="0"/>
      </c:catAx>
      <c:valAx>
        <c:axId val="484216736"/>
        <c:scaling>
          <c:orientation val="minMax"/>
          <c:max val="1200"/>
          <c:min val="0"/>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84225752"/>
        <c:crosses val="autoZero"/>
        <c:crossBetween val="between"/>
      </c:valAx>
      <c:spPr>
        <a:noFill/>
        <a:ln>
          <a:noFill/>
        </a:ln>
        <a:effectLst/>
      </c:spPr>
    </c:plotArea>
    <c:legend>
      <c:legendPos val="r"/>
      <c:layout>
        <c:manualLayout>
          <c:xMode val="edge"/>
          <c:yMode val="edge"/>
          <c:x val="0.65385958005249345"/>
          <c:y val="5.034339457567804E-2"/>
          <c:w val="0.32947375328083989"/>
          <c:h val="0.78820209973753286"/>
        </c:manualLayout>
      </c:layout>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Zanieczysz_gaz!$AB$43</c:f>
              <c:strCache>
                <c:ptCount val="1"/>
                <c:pt idx="0">
                  <c:v>dwutlenek węgla</c:v>
                </c:pt>
              </c:strCache>
            </c:strRef>
          </c:tx>
          <c:spPr>
            <a:solidFill>
              <a:srgbClr val="030F46"/>
            </a:solidFill>
            <a:ln>
              <a:solidFill>
                <a:schemeClr val="bg1"/>
              </a:solidFill>
            </a:ln>
            <a:effectLst/>
          </c:spPr>
          <c:invertIfNegative val="0"/>
          <c:dLbls>
            <c:dLbl>
              <c:idx val="1"/>
              <c:layout>
                <c:manualLayout>
                  <c:x val="-9.2404846509822529E-17"/>
                  <c:y val="1.2388477901955759E-2"/>
                </c:manualLayout>
              </c:layout>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rgbClr val="030F46"/>
                      </a:solidFill>
                      <a:latin typeface="+mn-lt"/>
                      <a:ea typeface="+mn-ea"/>
                      <a:cs typeface="+mn-cs"/>
                    </a:defRPr>
                  </a:pPr>
                  <a:endParaRPr lang="pl-PL"/>
                </a:p>
              </c:txPr>
              <c:dLblPos val="outEnd"/>
              <c:showLegendKey val="0"/>
              <c:showVal val="1"/>
              <c:showCatName val="0"/>
              <c:showSerName val="0"/>
              <c:showPercent val="0"/>
              <c:showBubbleSize val="0"/>
              <c:extLst>
                <c:ext xmlns:c15="http://schemas.microsoft.com/office/drawing/2012/chart" uri="{CE6537A1-D6FC-4f65-9D91-7224C49458BB}"/>
              </c:extLst>
            </c:dLbl>
            <c:dLbl>
              <c:idx val="2"/>
              <c:layout>
                <c:manualLayout>
                  <c:x val="-9.2404846509822529E-17"/>
                  <c:y val="1.0477124079248112E-2"/>
                </c:manualLayout>
              </c:layout>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rgbClr val="030F46"/>
                      </a:solidFill>
                      <a:latin typeface="+mn-lt"/>
                      <a:ea typeface="+mn-ea"/>
                      <a:cs typeface="+mn-cs"/>
                    </a:defRPr>
                  </a:pPr>
                  <a:endParaRPr lang="pl-PL"/>
                </a:p>
              </c:txPr>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chemeClr val="bg1"/>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Zanieczysz_gaz!$AA$44:$AA$46</c:f>
              <c:strCache>
                <c:ptCount val="3"/>
                <c:pt idx="0">
                  <c:v>Powiat Ostrowiecki</c:v>
                </c:pt>
                <c:pt idx="1">
                  <c:v>Powiat Starachowicki</c:v>
                </c:pt>
                <c:pt idx="2">
                  <c:v>Powiat Skarżyski</c:v>
                </c:pt>
              </c:strCache>
            </c:strRef>
          </c:cat>
          <c:val>
            <c:numRef>
              <c:f>Zanieczysz_gaz!$AB$44:$AB$46</c:f>
              <c:numCache>
                <c:formatCode>0.0</c:formatCode>
                <c:ptCount val="3"/>
                <c:pt idx="0">
                  <c:v>516.61264181523495</c:v>
                </c:pt>
                <c:pt idx="1">
                  <c:v>227.68451242829829</c:v>
                </c:pt>
                <c:pt idx="2">
                  <c:v>173.66582278481013</c:v>
                </c:pt>
              </c:numCache>
            </c:numRef>
          </c:val>
        </c:ser>
        <c:dLbls>
          <c:showLegendKey val="0"/>
          <c:showVal val="0"/>
          <c:showCatName val="0"/>
          <c:showSerName val="0"/>
          <c:showPercent val="0"/>
          <c:showBubbleSize val="0"/>
        </c:dLbls>
        <c:gapWidth val="0"/>
        <c:axId val="484226144"/>
        <c:axId val="484223400"/>
      </c:barChart>
      <c:lineChart>
        <c:grouping val="standard"/>
        <c:varyColors val="0"/>
        <c:ser>
          <c:idx val="1"/>
          <c:order val="1"/>
          <c:tx>
            <c:strRef>
              <c:f>Zanieczysz_gaz!$AC$43</c:f>
              <c:strCache>
                <c:ptCount val="1"/>
                <c:pt idx="0">
                  <c:v>Polska</c:v>
                </c:pt>
              </c:strCache>
            </c:strRef>
          </c:tx>
          <c:spPr>
            <a:ln w="28575" cap="rnd">
              <a:solidFill>
                <a:srgbClr val="FDB913"/>
              </a:solidFill>
              <a:prstDash val="dash"/>
              <a:round/>
            </a:ln>
            <a:effectLst/>
          </c:spPr>
          <c:marker>
            <c:symbol val="none"/>
          </c:marker>
          <c:cat>
            <c:strRef>
              <c:f>Zanieczysz_gaz!$AA$44:$AA$46</c:f>
              <c:strCache>
                <c:ptCount val="3"/>
                <c:pt idx="0">
                  <c:v>Powiat Ostrowiecki</c:v>
                </c:pt>
                <c:pt idx="1">
                  <c:v>Powiat Starachowicki</c:v>
                </c:pt>
                <c:pt idx="2">
                  <c:v>Powiat Skarżyski</c:v>
                </c:pt>
              </c:strCache>
            </c:strRef>
          </c:cat>
          <c:val>
            <c:numRef>
              <c:f>Zanieczysz_gaz!$AC$44:$AC$46</c:f>
              <c:numCache>
                <c:formatCode>0.0</c:formatCode>
                <c:ptCount val="3"/>
                <c:pt idx="0">
                  <c:v>663.6008046590913</c:v>
                </c:pt>
                <c:pt idx="1">
                  <c:v>663.6008046590913</c:v>
                </c:pt>
                <c:pt idx="2">
                  <c:v>663.6008046590913</c:v>
                </c:pt>
              </c:numCache>
            </c:numRef>
          </c:val>
          <c:smooth val="0"/>
        </c:ser>
        <c:ser>
          <c:idx val="2"/>
          <c:order val="2"/>
          <c:tx>
            <c:strRef>
              <c:f>Zanieczysz_gaz!$AD$43</c:f>
              <c:strCache>
                <c:ptCount val="1"/>
                <c:pt idx="0">
                  <c:v>Woj. Świętokrzyskie</c:v>
                </c:pt>
              </c:strCache>
            </c:strRef>
          </c:tx>
          <c:spPr>
            <a:ln w="28575" cap="rnd">
              <a:solidFill>
                <a:srgbClr val="FDB913"/>
              </a:solidFill>
              <a:prstDash val="sysDot"/>
              <a:round/>
            </a:ln>
            <a:effectLst/>
          </c:spPr>
          <c:marker>
            <c:symbol val="none"/>
          </c:marker>
          <c:cat>
            <c:strRef>
              <c:f>Zanieczysz_gaz!$AA$44:$AA$46</c:f>
              <c:strCache>
                <c:ptCount val="3"/>
                <c:pt idx="0">
                  <c:v>Powiat Ostrowiecki</c:v>
                </c:pt>
                <c:pt idx="1">
                  <c:v>Powiat Starachowicki</c:v>
                </c:pt>
                <c:pt idx="2">
                  <c:v>Powiat Skarżyski</c:v>
                </c:pt>
              </c:strCache>
            </c:strRef>
          </c:cat>
          <c:val>
            <c:numRef>
              <c:f>Zanieczysz_gaz!$AD$44:$AD$46</c:f>
              <c:numCache>
                <c:formatCode>0.0</c:formatCode>
                <c:ptCount val="3"/>
                <c:pt idx="0">
                  <c:v>1024.5620356929383</c:v>
                </c:pt>
                <c:pt idx="1">
                  <c:v>1024.5620356929383</c:v>
                </c:pt>
                <c:pt idx="2">
                  <c:v>1024.5620356929383</c:v>
                </c:pt>
              </c:numCache>
            </c:numRef>
          </c:val>
          <c:smooth val="0"/>
        </c:ser>
        <c:dLbls>
          <c:showLegendKey val="0"/>
          <c:showVal val="0"/>
          <c:showCatName val="0"/>
          <c:showSerName val="0"/>
          <c:showPercent val="0"/>
          <c:showBubbleSize val="0"/>
        </c:dLbls>
        <c:marker val="1"/>
        <c:smooth val="0"/>
        <c:axId val="484226144"/>
        <c:axId val="484223400"/>
      </c:lineChart>
      <c:catAx>
        <c:axId val="4842261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484223400"/>
        <c:crosses val="autoZero"/>
        <c:auto val="1"/>
        <c:lblAlgn val="ctr"/>
        <c:lblOffset val="100"/>
        <c:noMultiLvlLbl val="0"/>
      </c:catAx>
      <c:valAx>
        <c:axId val="48422340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84226144"/>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Zanieczysz_gaz!$AB$28</c:f>
              <c:strCache>
                <c:ptCount val="1"/>
                <c:pt idx="0">
                  <c:v>dwutlenek siarki</c:v>
                </c:pt>
              </c:strCache>
            </c:strRef>
          </c:tx>
          <c:spPr>
            <a:solidFill>
              <a:srgbClr val="030F46"/>
            </a:solidFill>
            <a:ln>
              <a:solidFill>
                <a:schemeClr val="bg1"/>
              </a:solid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chemeClr val="bg1"/>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Zanieczysz_gaz!$AA$29:$AA$31</c:f>
              <c:strCache>
                <c:ptCount val="3"/>
                <c:pt idx="0">
                  <c:v>Powiat Ostrowiecki</c:v>
                </c:pt>
                <c:pt idx="1">
                  <c:v>Powiat Starachowicki</c:v>
                </c:pt>
                <c:pt idx="2">
                  <c:v>Powiat Skarżyski</c:v>
                </c:pt>
              </c:strCache>
            </c:strRef>
          </c:cat>
          <c:val>
            <c:numRef>
              <c:f>Zanieczysz_gaz!$AB$29:$AB$31</c:f>
              <c:numCache>
                <c:formatCode>0.0</c:formatCode>
                <c:ptCount val="3"/>
                <c:pt idx="0">
                  <c:v>0.5121555915721232</c:v>
                </c:pt>
                <c:pt idx="1">
                  <c:v>0.84894837476099427</c:v>
                </c:pt>
                <c:pt idx="2">
                  <c:v>0.52658227848101269</c:v>
                </c:pt>
              </c:numCache>
            </c:numRef>
          </c:val>
        </c:ser>
        <c:dLbls>
          <c:showLegendKey val="0"/>
          <c:showVal val="0"/>
          <c:showCatName val="0"/>
          <c:showSerName val="0"/>
          <c:showPercent val="0"/>
          <c:showBubbleSize val="0"/>
        </c:dLbls>
        <c:gapWidth val="0"/>
        <c:axId val="484224184"/>
        <c:axId val="484220656"/>
      </c:barChart>
      <c:lineChart>
        <c:grouping val="standard"/>
        <c:varyColors val="0"/>
        <c:ser>
          <c:idx val="1"/>
          <c:order val="1"/>
          <c:tx>
            <c:strRef>
              <c:f>Zanieczysz_gaz!$AC$28</c:f>
              <c:strCache>
                <c:ptCount val="1"/>
                <c:pt idx="0">
                  <c:v>Polska</c:v>
                </c:pt>
              </c:strCache>
            </c:strRef>
          </c:tx>
          <c:spPr>
            <a:ln w="28575" cap="rnd">
              <a:solidFill>
                <a:srgbClr val="FDB913"/>
              </a:solidFill>
              <a:prstDash val="dash"/>
              <a:round/>
            </a:ln>
            <a:effectLst/>
          </c:spPr>
          <c:marker>
            <c:symbol val="none"/>
          </c:marker>
          <c:cat>
            <c:strRef>
              <c:f>Zanieczysz_gaz!$AA$29:$AA$31</c:f>
              <c:strCache>
                <c:ptCount val="3"/>
                <c:pt idx="0">
                  <c:v>Powiat Ostrowiecki</c:v>
                </c:pt>
                <c:pt idx="1">
                  <c:v>Powiat Starachowicki</c:v>
                </c:pt>
                <c:pt idx="2">
                  <c:v>Powiat Skarżyski</c:v>
                </c:pt>
              </c:strCache>
            </c:strRef>
          </c:cat>
          <c:val>
            <c:numRef>
              <c:f>Zanieczysz_gaz!$AC$29:$AC$31</c:f>
              <c:numCache>
                <c:formatCode>0.0</c:formatCode>
                <c:ptCount val="3"/>
                <c:pt idx="0">
                  <c:v>1.2849056060688437</c:v>
                </c:pt>
                <c:pt idx="1">
                  <c:v>1.2849056060688437</c:v>
                </c:pt>
                <c:pt idx="2">
                  <c:v>1.2849056060688437</c:v>
                </c:pt>
              </c:numCache>
            </c:numRef>
          </c:val>
          <c:smooth val="0"/>
        </c:ser>
        <c:ser>
          <c:idx val="2"/>
          <c:order val="2"/>
          <c:tx>
            <c:strRef>
              <c:f>Zanieczysz_gaz!$AD$28</c:f>
              <c:strCache>
                <c:ptCount val="1"/>
                <c:pt idx="0">
                  <c:v>Woj. Świętokrzyskie</c:v>
                </c:pt>
              </c:strCache>
            </c:strRef>
          </c:tx>
          <c:spPr>
            <a:ln w="28575" cap="rnd">
              <a:solidFill>
                <a:srgbClr val="FDB913"/>
              </a:solidFill>
              <a:prstDash val="sysDot"/>
              <a:round/>
            </a:ln>
            <a:effectLst/>
          </c:spPr>
          <c:marker>
            <c:symbol val="none"/>
          </c:marker>
          <c:cat>
            <c:strRef>
              <c:f>Zanieczysz_gaz!$AA$29:$AA$31</c:f>
              <c:strCache>
                <c:ptCount val="3"/>
                <c:pt idx="0">
                  <c:v>Powiat Ostrowiecki</c:v>
                </c:pt>
                <c:pt idx="1">
                  <c:v>Powiat Starachowicki</c:v>
                </c:pt>
                <c:pt idx="2">
                  <c:v>Powiat Skarżyski</c:v>
                </c:pt>
              </c:strCache>
            </c:strRef>
          </c:cat>
          <c:val>
            <c:numRef>
              <c:f>Zanieczysz_gaz!$AD$29:$AD$31</c:f>
              <c:numCache>
                <c:formatCode>0.0</c:formatCode>
                <c:ptCount val="3"/>
                <c:pt idx="0">
                  <c:v>1.1981043463410468</c:v>
                </c:pt>
                <c:pt idx="1">
                  <c:v>1.1981043463410468</c:v>
                </c:pt>
                <c:pt idx="2">
                  <c:v>1.1981043463410468</c:v>
                </c:pt>
              </c:numCache>
            </c:numRef>
          </c:val>
          <c:smooth val="0"/>
        </c:ser>
        <c:dLbls>
          <c:showLegendKey val="0"/>
          <c:showVal val="0"/>
          <c:showCatName val="0"/>
          <c:showSerName val="0"/>
          <c:showPercent val="0"/>
          <c:showBubbleSize val="0"/>
        </c:dLbls>
        <c:marker val="1"/>
        <c:smooth val="0"/>
        <c:axId val="484224184"/>
        <c:axId val="484220656"/>
      </c:lineChart>
      <c:catAx>
        <c:axId val="4842241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484220656"/>
        <c:crosses val="autoZero"/>
        <c:auto val="1"/>
        <c:lblAlgn val="ctr"/>
        <c:lblOffset val="100"/>
        <c:noMultiLvlLbl val="0"/>
      </c:catAx>
      <c:valAx>
        <c:axId val="484220656"/>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84224184"/>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Zanieczysz_gaz!$AB$38</c:f>
              <c:strCache>
                <c:ptCount val="1"/>
                <c:pt idx="0">
                  <c:v>tlenek węgla</c:v>
                </c:pt>
              </c:strCache>
            </c:strRef>
          </c:tx>
          <c:spPr>
            <a:solidFill>
              <a:srgbClr val="030F46"/>
            </a:solidFill>
            <a:ln>
              <a:solidFill>
                <a:schemeClr val="bg1"/>
              </a:solidFill>
            </a:ln>
            <a:effectLst/>
          </c:spPr>
          <c:invertIfNegative val="0"/>
          <c:dLbls>
            <c:dLbl>
              <c:idx val="1"/>
              <c:layout>
                <c:manualLayout>
                  <c:x val="0"/>
                  <c:y val="7.9914909829819653E-3"/>
                </c:manualLayout>
              </c:layout>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rgbClr val="030F46"/>
                      </a:solidFill>
                      <a:latin typeface="+mn-lt"/>
                      <a:ea typeface="+mn-ea"/>
                      <a:cs typeface="+mn-cs"/>
                    </a:defRPr>
                  </a:pPr>
                  <a:endParaRPr lang="pl-PL"/>
                </a:p>
              </c:txPr>
              <c:dLblPos val="outEnd"/>
              <c:showLegendKey val="0"/>
              <c:showVal val="1"/>
              <c:showCatName val="0"/>
              <c:showSerName val="0"/>
              <c:showPercent val="0"/>
              <c:showBubbleSize val="0"/>
              <c:extLst>
                <c:ext xmlns:c15="http://schemas.microsoft.com/office/drawing/2012/chart" uri="{CE6537A1-D6FC-4f65-9D91-7224C49458BB}"/>
              </c:extLst>
            </c:dLbl>
            <c:dLbl>
              <c:idx val="2"/>
              <c:layout>
                <c:manualLayout>
                  <c:x val="-9.2404846509822529E-17"/>
                  <c:y val="2.0700644526288961E-2"/>
                </c:manualLayout>
              </c:layout>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rgbClr val="030F46"/>
                      </a:solidFill>
                      <a:latin typeface="+mn-lt"/>
                      <a:ea typeface="+mn-ea"/>
                      <a:cs typeface="+mn-cs"/>
                    </a:defRPr>
                  </a:pPr>
                  <a:endParaRPr lang="pl-PL"/>
                </a:p>
              </c:txPr>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chemeClr val="bg1"/>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Zanieczysz_gaz!$AA$39:$AA$41</c:f>
              <c:strCache>
                <c:ptCount val="3"/>
                <c:pt idx="0">
                  <c:v>Powiat Ostrowiecki</c:v>
                </c:pt>
                <c:pt idx="1">
                  <c:v>Powiat Starachowicki</c:v>
                </c:pt>
                <c:pt idx="2">
                  <c:v>Powiat Skarżyski</c:v>
                </c:pt>
              </c:strCache>
            </c:strRef>
          </c:cat>
          <c:val>
            <c:numRef>
              <c:f>Zanieczysz_gaz!$AB$39:$AB$41</c:f>
              <c:numCache>
                <c:formatCode>0.0</c:formatCode>
                <c:ptCount val="3"/>
                <c:pt idx="0">
                  <c:v>0.84278768233387358</c:v>
                </c:pt>
                <c:pt idx="1">
                  <c:v>0.4168260038240918</c:v>
                </c:pt>
                <c:pt idx="2">
                  <c:v>0.25569620253164554</c:v>
                </c:pt>
              </c:numCache>
            </c:numRef>
          </c:val>
        </c:ser>
        <c:dLbls>
          <c:showLegendKey val="0"/>
          <c:showVal val="0"/>
          <c:showCatName val="0"/>
          <c:showSerName val="0"/>
          <c:showPercent val="0"/>
          <c:showBubbleSize val="0"/>
        </c:dLbls>
        <c:gapWidth val="0"/>
        <c:axId val="484224968"/>
        <c:axId val="484226536"/>
      </c:barChart>
      <c:lineChart>
        <c:grouping val="standard"/>
        <c:varyColors val="0"/>
        <c:ser>
          <c:idx val="1"/>
          <c:order val="1"/>
          <c:tx>
            <c:strRef>
              <c:f>Zanieczysz_gaz!$AC$38</c:f>
              <c:strCache>
                <c:ptCount val="1"/>
                <c:pt idx="0">
                  <c:v>Polska</c:v>
                </c:pt>
              </c:strCache>
            </c:strRef>
          </c:tx>
          <c:spPr>
            <a:ln w="28575" cap="rnd">
              <a:solidFill>
                <a:srgbClr val="FDB913"/>
              </a:solidFill>
              <a:prstDash val="dash"/>
              <a:round/>
            </a:ln>
            <a:effectLst/>
          </c:spPr>
          <c:marker>
            <c:symbol val="none"/>
          </c:marker>
          <c:cat>
            <c:strRef>
              <c:f>Zanieczysz_gaz!$AA$39:$AA$41</c:f>
              <c:strCache>
                <c:ptCount val="3"/>
                <c:pt idx="0">
                  <c:v>Powiat Ostrowiecki</c:v>
                </c:pt>
                <c:pt idx="1">
                  <c:v>Powiat Starachowicki</c:v>
                </c:pt>
                <c:pt idx="2">
                  <c:v>Powiat Skarżyski</c:v>
                </c:pt>
              </c:strCache>
            </c:strRef>
          </c:cat>
          <c:val>
            <c:numRef>
              <c:f>Zanieczysz_gaz!$AC$39:$AC$41</c:f>
              <c:numCache>
                <c:formatCode>0.0</c:formatCode>
                <c:ptCount val="3"/>
                <c:pt idx="0">
                  <c:v>1.1102056741898241</c:v>
                </c:pt>
                <c:pt idx="1">
                  <c:v>1.1102056741898241</c:v>
                </c:pt>
                <c:pt idx="2">
                  <c:v>1.1102056741898241</c:v>
                </c:pt>
              </c:numCache>
            </c:numRef>
          </c:val>
          <c:smooth val="0"/>
        </c:ser>
        <c:ser>
          <c:idx val="2"/>
          <c:order val="2"/>
          <c:tx>
            <c:strRef>
              <c:f>Zanieczysz_gaz!$AD$38</c:f>
              <c:strCache>
                <c:ptCount val="1"/>
                <c:pt idx="0">
                  <c:v>Woj. Świętokrzyskie</c:v>
                </c:pt>
              </c:strCache>
            </c:strRef>
          </c:tx>
          <c:spPr>
            <a:ln w="28575" cap="rnd">
              <a:solidFill>
                <a:srgbClr val="FDB913"/>
              </a:solidFill>
              <a:prstDash val="sysDot"/>
              <a:round/>
            </a:ln>
            <a:effectLst/>
          </c:spPr>
          <c:marker>
            <c:symbol val="none"/>
          </c:marker>
          <c:cat>
            <c:strRef>
              <c:f>Zanieczysz_gaz!$AA$39:$AA$41</c:f>
              <c:strCache>
                <c:ptCount val="3"/>
                <c:pt idx="0">
                  <c:v>Powiat Ostrowiecki</c:v>
                </c:pt>
                <c:pt idx="1">
                  <c:v>Powiat Starachowicki</c:v>
                </c:pt>
                <c:pt idx="2">
                  <c:v>Powiat Skarżyski</c:v>
                </c:pt>
              </c:strCache>
            </c:strRef>
          </c:cat>
          <c:val>
            <c:numRef>
              <c:f>Zanieczysz_gaz!$AD$39:$AD$41</c:f>
              <c:numCache>
                <c:formatCode>0.0</c:formatCode>
                <c:ptCount val="3"/>
                <c:pt idx="0">
                  <c:v>3.212620613098796</c:v>
                </c:pt>
                <c:pt idx="1">
                  <c:v>3.212620613098796</c:v>
                </c:pt>
                <c:pt idx="2">
                  <c:v>3.212620613098796</c:v>
                </c:pt>
              </c:numCache>
            </c:numRef>
          </c:val>
          <c:smooth val="0"/>
        </c:ser>
        <c:dLbls>
          <c:showLegendKey val="0"/>
          <c:showVal val="0"/>
          <c:showCatName val="0"/>
          <c:showSerName val="0"/>
          <c:showPercent val="0"/>
          <c:showBubbleSize val="0"/>
        </c:dLbls>
        <c:marker val="1"/>
        <c:smooth val="0"/>
        <c:axId val="484224968"/>
        <c:axId val="484226536"/>
      </c:lineChart>
      <c:catAx>
        <c:axId val="4842249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484226536"/>
        <c:crosses val="autoZero"/>
        <c:auto val="1"/>
        <c:lblAlgn val="ctr"/>
        <c:lblOffset val="100"/>
        <c:noMultiLvlLbl val="0"/>
      </c:catAx>
      <c:valAx>
        <c:axId val="484226536"/>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84224968"/>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Zanieczysz_gaz!$AB$33</c:f>
              <c:strCache>
                <c:ptCount val="1"/>
                <c:pt idx="0">
                  <c:v>tlenki azotu</c:v>
                </c:pt>
              </c:strCache>
            </c:strRef>
          </c:tx>
          <c:spPr>
            <a:solidFill>
              <a:srgbClr val="030F46"/>
            </a:solidFill>
            <a:ln>
              <a:solidFill>
                <a:schemeClr val="bg1"/>
              </a:solidFill>
            </a:ln>
            <a:effectLst/>
          </c:spPr>
          <c:invertIfNegative val="0"/>
          <c:dLbls>
            <c:dLbl>
              <c:idx val="1"/>
              <c:layout>
                <c:manualLayout>
                  <c:x val="-1.0080645161290322E-2"/>
                  <c:y val="6.0003651257302055E-3"/>
                </c:manualLayout>
              </c:layout>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rgbClr val="030F46"/>
                      </a:solidFill>
                      <a:latin typeface="+mn-lt"/>
                      <a:ea typeface="+mn-ea"/>
                      <a:cs typeface="+mn-cs"/>
                    </a:defRPr>
                  </a:pPr>
                  <a:endParaRPr lang="pl-PL"/>
                </a:p>
              </c:txPr>
              <c:dLblPos val="outEnd"/>
              <c:showLegendKey val="0"/>
              <c:showVal val="1"/>
              <c:showCatName val="0"/>
              <c:showSerName val="0"/>
              <c:showPercent val="0"/>
              <c:showBubbleSize val="0"/>
              <c:extLst>
                <c:ext xmlns:c15="http://schemas.microsoft.com/office/drawing/2012/chart" uri="{CE6537A1-D6FC-4f65-9D91-7224C49458BB}"/>
              </c:extLst>
            </c:dLbl>
            <c:dLbl>
              <c:idx val="2"/>
              <c:layout>
                <c:manualLayout>
                  <c:x val="-9.2404846509822529E-17"/>
                  <c:y val="9.5440690881381293E-3"/>
                </c:manualLayout>
              </c:layout>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rgbClr val="030F46"/>
                      </a:solidFill>
                      <a:latin typeface="+mn-lt"/>
                      <a:ea typeface="+mn-ea"/>
                      <a:cs typeface="+mn-cs"/>
                    </a:defRPr>
                  </a:pPr>
                  <a:endParaRPr lang="pl-PL"/>
                </a:p>
              </c:txPr>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chemeClr val="bg1"/>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Zanieczysz_gaz!$AA$34:$AA$36</c:f>
              <c:strCache>
                <c:ptCount val="3"/>
                <c:pt idx="0">
                  <c:v>Powiat Ostrowiecki</c:v>
                </c:pt>
                <c:pt idx="1">
                  <c:v>Powiat Starachowicki</c:v>
                </c:pt>
                <c:pt idx="2">
                  <c:v>Powiat Skarżyski</c:v>
                </c:pt>
              </c:strCache>
            </c:strRef>
          </c:cat>
          <c:val>
            <c:numRef>
              <c:f>Zanieczysz_gaz!$AB$34:$AB$36</c:f>
              <c:numCache>
                <c:formatCode>0.0</c:formatCode>
                <c:ptCount val="3"/>
                <c:pt idx="0">
                  <c:v>0.44732576985413292</c:v>
                </c:pt>
                <c:pt idx="1">
                  <c:v>0.28107074569789675</c:v>
                </c:pt>
                <c:pt idx="2">
                  <c:v>0.16455696202531644</c:v>
                </c:pt>
              </c:numCache>
            </c:numRef>
          </c:val>
        </c:ser>
        <c:dLbls>
          <c:showLegendKey val="0"/>
          <c:showVal val="0"/>
          <c:showCatName val="0"/>
          <c:showSerName val="0"/>
          <c:showPercent val="0"/>
          <c:showBubbleSize val="0"/>
        </c:dLbls>
        <c:gapWidth val="0"/>
        <c:axId val="484223792"/>
        <c:axId val="484227320"/>
      </c:barChart>
      <c:lineChart>
        <c:grouping val="standard"/>
        <c:varyColors val="0"/>
        <c:ser>
          <c:idx val="1"/>
          <c:order val="1"/>
          <c:tx>
            <c:strRef>
              <c:f>Zanieczysz_gaz!$AC$33</c:f>
              <c:strCache>
                <c:ptCount val="1"/>
                <c:pt idx="0">
                  <c:v>Polska</c:v>
                </c:pt>
              </c:strCache>
            </c:strRef>
          </c:tx>
          <c:spPr>
            <a:ln w="28575" cap="rnd">
              <a:solidFill>
                <a:srgbClr val="FDB913"/>
              </a:solidFill>
              <a:prstDash val="dash"/>
              <a:round/>
            </a:ln>
            <a:effectLst/>
          </c:spPr>
          <c:marker>
            <c:symbol val="none"/>
          </c:marker>
          <c:cat>
            <c:strRef>
              <c:f>Zanieczysz_gaz!$AA$34:$AA$36</c:f>
              <c:strCache>
                <c:ptCount val="3"/>
                <c:pt idx="0">
                  <c:v>Powiat Ostrowiecki</c:v>
                </c:pt>
                <c:pt idx="1">
                  <c:v>Powiat Starachowicki</c:v>
                </c:pt>
                <c:pt idx="2">
                  <c:v>Powiat Skarżyski</c:v>
                </c:pt>
              </c:strCache>
            </c:strRef>
          </c:cat>
          <c:val>
            <c:numRef>
              <c:f>Zanieczysz_gaz!$AC$34:$AC$36</c:f>
              <c:numCache>
                <c:formatCode>0.0</c:formatCode>
                <c:ptCount val="3"/>
                <c:pt idx="0">
                  <c:v>0.89791447458895546</c:v>
                </c:pt>
                <c:pt idx="1">
                  <c:v>0.89791447458895546</c:v>
                </c:pt>
                <c:pt idx="2">
                  <c:v>0.89791447458895546</c:v>
                </c:pt>
              </c:numCache>
            </c:numRef>
          </c:val>
          <c:smooth val="0"/>
        </c:ser>
        <c:ser>
          <c:idx val="2"/>
          <c:order val="2"/>
          <c:tx>
            <c:strRef>
              <c:f>Zanieczysz_gaz!$AD$33</c:f>
              <c:strCache>
                <c:ptCount val="1"/>
                <c:pt idx="0">
                  <c:v>Woj. Świętokrzyskie</c:v>
                </c:pt>
              </c:strCache>
            </c:strRef>
          </c:tx>
          <c:spPr>
            <a:ln w="28575" cap="rnd">
              <a:solidFill>
                <a:srgbClr val="FDB913"/>
              </a:solidFill>
              <a:prstDash val="sysDot"/>
              <a:round/>
            </a:ln>
            <a:effectLst/>
          </c:spPr>
          <c:marker>
            <c:symbol val="none"/>
          </c:marker>
          <c:cat>
            <c:strRef>
              <c:f>Zanieczysz_gaz!$AA$34:$AA$36</c:f>
              <c:strCache>
                <c:ptCount val="3"/>
                <c:pt idx="0">
                  <c:v>Powiat Ostrowiecki</c:v>
                </c:pt>
                <c:pt idx="1">
                  <c:v>Powiat Starachowicki</c:v>
                </c:pt>
                <c:pt idx="2">
                  <c:v>Powiat Skarżyski</c:v>
                </c:pt>
              </c:strCache>
            </c:strRef>
          </c:cat>
          <c:val>
            <c:numRef>
              <c:f>Zanieczysz_gaz!$AD$34:$AD$36</c:f>
              <c:numCache>
                <c:formatCode>0.0</c:formatCode>
                <c:ptCount val="3"/>
                <c:pt idx="0">
                  <c:v>1.6510118691828195</c:v>
                </c:pt>
                <c:pt idx="1">
                  <c:v>1.6510118691828195</c:v>
                </c:pt>
                <c:pt idx="2">
                  <c:v>1.6510118691828195</c:v>
                </c:pt>
              </c:numCache>
            </c:numRef>
          </c:val>
          <c:smooth val="0"/>
        </c:ser>
        <c:dLbls>
          <c:showLegendKey val="0"/>
          <c:showVal val="0"/>
          <c:showCatName val="0"/>
          <c:showSerName val="0"/>
          <c:showPercent val="0"/>
          <c:showBubbleSize val="0"/>
        </c:dLbls>
        <c:marker val="1"/>
        <c:smooth val="0"/>
        <c:axId val="484223792"/>
        <c:axId val="484227320"/>
      </c:lineChart>
      <c:catAx>
        <c:axId val="4842237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484227320"/>
        <c:crosses val="autoZero"/>
        <c:auto val="1"/>
        <c:lblAlgn val="ctr"/>
        <c:lblOffset val="100"/>
        <c:noMultiLvlLbl val="0"/>
      </c:catAx>
      <c:valAx>
        <c:axId val="484227320"/>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84223792"/>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Zanieczysz_pył!$AU$7</c:f>
              <c:strCache>
                <c:ptCount val="1"/>
                <c:pt idx="0">
                  <c:v>Powiat Ostrowiecki</c:v>
                </c:pt>
              </c:strCache>
            </c:strRef>
          </c:tx>
          <c:spPr>
            <a:ln w="38100" cap="rnd">
              <a:solidFill>
                <a:srgbClr val="030F46"/>
              </a:solidFill>
              <a:round/>
            </a:ln>
            <a:effectLst/>
          </c:spPr>
          <c:marker>
            <c:symbol val="none"/>
          </c:marker>
          <c:cat>
            <c:strRef>
              <c:f>Zanieczysz_pył!$AV$6:$BH$6</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Zanieczysz_pył!$AV$7:$BH$7</c:f>
              <c:numCache>
                <c:formatCode>0.00</c:formatCode>
                <c:ptCount val="13"/>
                <c:pt idx="0">
                  <c:v>961.03896103896102</c:v>
                </c:pt>
                <c:pt idx="1">
                  <c:v>1058.4415584415585</c:v>
                </c:pt>
                <c:pt idx="2">
                  <c:v>1089.2857142857142</c:v>
                </c:pt>
                <c:pt idx="3">
                  <c:v>727.27272727272725</c:v>
                </c:pt>
                <c:pt idx="4">
                  <c:v>260.94003241491089</c:v>
                </c:pt>
                <c:pt idx="5">
                  <c:v>186.38573743922205</c:v>
                </c:pt>
                <c:pt idx="6">
                  <c:v>181.52350081037278</c:v>
                </c:pt>
                <c:pt idx="7">
                  <c:v>116.6936790923825</c:v>
                </c:pt>
                <c:pt idx="8">
                  <c:v>116.6936790923825</c:v>
                </c:pt>
                <c:pt idx="9">
                  <c:v>145.86709886547811</c:v>
                </c:pt>
                <c:pt idx="10">
                  <c:v>162.07455429497568</c:v>
                </c:pt>
                <c:pt idx="11">
                  <c:v>87.520259319286879</c:v>
                </c:pt>
                <c:pt idx="12">
                  <c:v>171.79902755267423</c:v>
                </c:pt>
              </c:numCache>
            </c:numRef>
          </c:val>
          <c:smooth val="0"/>
        </c:ser>
        <c:ser>
          <c:idx val="1"/>
          <c:order val="1"/>
          <c:tx>
            <c:strRef>
              <c:f>Zanieczysz_pył!$AU$8</c:f>
              <c:strCache>
                <c:ptCount val="1"/>
                <c:pt idx="0">
                  <c:v>Powiat Skarżyski</c:v>
                </c:pt>
              </c:strCache>
            </c:strRef>
          </c:tx>
          <c:spPr>
            <a:ln w="38100" cap="rnd">
              <a:solidFill>
                <a:srgbClr val="FDB913"/>
              </a:solidFill>
              <a:round/>
            </a:ln>
            <a:effectLst/>
          </c:spPr>
          <c:marker>
            <c:symbol val="none"/>
          </c:marker>
          <c:cat>
            <c:strRef>
              <c:f>Zanieczysz_pył!$AV$6:$BH$6</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Zanieczysz_pył!$AV$8:$BH$8</c:f>
              <c:numCache>
                <c:formatCode>0.00</c:formatCode>
                <c:ptCount val="13"/>
                <c:pt idx="0">
                  <c:v>1396.8253968253966</c:v>
                </c:pt>
                <c:pt idx="1">
                  <c:v>1656.084656084656</c:v>
                </c:pt>
                <c:pt idx="2">
                  <c:v>1607.5949367088606</c:v>
                </c:pt>
                <c:pt idx="3">
                  <c:v>1306.3291139240507</c:v>
                </c:pt>
                <c:pt idx="4">
                  <c:v>1359.493670886076</c:v>
                </c:pt>
                <c:pt idx="5">
                  <c:v>1394.9367088607596</c:v>
                </c:pt>
                <c:pt idx="6">
                  <c:v>1392.4050632911394</c:v>
                </c:pt>
                <c:pt idx="7">
                  <c:v>916.45569620253161</c:v>
                </c:pt>
                <c:pt idx="8">
                  <c:v>278.48101265822783</c:v>
                </c:pt>
                <c:pt idx="9">
                  <c:v>139.24050632911391</c:v>
                </c:pt>
                <c:pt idx="10">
                  <c:v>134.17721518987341</c:v>
                </c:pt>
                <c:pt idx="11">
                  <c:v>124.0506329113924</c:v>
                </c:pt>
                <c:pt idx="12">
                  <c:v>111.39240506329114</c:v>
                </c:pt>
              </c:numCache>
            </c:numRef>
          </c:val>
          <c:smooth val="0"/>
        </c:ser>
        <c:ser>
          <c:idx val="2"/>
          <c:order val="2"/>
          <c:tx>
            <c:strRef>
              <c:f>Zanieczysz_pył!$AU$9</c:f>
              <c:strCache>
                <c:ptCount val="1"/>
                <c:pt idx="0">
                  <c:v>Powiat Starachowicki</c:v>
                </c:pt>
              </c:strCache>
            </c:strRef>
          </c:tx>
          <c:spPr>
            <a:ln w="38100" cap="rnd">
              <a:solidFill>
                <a:srgbClr val="E90067"/>
              </a:solidFill>
              <a:round/>
            </a:ln>
            <a:effectLst/>
          </c:spPr>
          <c:marker>
            <c:symbol val="none"/>
          </c:marker>
          <c:cat>
            <c:strRef>
              <c:f>Zanieczysz_pył!$AV$6:$BH$6</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Zanieczysz_pył!$AV$9:$BH$9</c:f>
              <c:numCache>
                <c:formatCode>0.00</c:formatCode>
                <c:ptCount val="13"/>
                <c:pt idx="0">
                  <c:v>402.67175572519079</c:v>
                </c:pt>
                <c:pt idx="1">
                  <c:v>448.47328244274809</c:v>
                </c:pt>
                <c:pt idx="2">
                  <c:v>425.5725190839695</c:v>
                </c:pt>
                <c:pt idx="3">
                  <c:v>440.83969465648852</c:v>
                </c:pt>
                <c:pt idx="4">
                  <c:v>464.62715105162522</c:v>
                </c:pt>
                <c:pt idx="5">
                  <c:v>529.63671128107069</c:v>
                </c:pt>
                <c:pt idx="6">
                  <c:v>573.61376673040149</c:v>
                </c:pt>
                <c:pt idx="7">
                  <c:v>460.8030592734226</c:v>
                </c:pt>
                <c:pt idx="8">
                  <c:v>342.25621414913957</c:v>
                </c:pt>
                <c:pt idx="9">
                  <c:v>235.18164435946463</c:v>
                </c:pt>
                <c:pt idx="10">
                  <c:v>225.62141491395792</c:v>
                </c:pt>
                <c:pt idx="11">
                  <c:v>195.02868068833652</c:v>
                </c:pt>
                <c:pt idx="12">
                  <c:v>200.76481835564053</c:v>
                </c:pt>
              </c:numCache>
            </c:numRef>
          </c:val>
          <c:smooth val="0"/>
        </c:ser>
        <c:ser>
          <c:idx val="3"/>
          <c:order val="3"/>
          <c:tx>
            <c:strRef>
              <c:f>Zanieczysz_pył!$AU$10</c:f>
              <c:strCache>
                <c:ptCount val="1"/>
                <c:pt idx="0">
                  <c:v>Polska</c:v>
                </c:pt>
              </c:strCache>
            </c:strRef>
          </c:tx>
          <c:spPr>
            <a:ln w="38100" cap="rnd">
              <a:solidFill>
                <a:srgbClr val="FF9999"/>
              </a:solidFill>
              <a:prstDash val="sysDot"/>
              <a:round/>
            </a:ln>
            <a:effectLst/>
          </c:spPr>
          <c:marker>
            <c:symbol val="none"/>
          </c:marker>
          <c:cat>
            <c:strRef>
              <c:f>Zanieczysz_pył!$AV$6:$BH$6</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Zanieczysz_pył!$AV$10:$BH$10</c:f>
              <c:numCache>
                <c:formatCode>0.00</c:formatCode>
                <c:ptCount val="13"/>
                <c:pt idx="0">
                  <c:v>448.74234453203707</c:v>
                </c:pt>
                <c:pt idx="1">
                  <c:v>430.83614500215873</c:v>
                </c:pt>
                <c:pt idx="2">
                  <c:v>393.94918208420614</c:v>
                </c:pt>
                <c:pt idx="3">
                  <c:v>353.24367974159298</c:v>
                </c:pt>
                <c:pt idx="4">
                  <c:v>327.8048374871675</c:v>
                </c:pt>
                <c:pt idx="5">
                  <c:v>303.2630909015316</c:v>
                </c:pt>
                <c:pt idx="6">
                  <c:v>245.45940085519013</c:v>
                </c:pt>
                <c:pt idx="7">
                  <c:v>197.33336744712628</c:v>
                </c:pt>
                <c:pt idx="8">
                  <c:v>199.91109092711696</c:v>
                </c:pt>
                <c:pt idx="9">
                  <c:v>183.91385414434612</c:v>
                </c:pt>
                <c:pt idx="10">
                  <c:v>167.52324268658913</c:v>
                </c:pt>
                <c:pt idx="11">
                  <c:v>158.36368927878112</c:v>
                </c:pt>
                <c:pt idx="12">
                  <c:v>151.56758208897944</c:v>
                </c:pt>
              </c:numCache>
            </c:numRef>
          </c:val>
          <c:smooth val="0"/>
        </c:ser>
        <c:ser>
          <c:idx val="4"/>
          <c:order val="4"/>
          <c:tx>
            <c:strRef>
              <c:f>Zanieczysz_pył!$AU$11</c:f>
              <c:strCache>
                <c:ptCount val="1"/>
                <c:pt idx="0">
                  <c:v>Woj. Świętokrzyskie</c:v>
                </c:pt>
              </c:strCache>
            </c:strRef>
          </c:tx>
          <c:spPr>
            <a:ln w="38100" cap="rnd">
              <a:solidFill>
                <a:srgbClr val="66CCFF"/>
              </a:solidFill>
              <a:prstDash val="sysDot"/>
              <a:round/>
            </a:ln>
            <a:effectLst/>
          </c:spPr>
          <c:marker>
            <c:symbol val="none"/>
          </c:marker>
          <c:cat>
            <c:strRef>
              <c:f>Zanieczysz_pył!$AV$6:$BH$6</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Zanieczysz_pył!$AV$11:$BH$11</c:f>
              <c:numCache>
                <c:formatCode>0.00</c:formatCode>
                <c:ptCount val="13"/>
                <c:pt idx="0">
                  <c:v>539.98802497647773</c:v>
                </c:pt>
                <c:pt idx="1">
                  <c:v>563.25378496279188</c:v>
                </c:pt>
                <c:pt idx="2">
                  <c:v>502.64776221387086</c:v>
                </c:pt>
                <c:pt idx="3">
                  <c:v>383.92552101127438</c:v>
                </c:pt>
                <c:pt idx="4">
                  <c:v>347.2245943637916</c:v>
                </c:pt>
                <c:pt idx="5">
                  <c:v>331.42613151152864</c:v>
                </c:pt>
                <c:pt idx="6">
                  <c:v>342.95473953885568</c:v>
                </c:pt>
                <c:pt idx="7">
                  <c:v>275.12594996157458</c:v>
                </c:pt>
                <c:pt idx="8">
                  <c:v>242.84860387669713</c:v>
                </c:pt>
                <c:pt idx="9">
                  <c:v>234.7365724532491</c:v>
                </c:pt>
                <c:pt idx="10">
                  <c:v>231.49175988386986</c:v>
                </c:pt>
                <c:pt idx="11">
                  <c:v>206.89949620015372</c:v>
                </c:pt>
                <c:pt idx="12">
                  <c:v>187.17445137050638</c:v>
                </c:pt>
              </c:numCache>
            </c:numRef>
          </c:val>
          <c:smooth val="0"/>
        </c:ser>
        <c:dLbls>
          <c:showLegendKey val="0"/>
          <c:showVal val="0"/>
          <c:showCatName val="0"/>
          <c:showSerName val="0"/>
          <c:showPercent val="0"/>
          <c:showBubbleSize val="0"/>
        </c:dLbls>
        <c:smooth val="0"/>
        <c:axId val="484219872"/>
        <c:axId val="484222224"/>
      </c:lineChart>
      <c:catAx>
        <c:axId val="4842198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84222224"/>
        <c:crosses val="autoZero"/>
        <c:auto val="1"/>
        <c:lblAlgn val="ctr"/>
        <c:lblOffset val="100"/>
        <c:noMultiLvlLbl val="0"/>
      </c:catAx>
      <c:valAx>
        <c:axId val="48422222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84219872"/>
        <c:crosses val="autoZero"/>
        <c:crossBetween val="between"/>
      </c:valAx>
      <c:spPr>
        <a:noFill/>
        <a:ln>
          <a:noFill/>
        </a:ln>
        <a:effectLst/>
      </c:spPr>
    </c:plotArea>
    <c:legend>
      <c:legendPos val="r"/>
      <c:layout>
        <c:manualLayout>
          <c:xMode val="edge"/>
          <c:yMode val="edge"/>
          <c:x val="0.65385958005249345"/>
          <c:y val="5.034339457567804E-2"/>
          <c:w val="0.32947375328083989"/>
          <c:h val="0.78820209973753286"/>
        </c:manualLayout>
      </c:layout>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Zanieczysz_pył!$AB$20</c:f>
              <c:strCache>
                <c:ptCount val="1"/>
                <c:pt idx="0">
                  <c:v>ze spalania paliw</c:v>
                </c:pt>
              </c:strCache>
            </c:strRef>
          </c:tx>
          <c:spPr>
            <a:solidFill>
              <a:srgbClr val="030F46"/>
            </a:solidFill>
            <a:ln>
              <a:solidFill>
                <a:schemeClr val="bg1"/>
              </a:solid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chemeClr val="bg1"/>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Zanieczysz_pył!$AA$21:$AA$23</c:f>
              <c:strCache>
                <c:ptCount val="3"/>
                <c:pt idx="0">
                  <c:v>Powiat Ostrowiecki</c:v>
                </c:pt>
                <c:pt idx="1">
                  <c:v>Powiat Starachowicki</c:v>
                </c:pt>
                <c:pt idx="2">
                  <c:v>Powiat Skarżyski</c:v>
                </c:pt>
              </c:strCache>
            </c:strRef>
          </c:cat>
          <c:val>
            <c:numRef>
              <c:f>Zanieczysz_pył!$AB$21:$AB$23</c:f>
              <c:numCache>
                <c:formatCode>0.0</c:formatCode>
                <c:ptCount val="3"/>
                <c:pt idx="0">
                  <c:v>105.3484602917342</c:v>
                </c:pt>
                <c:pt idx="1">
                  <c:v>173.9961759082218</c:v>
                </c:pt>
                <c:pt idx="2">
                  <c:v>108.86075949367088</c:v>
                </c:pt>
              </c:numCache>
            </c:numRef>
          </c:val>
        </c:ser>
        <c:dLbls>
          <c:showLegendKey val="0"/>
          <c:showVal val="0"/>
          <c:showCatName val="0"/>
          <c:showSerName val="0"/>
          <c:showPercent val="0"/>
          <c:showBubbleSize val="0"/>
        </c:dLbls>
        <c:gapWidth val="0"/>
        <c:axId val="484222616"/>
        <c:axId val="484228104"/>
      </c:barChart>
      <c:lineChart>
        <c:grouping val="standard"/>
        <c:varyColors val="0"/>
        <c:ser>
          <c:idx val="1"/>
          <c:order val="1"/>
          <c:tx>
            <c:strRef>
              <c:f>Zanieczysz_pył!$AC$20</c:f>
              <c:strCache>
                <c:ptCount val="1"/>
                <c:pt idx="0">
                  <c:v>Polska</c:v>
                </c:pt>
              </c:strCache>
            </c:strRef>
          </c:tx>
          <c:spPr>
            <a:ln w="28575" cap="rnd">
              <a:solidFill>
                <a:srgbClr val="FDB913"/>
              </a:solidFill>
              <a:prstDash val="dash"/>
              <a:round/>
            </a:ln>
            <a:effectLst/>
          </c:spPr>
          <c:marker>
            <c:symbol val="none"/>
          </c:marker>
          <c:cat>
            <c:strRef>
              <c:f>Zanieczysz_pył!$AA$21:$AA$23</c:f>
              <c:strCache>
                <c:ptCount val="3"/>
                <c:pt idx="0">
                  <c:v>Powiat Ostrowiecki</c:v>
                </c:pt>
                <c:pt idx="1">
                  <c:v>Powiat Starachowicki</c:v>
                </c:pt>
                <c:pt idx="2">
                  <c:v>Powiat Skarżyski</c:v>
                </c:pt>
              </c:strCache>
            </c:strRef>
          </c:cat>
          <c:val>
            <c:numRef>
              <c:f>Zanieczysz_pył!$AC$21:$AC$23</c:f>
              <c:numCache>
                <c:formatCode>0.0</c:formatCode>
                <c:ptCount val="3"/>
                <c:pt idx="0">
                  <c:v>97.953492239645129</c:v>
                </c:pt>
                <c:pt idx="1">
                  <c:v>97.953492239645129</c:v>
                </c:pt>
                <c:pt idx="2">
                  <c:v>97.953492239645129</c:v>
                </c:pt>
              </c:numCache>
            </c:numRef>
          </c:val>
          <c:smooth val="0"/>
        </c:ser>
        <c:ser>
          <c:idx val="2"/>
          <c:order val="2"/>
          <c:tx>
            <c:strRef>
              <c:f>Zanieczysz_pył!$AD$20</c:f>
              <c:strCache>
                <c:ptCount val="1"/>
                <c:pt idx="0">
                  <c:v>Woj. Świętokrzyskie</c:v>
                </c:pt>
              </c:strCache>
            </c:strRef>
          </c:tx>
          <c:spPr>
            <a:ln w="28575" cap="rnd">
              <a:solidFill>
                <a:srgbClr val="FDB913"/>
              </a:solidFill>
              <a:prstDash val="sysDot"/>
              <a:round/>
            </a:ln>
            <a:effectLst/>
          </c:spPr>
          <c:marker>
            <c:symbol val="none"/>
          </c:marker>
          <c:cat>
            <c:strRef>
              <c:f>Zanieczysz_pył!$AA$21:$AA$23</c:f>
              <c:strCache>
                <c:ptCount val="3"/>
                <c:pt idx="0">
                  <c:v>Powiat Ostrowiecki</c:v>
                </c:pt>
                <c:pt idx="1">
                  <c:v>Powiat Starachowicki</c:v>
                </c:pt>
                <c:pt idx="2">
                  <c:v>Powiat Skarżyski</c:v>
                </c:pt>
              </c:strCache>
            </c:strRef>
          </c:cat>
          <c:val>
            <c:numRef>
              <c:f>Zanieczysz_pył!$AD$21:$AD$23</c:f>
              <c:numCache>
                <c:formatCode>0.0</c:formatCode>
                <c:ptCount val="3"/>
                <c:pt idx="0">
                  <c:v>105.45640850482454</c:v>
                </c:pt>
                <c:pt idx="1">
                  <c:v>105.45640850482454</c:v>
                </c:pt>
                <c:pt idx="2">
                  <c:v>105.45640850482454</c:v>
                </c:pt>
              </c:numCache>
            </c:numRef>
          </c:val>
          <c:smooth val="0"/>
        </c:ser>
        <c:dLbls>
          <c:showLegendKey val="0"/>
          <c:showVal val="0"/>
          <c:showCatName val="0"/>
          <c:showSerName val="0"/>
          <c:showPercent val="0"/>
          <c:showBubbleSize val="0"/>
        </c:dLbls>
        <c:marker val="1"/>
        <c:smooth val="0"/>
        <c:axId val="484222616"/>
        <c:axId val="484228104"/>
      </c:lineChart>
      <c:catAx>
        <c:axId val="4842226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484228104"/>
        <c:crosses val="autoZero"/>
        <c:auto val="1"/>
        <c:lblAlgn val="ctr"/>
        <c:lblOffset val="100"/>
        <c:noMultiLvlLbl val="0"/>
      </c:catAx>
      <c:valAx>
        <c:axId val="48422810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84222616"/>
        <c:crosses val="autoZero"/>
        <c:crossBetween val="between"/>
        <c:majorUnit val="25"/>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Zanieczysz_pył!$AB$25</c:f>
              <c:strCache>
                <c:ptCount val="1"/>
                <c:pt idx="0">
                  <c:v>cementowo-wapiennicze i materiałów ogniotrwałych</c:v>
                </c:pt>
              </c:strCache>
            </c:strRef>
          </c:tx>
          <c:spPr>
            <a:solidFill>
              <a:srgbClr val="030F46"/>
            </a:solidFill>
            <a:ln>
              <a:solidFill>
                <a:schemeClr val="bg1"/>
              </a:solidFill>
            </a:ln>
            <a:effectLst/>
          </c:spPr>
          <c:invertIfNegative val="0"/>
          <c:dLbls>
            <c:dLbl>
              <c:idx val="0"/>
              <c:layout>
                <c:manualLayout>
                  <c:x val="0"/>
                  <c:y val="-2.449603174603267E-3"/>
                </c:manualLayout>
              </c:layout>
              <c:dLblPos val="outEnd"/>
              <c:showLegendKey val="0"/>
              <c:showVal val="1"/>
              <c:showCatName val="0"/>
              <c:showSerName val="0"/>
              <c:showPercent val="0"/>
              <c:showBubbleSize val="0"/>
              <c:extLst>
                <c:ext xmlns:c15="http://schemas.microsoft.com/office/drawing/2012/chart" uri="{CE6537A1-D6FC-4f65-9D91-7224C49458BB}"/>
              </c:extLst>
            </c:dLbl>
            <c:dLbl>
              <c:idx val="1"/>
              <c:layout>
                <c:manualLayout>
                  <c:x val="-9.2393112561059377E-17"/>
                  <c:y val="4.0682539682539683E-3"/>
                </c:manualLayout>
              </c:layout>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rgbClr val="030F46"/>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Zanieczysz_pył!$AA$26:$AA$28</c:f>
              <c:strCache>
                <c:ptCount val="3"/>
                <c:pt idx="0">
                  <c:v>Powiat Ostrowiecki</c:v>
                </c:pt>
                <c:pt idx="1">
                  <c:v>Powiat Starachowicki</c:v>
                </c:pt>
                <c:pt idx="2">
                  <c:v>Powiat Skarżyski</c:v>
                </c:pt>
              </c:strCache>
            </c:strRef>
          </c:cat>
          <c:val>
            <c:numRef>
              <c:f>Zanieczysz_pył!$AB$26:$AB$28</c:f>
              <c:numCache>
                <c:formatCode>0.0</c:formatCode>
                <c:ptCount val="3"/>
                <c:pt idx="0">
                  <c:v>6.4829821717990272</c:v>
                </c:pt>
                <c:pt idx="1">
                  <c:v>15.296367112810707</c:v>
                </c:pt>
                <c:pt idx="2">
                  <c:v>0</c:v>
                </c:pt>
              </c:numCache>
            </c:numRef>
          </c:val>
        </c:ser>
        <c:dLbls>
          <c:showLegendKey val="0"/>
          <c:showVal val="0"/>
          <c:showCatName val="0"/>
          <c:showSerName val="0"/>
          <c:showPercent val="0"/>
          <c:showBubbleSize val="0"/>
        </c:dLbls>
        <c:gapWidth val="0"/>
        <c:axId val="484218304"/>
        <c:axId val="484219088"/>
      </c:barChart>
      <c:lineChart>
        <c:grouping val="standard"/>
        <c:varyColors val="0"/>
        <c:ser>
          <c:idx val="1"/>
          <c:order val="1"/>
          <c:tx>
            <c:strRef>
              <c:f>Zanieczysz_pył!$AC$25</c:f>
              <c:strCache>
                <c:ptCount val="1"/>
                <c:pt idx="0">
                  <c:v>Polska</c:v>
                </c:pt>
              </c:strCache>
            </c:strRef>
          </c:tx>
          <c:spPr>
            <a:ln w="28575" cap="rnd">
              <a:solidFill>
                <a:srgbClr val="FDB913"/>
              </a:solidFill>
              <a:prstDash val="dash"/>
              <a:round/>
            </a:ln>
            <a:effectLst/>
          </c:spPr>
          <c:marker>
            <c:symbol val="none"/>
          </c:marker>
          <c:cat>
            <c:strRef>
              <c:f>Zanieczysz_pył!$AA$26:$AA$28</c:f>
              <c:strCache>
                <c:ptCount val="3"/>
                <c:pt idx="0">
                  <c:v>Powiat Ostrowiecki</c:v>
                </c:pt>
                <c:pt idx="1">
                  <c:v>Powiat Starachowicki</c:v>
                </c:pt>
                <c:pt idx="2">
                  <c:v>Powiat Skarżyski</c:v>
                </c:pt>
              </c:strCache>
            </c:strRef>
          </c:cat>
          <c:val>
            <c:numRef>
              <c:f>Zanieczysz_pył!$AC$26:$AC$28</c:f>
              <c:numCache>
                <c:formatCode>0.0</c:formatCode>
                <c:ptCount val="3"/>
                <c:pt idx="0">
                  <c:v>6.2716076231534581</c:v>
                </c:pt>
                <c:pt idx="1">
                  <c:v>6.2716076231534581</c:v>
                </c:pt>
                <c:pt idx="2">
                  <c:v>6.2716076231534581</c:v>
                </c:pt>
              </c:numCache>
            </c:numRef>
          </c:val>
          <c:smooth val="0"/>
        </c:ser>
        <c:ser>
          <c:idx val="2"/>
          <c:order val="2"/>
          <c:tx>
            <c:strRef>
              <c:f>Zanieczysz_pył!$AD$25</c:f>
              <c:strCache>
                <c:ptCount val="1"/>
                <c:pt idx="0">
                  <c:v>Woj. Świętokrzyskie</c:v>
                </c:pt>
              </c:strCache>
            </c:strRef>
          </c:tx>
          <c:spPr>
            <a:ln w="28575" cap="rnd">
              <a:solidFill>
                <a:srgbClr val="FDB913"/>
              </a:solidFill>
              <a:prstDash val="sysDot"/>
              <a:round/>
            </a:ln>
            <a:effectLst/>
          </c:spPr>
          <c:marker>
            <c:symbol val="none"/>
          </c:marker>
          <c:cat>
            <c:strRef>
              <c:f>Zanieczysz_pył!$AA$26:$AA$28</c:f>
              <c:strCache>
                <c:ptCount val="3"/>
                <c:pt idx="0">
                  <c:v>Powiat Ostrowiecki</c:v>
                </c:pt>
                <c:pt idx="1">
                  <c:v>Powiat Starachowicki</c:v>
                </c:pt>
                <c:pt idx="2">
                  <c:v>Powiat Skarżyski</c:v>
                </c:pt>
              </c:strCache>
            </c:strRef>
          </c:cat>
          <c:val>
            <c:numRef>
              <c:f>Zanieczysz_pył!$AD$26:$AD$28</c:f>
              <c:numCache>
                <c:formatCode>0.0</c:formatCode>
                <c:ptCount val="3"/>
                <c:pt idx="0">
                  <c:v>55.076423874989324</c:v>
                </c:pt>
                <c:pt idx="1">
                  <c:v>55.076423874989324</c:v>
                </c:pt>
                <c:pt idx="2">
                  <c:v>55.076423874989324</c:v>
                </c:pt>
              </c:numCache>
            </c:numRef>
          </c:val>
          <c:smooth val="0"/>
        </c:ser>
        <c:dLbls>
          <c:showLegendKey val="0"/>
          <c:showVal val="0"/>
          <c:showCatName val="0"/>
          <c:showSerName val="0"/>
          <c:showPercent val="0"/>
          <c:showBubbleSize val="0"/>
        </c:dLbls>
        <c:marker val="1"/>
        <c:smooth val="0"/>
        <c:axId val="484218304"/>
        <c:axId val="484219088"/>
      </c:lineChart>
      <c:catAx>
        <c:axId val="4842183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484219088"/>
        <c:crosses val="autoZero"/>
        <c:auto val="1"/>
        <c:lblAlgn val="ctr"/>
        <c:lblOffset val="100"/>
        <c:noMultiLvlLbl val="0"/>
      </c:catAx>
      <c:valAx>
        <c:axId val="48421908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84218304"/>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Zanieczysz_pył!$AB$30</c:f>
              <c:strCache>
                <c:ptCount val="1"/>
                <c:pt idx="0">
                  <c:v>węglowo-grafitowe, sadza</c:v>
                </c:pt>
              </c:strCache>
            </c:strRef>
          </c:tx>
          <c:spPr>
            <a:solidFill>
              <a:srgbClr val="030F46"/>
            </a:solidFill>
            <a:ln>
              <a:solidFill>
                <a:schemeClr val="bg1"/>
              </a:solid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chemeClr val="bg1"/>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Zanieczysz_pył!$AA$31:$AA$33</c:f>
              <c:strCache>
                <c:ptCount val="3"/>
                <c:pt idx="0">
                  <c:v>Powiat Ostrowiecki</c:v>
                </c:pt>
                <c:pt idx="1">
                  <c:v>Powiat Starachowicki</c:v>
                </c:pt>
                <c:pt idx="2">
                  <c:v>Powiat Skarżyski</c:v>
                </c:pt>
              </c:strCache>
            </c:strRef>
          </c:cat>
          <c:val>
            <c:numRef>
              <c:f>Zanieczysz_pył!$AB$31:$AB$33</c:f>
              <c:numCache>
                <c:formatCode>0.0</c:formatCode>
                <c:ptCount val="3"/>
                <c:pt idx="0">
                  <c:v>3.2414910858995136</c:v>
                </c:pt>
                <c:pt idx="1">
                  <c:v>1.9120458891013383</c:v>
                </c:pt>
                <c:pt idx="2">
                  <c:v>2.5316455696202533</c:v>
                </c:pt>
              </c:numCache>
            </c:numRef>
          </c:val>
        </c:ser>
        <c:dLbls>
          <c:showLegendKey val="0"/>
          <c:showVal val="0"/>
          <c:showCatName val="0"/>
          <c:showSerName val="0"/>
          <c:showPercent val="0"/>
          <c:showBubbleSize val="0"/>
        </c:dLbls>
        <c:gapWidth val="0"/>
        <c:axId val="484220264"/>
        <c:axId val="484221048"/>
      </c:barChart>
      <c:lineChart>
        <c:grouping val="standard"/>
        <c:varyColors val="0"/>
        <c:ser>
          <c:idx val="1"/>
          <c:order val="1"/>
          <c:tx>
            <c:strRef>
              <c:f>Zanieczysz_pył!$AC$30</c:f>
              <c:strCache>
                <c:ptCount val="1"/>
                <c:pt idx="0">
                  <c:v>Polska</c:v>
                </c:pt>
              </c:strCache>
            </c:strRef>
          </c:tx>
          <c:spPr>
            <a:ln w="28575" cap="rnd">
              <a:solidFill>
                <a:srgbClr val="FDB913"/>
              </a:solidFill>
              <a:prstDash val="dash"/>
              <a:round/>
            </a:ln>
            <a:effectLst/>
          </c:spPr>
          <c:marker>
            <c:symbol val="none"/>
          </c:marker>
          <c:cat>
            <c:strRef>
              <c:f>Zanieczysz_pył!$AA$31:$AA$33</c:f>
              <c:strCache>
                <c:ptCount val="3"/>
                <c:pt idx="0">
                  <c:v>Powiat Ostrowiecki</c:v>
                </c:pt>
                <c:pt idx="1">
                  <c:v>Powiat Starachowicki</c:v>
                </c:pt>
                <c:pt idx="2">
                  <c:v>Powiat Skarżyski</c:v>
                </c:pt>
              </c:strCache>
            </c:strRef>
          </c:cat>
          <c:val>
            <c:numRef>
              <c:f>Zanieczysz_pył!$AC$31:$AC$33</c:f>
              <c:numCache>
                <c:formatCode>0.0</c:formatCode>
                <c:ptCount val="3"/>
                <c:pt idx="0">
                  <c:v>1.7110199277853646</c:v>
                </c:pt>
                <c:pt idx="1">
                  <c:v>1.7110199277853646</c:v>
                </c:pt>
                <c:pt idx="2">
                  <c:v>1.7110199277853646</c:v>
                </c:pt>
              </c:numCache>
            </c:numRef>
          </c:val>
          <c:smooth val="0"/>
        </c:ser>
        <c:ser>
          <c:idx val="2"/>
          <c:order val="2"/>
          <c:tx>
            <c:strRef>
              <c:f>Zanieczysz_pył!$AD$30</c:f>
              <c:strCache>
                <c:ptCount val="1"/>
                <c:pt idx="0">
                  <c:v>Woj. Świętokrzyskie</c:v>
                </c:pt>
              </c:strCache>
            </c:strRef>
          </c:tx>
          <c:spPr>
            <a:ln w="28575" cap="rnd">
              <a:solidFill>
                <a:srgbClr val="FDB913"/>
              </a:solidFill>
              <a:prstDash val="sysDot"/>
              <a:round/>
            </a:ln>
            <a:effectLst/>
          </c:spPr>
          <c:marker>
            <c:symbol val="none"/>
          </c:marker>
          <c:cat>
            <c:strRef>
              <c:f>Zanieczysz_pył!$AA$31:$AA$33</c:f>
              <c:strCache>
                <c:ptCount val="3"/>
                <c:pt idx="0">
                  <c:v>Powiat Ostrowiecki</c:v>
                </c:pt>
                <c:pt idx="1">
                  <c:v>Powiat Starachowicki</c:v>
                </c:pt>
                <c:pt idx="2">
                  <c:v>Powiat Skarżyski</c:v>
                </c:pt>
              </c:strCache>
            </c:strRef>
          </c:cat>
          <c:val>
            <c:numRef>
              <c:f>Zanieczysz_pył!$AD$31:$AD$33</c:f>
              <c:numCache>
                <c:formatCode>0.0</c:formatCode>
                <c:ptCount val="3"/>
                <c:pt idx="0">
                  <c:v>2.8178635470924771</c:v>
                </c:pt>
                <c:pt idx="1">
                  <c:v>2.8178635470924771</c:v>
                </c:pt>
                <c:pt idx="2">
                  <c:v>2.8178635470924771</c:v>
                </c:pt>
              </c:numCache>
            </c:numRef>
          </c:val>
          <c:smooth val="0"/>
        </c:ser>
        <c:dLbls>
          <c:showLegendKey val="0"/>
          <c:showVal val="0"/>
          <c:showCatName val="0"/>
          <c:showSerName val="0"/>
          <c:showPercent val="0"/>
          <c:showBubbleSize val="0"/>
        </c:dLbls>
        <c:marker val="1"/>
        <c:smooth val="0"/>
        <c:axId val="484220264"/>
        <c:axId val="484221048"/>
      </c:lineChart>
      <c:catAx>
        <c:axId val="4842202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484221048"/>
        <c:crosses val="autoZero"/>
        <c:auto val="1"/>
        <c:lblAlgn val="ctr"/>
        <c:lblOffset val="100"/>
        <c:noMultiLvlLbl val="0"/>
      </c:catAx>
      <c:valAx>
        <c:axId val="484221048"/>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84220264"/>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turystyka!$B$14</c:f>
              <c:strCache>
                <c:ptCount val="1"/>
                <c:pt idx="0">
                  <c:v>Powiat Ostrowiecki</c:v>
                </c:pt>
              </c:strCache>
            </c:strRef>
          </c:tx>
          <c:spPr>
            <a:ln w="38100" cap="rnd">
              <a:solidFill>
                <a:srgbClr val="030F46"/>
              </a:solidFill>
              <a:round/>
            </a:ln>
            <a:effectLst/>
          </c:spPr>
          <c:marker>
            <c:symbol val="none"/>
          </c:marker>
          <c:cat>
            <c:strRef>
              <c:f>turystyka!$C$13:$M$13</c:f>
              <c:strCache>
                <c:ptCount val="11"/>
                <c:pt idx="0">
                  <c:v>2004</c:v>
                </c:pt>
                <c:pt idx="1">
                  <c:v>2005</c:v>
                </c:pt>
                <c:pt idx="2">
                  <c:v>2006</c:v>
                </c:pt>
                <c:pt idx="3">
                  <c:v>2007</c:v>
                </c:pt>
                <c:pt idx="4">
                  <c:v>2008</c:v>
                </c:pt>
                <c:pt idx="5">
                  <c:v>2009</c:v>
                </c:pt>
                <c:pt idx="6">
                  <c:v>2010</c:v>
                </c:pt>
                <c:pt idx="7">
                  <c:v>2011</c:v>
                </c:pt>
                <c:pt idx="8">
                  <c:v>2012</c:v>
                </c:pt>
                <c:pt idx="9">
                  <c:v>2013</c:v>
                </c:pt>
                <c:pt idx="10">
                  <c:v>2014</c:v>
                </c:pt>
              </c:strCache>
            </c:strRef>
          </c:cat>
          <c:val>
            <c:numRef>
              <c:f>turystyka!$C$14:$M$14</c:f>
              <c:numCache>
                <c:formatCode>0</c:formatCode>
                <c:ptCount val="11"/>
                <c:pt idx="0">
                  <c:v>248</c:v>
                </c:pt>
                <c:pt idx="1">
                  <c:v>251</c:v>
                </c:pt>
                <c:pt idx="2">
                  <c:v>249</c:v>
                </c:pt>
                <c:pt idx="3">
                  <c:v>269</c:v>
                </c:pt>
                <c:pt idx="4">
                  <c:v>314</c:v>
                </c:pt>
                <c:pt idx="5">
                  <c:v>460</c:v>
                </c:pt>
                <c:pt idx="6">
                  <c:v>472</c:v>
                </c:pt>
                <c:pt idx="7">
                  <c:v>558</c:v>
                </c:pt>
                <c:pt idx="8">
                  <c:v>575</c:v>
                </c:pt>
                <c:pt idx="9">
                  <c:v>562</c:v>
                </c:pt>
                <c:pt idx="10">
                  <c:v>453</c:v>
                </c:pt>
              </c:numCache>
            </c:numRef>
          </c:val>
          <c:smooth val="0"/>
        </c:ser>
        <c:ser>
          <c:idx val="1"/>
          <c:order val="1"/>
          <c:tx>
            <c:strRef>
              <c:f>turystyka!$B$15</c:f>
              <c:strCache>
                <c:ptCount val="1"/>
                <c:pt idx="0">
                  <c:v>Ostrowiec Świętokrzyski</c:v>
                </c:pt>
              </c:strCache>
            </c:strRef>
          </c:tx>
          <c:spPr>
            <a:ln w="12700" cap="rnd">
              <a:solidFill>
                <a:srgbClr val="030F46"/>
              </a:solidFill>
              <a:round/>
            </a:ln>
            <a:effectLst/>
          </c:spPr>
          <c:marker>
            <c:symbol val="none"/>
          </c:marker>
          <c:cat>
            <c:strRef>
              <c:f>turystyka!$C$13:$M$13</c:f>
              <c:strCache>
                <c:ptCount val="11"/>
                <c:pt idx="0">
                  <c:v>2004</c:v>
                </c:pt>
                <c:pt idx="1">
                  <c:v>2005</c:v>
                </c:pt>
                <c:pt idx="2">
                  <c:v>2006</c:v>
                </c:pt>
                <c:pt idx="3">
                  <c:v>2007</c:v>
                </c:pt>
                <c:pt idx="4">
                  <c:v>2008</c:v>
                </c:pt>
                <c:pt idx="5">
                  <c:v>2009</c:v>
                </c:pt>
                <c:pt idx="6">
                  <c:v>2010</c:v>
                </c:pt>
                <c:pt idx="7">
                  <c:v>2011</c:v>
                </c:pt>
                <c:pt idx="8">
                  <c:v>2012</c:v>
                </c:pt>
                <c:pt idx="9">
                  <c:v>2013</c:v>
                </c:pt>
                <c:pt idx="10">
                  <c:v>2014</c:v>
                </c:pt>
              </c:strCache>
            </c:strRef>
          </c:cat>
          <c:val>
            <c:numRef>
              <c:f>turystyka!$C$15:$M$15</c:f>
              <c:numCache>
                <c:formatCode>0</c:formatCode>
                <c:ptCount val="11"/>
                <c:pt idx="0">
                  <c:v>227</c:v>
                </c:pt>
                <c:pt idx="1">
                  <c:v>230</c:v>
                </c:pt>
                <c:pt idx="2">
                  <c:v>226</c:v>
                </c:pt>
                <c:pt idx="3">
                  <c:v>226</c:v>
                </c:pt>
                <c:pt idx="4">
                  <c:v>226</c:v>
                </c:pt>
                <c:pt idx="5">
                  <c:v>326</c:v>
                </c:pt>
                <c:pt idx="6">
                  <c:v>338</c:v>
                </c:pt>
                <c:pt idx="7">
                  <c:v>393</c:v>
                </c:pt>
                <c:pt idx="8">
                  <c:v>403</c:v>
                </c:pt>
                <c:pt idx="9">
                  <c:v>418</c:v>
                </c:pt>
                <c:pt idx="10">
                  <c:v>313</c:v>
                </c:pt>
              </c:numCache>
            </c:numRef>
          </c:val>
          <c:smooth val="0"/>
        </c:ser>
        <c:ser>
          <c:idx val="2"/>
          <c:order val="2"/>
          <c:tx>
            <c:strRef>
              <c:f>turystyka!$B$16</c:f>
              <c:strCache>
                <c:ptCount val="1"/>
                <c:pt idx="0">
                  <c:v>Powiat Skarżyski</c:v>
                </c:pt>
              </c:strCache>
            </c:strRef>
          </c:tx>
          <c:spPr>
            <a:ln w="38100" cap="rnd">
              <a:solidFill>
                <a:srgbClr val="FDB913"/>
              </a:solidFill>
              <a:round/>
            </a:ln>
            <a:effectLst/>
          </c:spPr>
          <c:marker>
            <c:symbol val="none"/>
          </c:marker>
          <c:cat>
            <c:strRef>
              <c:f>turystyka!$C$13:$M$13</c:f>
              <c:strCache>
                <c:ptCount val="11"/>
                <c:pt idx="0">
                  <c:v>2004</c:v>
                </c:pt>
                <c:pt idx="1">
                  <c:v>2005</c:v>
                </c:pt>
                <c:pt idx="2">
                  <c:v>2006</c:v>
                </c:pt>
                <c:pt idx="3">
                  <c:v>2007</c:v>
                </c:pt>
                <c:pt idx="4">
                  <c:v>2008</c:v>
                </c:pt>
                <c:pt idx="5">
                  <c:v>2009</c:v>
                </c:pt>
                <c:pt idx="6">
                  <c:v>2010</c:v>
                </c:pt>
                <c:pt idx="7">
                  <c:v>2011</c:v>
                </c:pt>
                <c:pt idx="8">
                  <c:v>2012</c:v>
                </c:pt>
                <c:pt idx="9">
                  <c:v>2013</c:v>
                </c:pt>
                <c:pt idx="10">
                  <c:v>2014</c:v>
                </c:pt>
              </c:strCache>
            </c:strRef>
          </c:cat>
          <c:val>
            <c:numRef>
              <c:f>turystyka!$C$16:$M$16</c:f>
              <c:numCache>
                <c:formatCode>0</c:formatCode>
                <c:ptCount val="11"/>
                <c:pt idx="0">
                  <c:v>255</c:v>
                </c:pt>
                <c:pt idx="1">
                  <c:v>291</c:v>
                </c:pt>
                <c:pt idx="2">
                  <c:v>287</c:v>
                </c:pt>
                <c:pt idx="3">
                  <c:v>239</c:v>
                </c:pt>
                <c:pt idx="4">
                  <c:v>105</c:v>
                </c:pt>
                <c:pt idx="5">
                  <c:v>239</c:v>
                </c:pt>
                <c:pt idx="6">
                  <c:v>541</c:v>
                </c:pt>
                <c:pt idx="7">
                  <c:v>496</c:v>
                </c:pt>
                <c:pt idx="8">
                  <c:v>470</c:v>
                </c:pt>
                <c:pt idx="9">
                  <c:v>477</c:v>
                </c:pt>
                <c:pt idx="10">
                  <c:v>457</c:v>
                </c:pt>
              </c:numCache>
            </c:numRef>
          </c:val>
          <c:smooth val="0"/>
        </c:ser>
        <c:ser>
          <c:idx val="3"/>
          <c:order val="3"/>
          <c:tx>
            <c:strRef>
              <c:f>turystyka!$B$17</c:f>
              <c:strCache>
                <c:ptCount val="1"/>
                <c:pt idx="0">
                  <c:v>Skarżysko-Kamienna</c:v>
                </c:pt>
              </c:strCache>
            </c:strRef>
          </c:tx>
          <c:spPr>
            <a:ln w="12700" cap="rnd">
              <a:solidFill>
                <a:srgbClr val="FDB913"/>
              </a:solidFill>
              <a:round/>
            </a:ln>
            <a:effectLst/>
          </c:spPr>
          <c:marker>
            <c:symbol val="none"/>
          </c:marker>
          <c:cat>
            <c:strRef>
              <c:f>turystyka!$C$13:$M$13</c:f>
              <c:strCache>
                <c:ptCount val="11"/>
                <c:pt idx="0">
                  <c:v>2004</c:v>
                </c:pt>
                <c:pt idx="1">
                  <c:v>2005</c:v>
                </c:pt>
                <c:pt idx="2">
                  <c:v>2006</c:v>
                </c:pt>
                <c:pt idx="3">
                  <c:v>2007</c:v>
                </c:pt>
                <c:pt idx="4">
                  <c:v>2008</c:v>
                </c:pt>
                <c:pt idx="5">
                  <c:v>2009</c:v>
                </c:pt>
                <c:pt idx="6">
                  <c:v>2010</c:v>
                </c:pt>
                <c:pt idx="7">
                  <c:v>2011</c:v>
                </c:pt>
                <c:pt idx="8">
                  <c:v>2012</c:v>
                </c:pt>
                <c:pt idx="9">
                  <c:v>2013</c:v>
                </c:pt>
                <c:pt idx="10">
                  <c:v>2014</c:v>
                </c:pt>
              </c:strCache>
            </c:strRef>
          </c:cat>
          <c:val>
            <c:numRef>
              <c:f>turystyka!$C$17:$M$17</c:f>
              <c:numCache>
                <c:formatCode>0</c:formatCode>
                <c:ptCount val="11"/>
                <c:pt idx="0">
                  <c:v>135</c:v>
                </c:pt>
                <c:pt idx="1">
                  <c:v>141</c:v>
                </c:pt>
                <c:pt idx="2">
                  <c:v>107</c:v>
                </c:pt>
                <c:pt idx="3">
                  <c:v>89</c:v>
                </c:pt>
                <c:pt idx="4">
                  <c:v>105</c:v>
                </c:pt>
                <c:pt idx="5">
                  <c:v>89</c:v>
                </c:pt>
                <c:pt idx="6">
                  <c:v>89</c:v>
                </c:pt>
                <c:pt idx="7">
                  <c:v>89</c:v>
                </c:pt>
                <c:pt idx="8">
                  <c:v>89</c:v>
                </c:pt>
                <c:pt idx="9">
                  <c:v>105</c:v>
                </c:pt>
                <c:pt idx="10">
                  <c:v>89</c:v>
                </c:pt>
              </c:numCache>
            </c:numRef>
          </c:val>
          <c:smooth val="0"/>
        </c:ser>
        <c:ser>
          <c:idx val="4"/>
          <c:order val="4"/>
          <c:tx>
            <c:strRef>
              <c:f>turystyka!$B$18</c:f>
              <c:strCache>
                <c:ptCount val="1"/>
                <c:pt idx="0">
                  <c:v>Powiat Starachowicki</c:v>
                </c:pt>
              </c:strCache>
            </c:strRef>
          </c:tx>
          <c:spPr>
            <a:ln w="38100" cap="rnd">
              <a:solidFill>
                <a:srgbClr val="E90067"/>
              </a:solidFill>
              <a:round/>
            </a:ln>
            <a:effectLst/>
          </c:spPr>
          <c:marker>
            <c:symbol val="none"/>
          </c:marker>
          <c:cat>
            <c:strRef>
              <c:f>turystyka!$C$13:$M$13</c:f>
              <c:strCache>
                <c:ptCount val="11"/>
                <c:pt idx="0">
                  <c:v>2004</c:v>
                </c:pt>
                <c:pt idx="1">
                  <c:v>2005</c:v>
                </c:pt>
                <c:pt idx="2">
                  <c:v>2006</c:v>
                </c:pt>
                <c:pt idx="3">
                  <c:v>2007</c:v>
                </c:pt>
                <c:pt idx="4">
                  <c:v>2008</c:v>
                </c:pt>
                <c:pt idx="5">
                  <c:v>2009</c:v>
                </c:pt>
                <c:pt idx="6">
                  <c:v>2010</c:v>
                </c:pt>
                <c:pt idx="7">
                  <c:v>2011</c:v>
                </c:pt>
                <c:pt idx="8">
                  <c:v>2012</c:v>
                </c:pt>
                <c:pt idx="9">
                  <c:v>2013</c:v>
                </c:pt>
                <c:pt idx="10">
                  <c:v>2014</c:v>
                </c:pt>
              </c:strCache>
            </c:strRef>
          </c:cat>
          <c:val>
            <c:numRef>
              <c:f>turystyka!$C$18:$M$18</c:f>
              <c:numCache>
                <c:formatCode>0</c:formatCode>
                <c:ptCount val="11"/>
                <c:pt idx="0">
                  <c:v>203</c:v>
                </c:pt>
                <c:pt idx="1">
                  <c:v>185</c:v>
                </c:pt>
                <c:pt idx="2">
                  <c:v>221</c:v>
                </c:pt>
                <c:pt idx="3">
                  <c:v>277</c:v>
                </c:pt>
                <c:pt idx="4">
                  <c:v>359</c:v>
                </c:pt>
                <c:pt idx="5">
                  <c:v>335</c:v>
                </c:pt>
                <c:pt idx="6">
                  <c:v>325</c:v>
                </c:pt>
                <c:pt idx="7">
                  <c:v>333</c:v>
                </c:pt>
                <c:pt idx="8">
                  <c:v>335</c:v>
                </c:pt>
                <c:pt idx="9">
                  <c:v>333</c:v>
                </c:pt>
                <c:pt idx="10">
                  <c:v>347</c:v>
                </c:pt>
              </c:numCache>
            </c:numRef>
          </c:val>
          <c:smooth val="0"/>
        </c:ser>
        <c:ser>
          <c:idx val="5"/>
          <c:order val="5"/>
          <c:tx>
            <c:strRef>
              <c:f>turystyka!$B$19</c:f>
              <c:strCache>
                <c:ptCount val="1"/>
                <c:pt idx="0">
                  <c:v>Starachowice</c:v>
                </c:pt>
              </c:strCache>
            </c:strRef>
          </c:tx>
          <c:spPr>
            <a:ln w="12700" cap="rnd">
              <a:solidFill>
                <a:srgbClr val="E90067"/>
              </a:solidFill>
              <a:round/>
            </a:ln>
            <a:effectLst/>
          </c:spPr>
          <c:marker>
            <c:symbol val="none"/>
          </c:marker>
          <c:cat>
            <c:strRef>
              <c:f>turystyka!$C$13:$M$13</c:f>
              <c:strCache>
                <c:ptCount val="11"/>
                <c:pt idx="0">
                  <c:v>2004</c:v>
                </c:pt>
                <c:pt idx="1">
                  <c:v>2005</c:v>
                </c:pt>
                <c:pt idx="2">
                  <c:v>2006</c:v>
                </c:pt>
                <c:pt idx="3">
                  <c:v>2007</c:v>
                </c:pt>
                <c:pt idx="4">
                  <c:v>2008</c:v>
                </c:pt>
                <c:pt idx="5">
                  <c:v>2009</c:v>
                </c:pt>
                <c:pt idx="6">
                  <c:v>2010</c:v>
                </c:pt>
                <c:pt idx="7">
                  <c:v>2011</c:v>
                </c:pt>
                <c:pt idx="8">
                  <c:v>2012</c:v>
                </c:pt>
                <c:pt idx="9">
                  <c:v>2013</c:v>
                </c:pt>
                <c:pt idx="10">
                  <c:v>2014</c:v>
                </c:pt>
              </c:strCache>
            </c:strRef>
          </c:cat>
          <c:val>
            <c:numRef>
              <c:f>turystyka!$C$19:$M$19</c:f>
              <c:numCache>
                <c:formatCode>0</c:formatCode>
                <c:ptCount val="11"/>
                <c:pt idx="0">
                  <c:v>185</c:v>
                </c:pt>
                <c:pt idx="1">
                  <c:v>167</c:v>
                </c:pt>
                <c:pt idx="2">
                  <c:v>203</c:v>
                </c:pt>
                <c:pt idx="3">
                  <c:v>259</c:v>
                </c:pt>
                <c:pt idx="4">
                  <c:v>341</c:v>
                </c:pt>
                <c:pt idx="5">
                  <c:v>317</c:v>
                </c:pt>
                <c:pt idx="6">
                  <c:v>307</c:v>
                </c:pt>
                <c:pt idx="7">
                  <c:v>315</c:v>
                </c:pt>
                <c:pt idx="8">
                  <c:v>317</c:v>
                </c:pt>
                <c:pt idx="9">
                  <c:v>315</c:v>
                </c:pt>
                <c:pt idx="10">
                  <c:v>329</c:v>
                </c:pt>
              </c:numCache>
            </c:numRef>
          </c:val>
          <c:smooth val="0"/>
        </c:ser>
        <c:dLbls>
          <c:showLegendKey val="0"/>
          <c:showVal val="0"/>
          <c:showCatName val="0"/>
          <c:showSerName val="0"/>
          <c:showPercent val="0"/>
          <c:showBubbleSize val="0"/>
        </c:dLbls>
        <c:smooth val="0"/>
        <c:axId val="479543560"/>
        <c:axId val="479544344"/>
      </c:lineChart>
      <c:catAx>
        <c:axId val="4795435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79544344"/>
        <c:crosses val="autoZero"/>
        <c:auto val="1"/>
        <c:lblAlgn val="ctr"/>
        <c:lblOffset val="100"/>
        <c:noMultiLvlLbl val="0"/>
      </c:catAx>
      <c:valAx>
        <c:axId val="479544344"/>
        <c:scaling>
          <c:orientation val="minMax"/>
          <c:max val="600"/>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79543560"/>
        <c:crosses val="autoZero"/>
        <c:crossBetween val="between"/>
      </c:valAx>
      <c:spPr>
        <a:noFill/>
        <a:ln>
          <a:noFill/>
        </a:ln>
        <a:effectLst/>
      </c:spPr>
    </c:plotArea>
    <c:legend>
      <c:legendPos val="r"/>
      <c:layout>
        <c:manualLayout>
          <c:xMode val="edge"/>
          <c:yMode val="edge"/>
          <c:x val="0.65385958005249345"/>
          <c:y val="5.034339457567804E-2"/>
          <c:w val="0.32947375328083989"/>
          <c:h val="0.78820209973753286"/>
        </c:manualLayout>
      </c:layout>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turystyka!$BE$15</c:f>
              <c:strCache>
                <c:ptCount val="1"/>
                <c:pt idx="0">
                  <c:v>Powiat Ostrowiecki</c:v>
                </c:pt>
              </c:strCache>
            </c:strRef>
          </c:tx>
          <c:spPr>
            <a:ln w="38100" cap="rnd">
              <a:solidFill>
                <a:srgbClr val="030F46"/>
              </a:solidFill>
              <a:round/>
            </a:ln>
            <a:effectLst/>
          </c:spPr>
          <c:marker>
            <c:symbol val="none"/>
          </c:marker>
          <c:cat>
            <c:strRef>
              <c:f>turystyka!$BF$14:$BP$14</c:f>
              <c:strCache>
                <c:ptCount val="11"/>
                <c:pt idx="0">
                  <c:v>2004</c:v>
                </c:pt>
                <c:pt idx="1">
                  <c:v>2005</c:v>
                </c:pt>
                <c:pt idx="2">
                  <c:v>2006</c:v>
                </c:pt>
                <c:pt idx="3">
                  <c:v>2007</c:v>
                </c:pt>
                <c:pt idx="4">
                  <c:v>2008</c:v>
                </c:pt>
                <c:pt idx="5">
                  <c:v>2009</c:v>
                </c:pt>
                <c:pt idx="6">
                  <c:v>2010</c:v>
                </c:pt>
                <c:pt idx="7">
                  <c:v>2011</c:v>
                </c:pt>
                <c:pt idx="8">
                  <c:v>2012</c:v>
                </c:pt>
                <c:pt idx="9">
                  <c:v>2013</c:v>
                </c:pt>
                <c:pt idx="10">
                  <c:v>2014</c:v>
                </c:pt>
              </c:strCache>
            </c:strRef>
          </c:cat>
          <c:val>
            <c:numRef>
              <c:f>turystyka!$BF$15:$BP$15</c:f>
              <c:numCache>
                <c:formatCode>0</c:formatCode>
                <c:ptCount val="11"/>
                <c:pt idx="0">
                  <c:v>14696</c:v>
                </c:pt>
                <c:pt idx="1">
                  <c:v>14714</c:v>
                </c:pt>
                <c:pt idx="2">
                  <c:v>11885</c:v>
                </c:pt>
                <c:pt idx="3">
                  <c:v>14606</c:v>
                </c:pt>
                <c:pt idx="4">
                  <c:v>8191</c:v>
                </c:pt>
                <c:pt idx="5">
                  <c:v>9295</c:v>
                </c:pt>
                <c:pt idx="6">
                  <c:v>11317</c:v>
                </c:pt>
                <c:pt idx="7">
                  <c:v>6285</c:v>
                </c:pt>
                <c:pt idx="8">
                  <c:v>6165</c:v>
                </c:pt>
                <c:pt idx="9">
                  <c:v>5532</c:v>
                </c:pt>
                <c:pt idx="10">
                  <c:v>3941</c:v>
                </c:pt>
              </c:numCache>
            </c:numRef>
          </c:val>
          <c:smooth val="0"/>
        </c:ser>
        <c:ser>
          <c:idx val="1"/>
          <c:order val="1"/>
          <c:tx>
            <c:strRef>
              <c:f>turystyka!$BE$16</c:f>
              <c:strCache>
                <c:ptCount val="1"/>
                <c:pt idx="0">
                  <c:v>Ostrowiec Świętokrzyski</c:v>
                </c:pt>
              </c:strCache>
            </c:strRef>
          </c:tx>
          <c:spPr>
            <a:ln w="12700" cap="rnd">
              <a:solidFill>
                <a:srgbClr val="030F46"/>
              </a:solidFill>
              <a:round/>
            </a:ln>
            <a:effectLst/>
          </c:spPr>
          <c:marker>
            <c:symbol val="none"/>
          </c:marker>
          <c:cat>
            <c:strRef>
              <c:f>turystyka!$BF$14:$BP$14</c:f>
              <c:strCache>
                <c:ptCount val="11"/>
                <c:pt idx="0">
                  <c:v>2004</c:v>
                </c:pt>
                <c:pt idx="1">
                  <c:v>2005</c:v>
                </c:pt>
                <c:pt idx="2">
                  <c:v>2006</c:v>
                </c:pt>
                <c:pt idx="3">
                  <c:v>2007</c:v>
                </c:pt>
                <c:pt idx="4">
                  <c:v>2008</c:v>
                </c:pt>
                <c:pt idx="5">
                  <c:v>2009</c:v>
                </c:pt>
                <c:pt idx="6">
                  <c:v>2010</c:v>
                </c:pt>
                <c:pt idx="7">
                  <c:v>2011</c:v>
                </c:pt>
                <c:pt idx="8">
                  <c:v>2012</c:v>
                </c:pt>
                <c:pt idx="9">
                  <c:v>2013</c:v>
                </c:pt>
                <c:pt idx="10">
                  <c:v>2014</c:v>
                </c:pt>
              </c:strCache>
            </c:strRef>
          </c:cat>
          <c:val>
            <c:numRef>
              <c:f>turystyka!$BF$16:$BP$16</c:f>
              <c:numCache>
                <c:formatCode>0</c:formatCode>
                <c:ptCount val="11"/>
                <c:pt idx="0">
                  <c:v>14544</c:v>
                </c:pt>
                <c:pt idx="1">
                  <c:v>14714</c:v>
                </c:pt>
                <c:pt idx="2">
                  <c:v>11717</c:v>
                </c:pt>
                <c:pt idx="3">
                  <c:v>13886</c:v>
                </c:pt>
                <c:pt idx="4">
                  <c:v>7505</c:v>
                </c:pt>
                <c:pt idx="5">
                  <c:v>5105</c:v>
                </c:pt>
                <c:pt idx="6">
                  <c:v>4734</c:v>
                </c:pt>
                <c:pt idx="7">
                  <c:v>3955</c:v>
                </c:pt>
                <c:pt idx="8">
                  <c:v>4081</c:v>
                </c:pt>
                <c:pt idx="9">
                  <c:v>3432</c:v>
                </c:pt>
                <c:pt idx="10">
                  <c:v>2639</c:v>
                </c:pt>
              </c:numCache>
            </c:numRef>
          </c:val>
          <c:smooth val="0"/>
        </c:ser>
        <c:ser>
          <c:idx val="2"/>
          <c:order val="2"/>
          <c:tx>
            <c:strRef>
              <c:f>turystyka!$BE$17</c:f>
              <c:strCache>
                <c:ptCount val="1"/>
                <c:pt idx="0">
                  <c:v>Powiat Skarżyski</c:v>
                </c:pt>
              </c:strCache>
            </c:strRef>
          </c:tx>
          <c:spPr>
            <a:ln w="38100" cap="rnd">
              <a:solidFill>
                <a:srgbClr val="FDB913"/>
              </a:solidFill>
              <a:round/>
            </a:ln>
            <a:effectLst/>
          </c:spPr>
          <c:marker>
            <c:symbol val="none"/>
          </c:marker>
          <c:cat>
            <c:strRef>
              <c:f>turystyka!$BF$14:$BP$14</c:f>
              <c:strCache>
                <c:ptCount val="11"/>
                <c:pt idx="0">
                  <c:v>2004</c:v>
                </c:pt>
                <c:pt idx="1">
                  <c:v>2005</c:v>
                </c:pt>
                <c:pt idx="2">
                  <c:v>2006</c:v>
                </c:pt>
                <c:pt idx="3">
                  <c:v>2007</c:v>
                </c:pt>
                <c:pt idx="4">
                  <c:v>2008</c:v>
                </c:pt>
                <c:pt idx="5">
                  <c:v>2009</c:v>
                </c:pt>
                <c:pt idx="6">
                  <c:v>2010</c:v>
                </c:pt>
                <c:pt idx="7">
                  <c:v>2011</c:v>
                </c:pt>
                <c:pt idx="8">
                  <c:v>2012</c:v>
                </c:pt>
                <c:pt idx="9">
                  <c:v>2013</c:v>
                </c:pt>
                <c:pt idx="10">
                  <c:v>2014</c:v>
                </c:pt>
              </c:strCache>
            </c:strRef>
          </c:cat>
          <c:val>
            <c:numRef>
              <c:f>turystyka!$BF$17:$BP$17</c:f>
              <c:numCache>
                <c:formatCode>0</c:formatCode>
                <c:ptCount val="11"/>
                <c:pt idx="0">
                  <c:v>926</c:v>
                </c:pt>
                <c:pt idx="1">
                  <c:v>605</c:v>
                </c:pt>
                <c:pt idx="2">
                  <c:v>1151</c:v>
                </c:pt>
                <c:pt idx="3">
                  <c:v>1545</c:v>
                </c:pt>
                <c:pt idx="4">
                  <c:v>597</c:v>
                </c:pt>
                <c:pt idx="5">
                  <c:v>570</c:v>
                </c:pt>
                <c:pt idx="6">
                  <c:v>938</c:v>
                </c:pt>
                <c:pt idx="7">
                  <c:v>1165</c:v>
                </c:pt>
                <c:pt idx="8">
                  <c:v>1371</c:v>
                </c:pt>
                <c:pt idx="9">
                  <c:v>1596</c:v>
                </c:pt>
                <c:pt idx="10">
                  <c:v>2815</c:v>
                </c:pt>
              </c:numCache>
            </c:numRef>
          </c:val>
          <c:smooth val="0"/>
        </c:ser>
        <c:ser>
          <c:idx val="3"/>
          <c:order val="3"/>
          <c:tx>
            <c:strRef>
              <c:f>turystyka!$BE$18</c:f>
              <c:strCache>
                <c:ptCount val="1"/>
                <c:pt idx="0">
                  <c:v>Skarżysko-Kamienna</c:v>
                </c:pt>
              </c:strCache>
            </c:strRef>
          </c:tx>
          <c:spPr>
            <a:ln w="12700" cap="rnd">
              <a:solidFill>
                <a:srgbClr val="FDB913"/>
              </a:solidFill>
              <a:round/>
            </a:ln>
            <a:effectLst/>
          </c:spPr>
          <c:marker>
            <c:symbol val="none"/>
          </c:marker>
          <c:cat>
            <c:strRef>
              <c:f>turystyka!$BF$14:$BP$14</c:f>
              <c:strCache>
                <c:ptCount val="11"/>
                <c:pt idx="0">
                  <c:v>2004</c:v>
                </c:pt>
                <c:pt idx="1">
                  <c:v>2005</c:v>
                </c:pt>
                <c:pt idx="2">
                  <c:v>2006</c:v>
                </c:pt>
                <c:pt idx="3">
                  <c:v>2007</c:v>
                </c:pt>
                <c:pt idx="4">
                  <c:v>2008</c:v>
                </c:pt>
                <c:pt idx="5">
                  <c:v>2009</c:v>
                </c:pt>
                <c:pt idx="6">
                  <c:v>2010</c:v>
                </c:pt>
                <c:pt idx="7">
                  <c:v>2011</c:v>
                </c:pt>
                <c:pt idx="8">
                  <c:v>2012</c:v>
                </c:pt>
                <c:pt idx="9">
                  <c:v>2013</c:v>
                </c:pt>
                <c:pt idx="10">
                  <c:v>2014</c:v>
                </c:pt>
              </c:strCache>
            </c:strRef>
          </c:cat>
          <c:val>
            <c:numRef>
              <c:f>turystyka!$BF$18:$BP$18</c:f>
              <c:numCache>
                <c:formatCode>0</c:formatCode>
                <c:ptCount val="11"/>
                <c:pt idx="0">
                  <c:v>926</c:v>
                </c:pt>
                <c:pt idx="1">
                  <c:v>605</c:v>
                </c:pt>
                <c:pt idx="2">
                  <c:v>1151</c:v>
                </c:pt>
                <c:pt idx="3">
                  <c:v>1386</c:v>
                </c:pt>
                <c:pt idx="4">
                  <c:v>597</c:v>
                </c:pt>
                <c:pt idx="5">
                  <c:v>397</c:v>
                </c:pt>
                <c:pt idx="6">
                  <c:v>483</c:v>
                </c:pt>
                <c:pt idx="7">
                  <c:v>535</c:v>
                </c:pt>
                <c:pt idx="8">
                  <c:v>762</c:v>
                </c:pt>
                <c:pt idx="9">
                  <c:v>966</c:v>
                </c:pt>
                <c:pt idx="10">
                  <c:v>1632</c:v>
                </c:pt>
              </c:numCache>
            </c:numRef>
          </c:val>
          <c:smooth val="0"/>
        </c:ser>
        <c:ser>
          <c:idx val="4"/>
          <c:order val="4"/>
          <c:tx>
            <c:strRef>
              <c:f>turystyka!$BE$19</c:f>
              <c:strCache>
                <c:ptCount val="1"/>
                <c:pt idx="0">
                  <c:v>Powiat Starachowicki</c:v>
                </c:pt>
              </c:strCache>
            </c:strRef>
          </c:tx>
          <c:spPr>
            <a:ln w="38100" cap="rnd">
              <a:solidFill>
                <a:srgbClr val="E90067"/>
              </a:solidFill>
              <a:round/>
            </a:ln>
            <a:effectLst/>
          </c:spPr>
          <c:marker>
            <c:symbol val="none"/>
          </c:marker>
          <c:cat>
            <c:strRef>
              <c:f>turystyka!$BF$14:$BP$14</c:f>
              <c:strCache>
                <c:ptCount val="11"/>
                <c:pt idx="0">
                  <c:v>2004</c:v>
                </c:pt>
                <c:pt idx="1">
                  <c:v>2005</c:v>
                </c:pt>
                <c:pt idx="2">
                  <c:v>2006</c:v>
                </c:pt>
                <c:pt idx="3">
                  <c:v>2007</c:v>
                </c:pt>
                <c:pt idx="4">
                  <c:v>2008</c:v>
                </c:pt>
                <c:pt idx="5">
                  <c:v>2009</c:v>
                </c:pt>
                <c:pt idx="6">
                  <c:v>2010</c:v>
                </c:pt>
                <c:pt idx="7">
                  <c:v>2011</c:v>
                </c:pt>
                <c:pt idx="8">
                  <c:v>2012</c:v>
                </c:pt>
                <c:pt idx="9">
                  <c:v>2013</c:v>
                </c:pt>
                <c:pt idx="10">
                  <c:v>2014</c:v>
                </c:pt>
              </c:strCache>
            </c:strRef>
          </c:cat>
          <c:val>
            <c:numRef>
              <c:f>turystyka!$BF$19:$BP$19</c:f>
              <c:numCache>
                <c:formatCode>0</c:formatCode>
                <c:ptCount val="11"/>
                <c:pt idx="0">
                  <c:v>10195</c:v>
                </c:pt>
                <c:pt idx="1">
                  <c:v>2799</c:v>
                </c:pt>
                <c:pt idx="2">
                  <c:v>3256</c:v>
                </c:pt>
                <c:pt idx="3">
                  <c:v>6586</c:v>
                </c:pt>
                <c:pt idx="4">
                  <c:v>7703</c:v>
                </c:pt>
                <c:pt idx="5">
                  <c:v>5101</c:v>
                </c:pt>
                <c:pt idx="6">
                  <c:v>6529</c:v>
                </c:pt>
                <c:pt idx="7">
                  <c:v>4174</c:v>
                </c:pt>
                <c:pt idx="8">
                  <c:v>3876</c:v>
                </c:pt>
                <c:pt idx="9">
                  <c:v>3669</c:v>
                </c:pt>
                <c:pt idx="10">
                  <c:v>3976</c:v>
                </c:pt>
              </c:numCache>
            </c:numRef>
          </c:val>
          <c:smooth val="0"/>
        </c:ser>
        <c:ser>
          <c:idx val="5"/>
          <c:order val="5"/>
          <c:tx>
            <c:strRef>
              <c:f>turystyka!$BE$20</c:f>
              <c:strCache>
                <c:ptCount val="1"/>
                <c:pt idx="0">
                  <c:v>Starachowice</c:v>
                </c:pt>
              </c:strCache>
            </c:strRef>
          </c:tx>
          <c:spPr>
            <a:ln w="12700" cap="rnd">
              <a:solidFill>
                <a:srgbClr val="E90067"/>
              </a:solidFill>
              <a:round/>
            </a:ln>
            <a:effectLst/>
          </c:spPr>
          <c:marker>
            <c:symbol val="none"/>
          </c:marker>
          <c:cat>
            <c:strRef>
              <c:f>turystyka!$BF$14:$BP$14</c:f>
              <c:strCache>
                <c:ptCount val="11"/>
                <c:pt idx="0">
                  <c:v>2004</c:v>
                </c:pt>
                <c:pt idx="1">
                  <c:v>2005</c:v>
                </c:pt>
                <c:pt idx="2">
                  <c:v>2006</c:v>
                </c:pt>
                <c:pt idx="3">
                  <c:v>2007</c:v>
                </c:pt>
                <c:pt idx="4">
                  <c:v>2008</c:v>
                </c:pt>
                <c:pt idx="5">
                  <c:v>2009</c:v>
                </c:pt>
                <c:pt idx="6">
                  <c:v>2010</c:v>
                </c:pt>
                <c:pt idx="7">
                  <c:v>2011</c:v>
                </c:pt>
                <c:pt idx="8">
                  <c:v>2012</c:v>
                </c:pt>
                <c:pt idx="9">
                  <c:v>2013</c:v>
                </c:pt>
                <c:pt idx="10">
                  <c:v>2014</c:v>
                </c:pt>
              </c:strCache>
            </c:strRef>
          </c:cat>
          <c:val>
            <c:numRef>
              <c:f>turystyka!$BF$20:$BP$20</c:f>
              <c:numCache>
                <c:formatCode>0</c:formatCode>
                <c:ptCount val="11"/>
                <c:pt idx="0">
                  <c:v>10014</c:v>
                </c:pt>
                <c:pt idx="1">
                  <c:v>2711</c:v>
                </c:pt>
                <c:pt idx="2">
                  <c:v>3251</c:v>
                </c:pt>
                <c:pt idx="3">
                  <c:v>6549</c:v>
                </c:pt>
                <c:pt idx="4">
                  <c:v>7559</c:v>
                </c:pt>
                <c:pt idx="5">
                  <c:v>5061</c:v>
                </c:pt>
                <c:pt idx="6">
                  <c:v>6486</c:v>
                </c:pt>
                <c:pt idx="7">
                  <c:v>4123</c:v>
                </c:pt>
                <c:pt idx="8">
                  <c:v>3844</c:v>
                </c:pt>
                <c:pt idx="9">
                  <c:v>3636</c:v>
                </c:pt>
                <c:pt idx="10">
                  <c:v>3962</c:v>
                </c:pt>
              </c:numCache>
            </c:numRef>
          </c:val>
          <c:smooth val="0"/>
        </c:ser>
        <c:dLbls>
          <c:showLegendKey val="0"/>
          <c:showVal val="0"/>
          <c:showCatName val="0"/>
          <c:showSerName val="0"/>
          <c:showPercent val="0"/>
          <c:showBubbleSize val="0"/>
        </c:dLbls>
        <c:smooth val="0"/>
        <c:axId val="479533368"/>
        <c:axId val="479545128"/>
      </c:lineChart>
      <c:catAx>
        <c:axId val="4795333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79545128"/>
        <c:crosses val="autoZero"/>
        <c:auto val="1"/>
        <c:lblAlgn val="ctr"/>
        <c:lblOffset val="100"/>
        <c:noMultiLvlLbl val="0"/>
      </c:catAx>
      <c:valAx>
        <c:axId val="47954512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79533368"/>
        <c:crosses val="autoZero"/>
        <c:crossBetween val="between"/>
      </c:valAx>
      <c:spPr>
        <a:noFill/>
        <a:ln>
          <a:noFill/>
        </a:ln>
        <a:effectLst/>
      </c:spPr>
    </c:plotArea>
    <c:legend>
      <c:legendPos val="r"/>
      <c:layout>
        <c:manualLayout>
          <c:xMode val="edge"/>
          <c:yMode val="edge"/>
          <c:x val="0.65385958005249345"/>
          <c:y val="5.034339457567804E-2"/>
          <c:w val="0.32947375328083989"/>
          <c:h val="0.78820209973753286"/>
        </c:manualLayout>
      </c:layout>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Liczba!$B$64</c:f>
              <c:strCache>
                <c:ptCount val="1"/>
                <c:pt idx="0">
                  <c:v>Powiat Ostrowiecki</c:v>
                </c:pt>
              </c:strCache>
            </c:strRef>
          </c:tx>
          <c:spPr>
            <a:ln w="38100" cap="rnd">
              <a:solidFill>
                <a:srgbClr val="030F46"/>
              </a:solidFill>
              <a:round/>
            </a:ln>
            <a:effectLst/>
          </c:spPr>
          <c:marker>
            <c:symbol val="none"/>
          </c:marker>
          <c:cat>
            <c:strRef>
              <c:f>Liczba!$C$63:$O$63</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Liczba!$C$64:$O$64</c:f>
              <c:numCache>
                <c:formatCode>0.0%</c:formatCode>
                <c:ptCount val="13"/>
                <c:pt idx="0">
                  <c:v>1</c:v>
                </c:pt>
                <c:pt idx="1">
                  <c:v>0.99700715901168224</c:v>
                </c:pt>
                <c:pt idx="2">
                  <c:v>0.99396330368833641</c:v>
                </c:pt>
                <c:pt idx="3">
                  <c:v>0.99137007499107244</c:v>
                </c:pt>
                <c:pt idx="4">
                  <c:v>0.98507830700426824</c:v>
                </c:pt>
                <c:pt idx="5">
                  <c:v>0.98060605030013437</c:v>
                </c:pt>
                <c:pt idx="6">
                  <c:v>0.97843794106143822</c:v>
                </c:pt>
                <c:pt idx="7">
                  <c:v>0.97496896627952456</c:v>
                </c:pt>
                <c:pt idx="8">
                  <c:v>0.99063886952233582</c:v>
                </c:pt>
                <c:pt idx="9">
                  <c:v>0.98485724488581294</c:v>
                </c:pt>
                <c:pt idx="10">
                  <c:v>0.97908412263846145</c:v>
                </c:pt>
                <c:pt idx="11">
                  <c:v>0.97282636420834256</c:v>
                </c:pt>
                <c:pt idx="12">
                  <c:v>0.96653459622153826</c:v>
                </c:pt>
              </c:numCache>
            </c:numRef>
          </c:val>
          <c:smooth val="0"/>
        </c:ser>
        <c:ser>
          <c:idx val="1"/>
          <c:order val="1"/>
          <c:tx>
            <c:strRef>
              <c:f>Liczba!$B$65</c:f>
              <c:strCache>
                <c:ptCount val="1"/>
                <c:pt idx="0">
                  <c:v>Ostrowiec Świętokrzyski</c:v>
                </c:pt>
              </c:strCache>
            </c:strRef>
          </c:tx>
          <c:spPr>
            <a:ln w="12700" cap="rnd">
              <a:solidFill>
                <a:srgbClr val="030F46"/>
              </a:solidFill>
              <a:round/>
            </a:ln>
            <a:effectLst/>
          </c:spPr>
          <c:marker>
            <c:symbol val="none"/>
          </c:marker>
          <c:cat>
            <c:strRef>
              <c:f>Liczba!$C$63:$O$63</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Liczba!$C$65:$O$65</c:f>
              <c:numCache>
                <c:formatCode>0.0%</c:formatCode>
                <c:ptCount val="13"/>
                <c:pt idx="0">
                  <c:v>1</c:v>
                </c:pt>
                <c:pt idx="1">
                  <c:v>0.99536286572240973</c:v>
                </c:pt>
                <c:pt idx="2">
                  <c:v>0.98984879487656452</c:v>
                </c:pt>
                <c:pt idx="3">
                  <c:v>0.98603544949642585</c:v>
                </c:pt>
                <c:pt idx="4">
                  <c:v>0.97875421859637002</c:v>
                </c:pt>
                <c:pt idx="5">
                  <c:v>0.97141984002551085</c:v>
                </c:pt>
                <c:pt idx="6">
                  <c:v>0.96759320772767132</c:v>
                </c:pt>
                <c:pt idx="7">
                  <c:v>0.96270362201376525</c:v>
                </c:pt>
                <c:pt idx="8">
                  <c:v>0.98119901145332311</c:v>
                </c:pt>
                <c:pt idx="9">
                  <c:v>0.97393106747096814</c:v>
                </c:pt>
                <c:pt idx="10">
                  <c:v>0.96823097977731121</c:v>
                </c:pt>
                <c:pt idx="11">
                  <c:v>0.96033855066301721</c:v>
                </c:pt>
                <c:pt idx="12">
                  <c:v>0.95304403284526051</c:v>
                </c:pt>
              </c:numCache>
            </c:numRef>
          </c:val>
          <c:smooth val="0"/>
        </c:ser>
        <c:ser>
          <c:idx val="2"/>
          <c:order val="2"/>
          <c:tx>
            <c:strRef>
              <c:f>Liczba!$B$66</c:f>
              <c:strCache>
                <c:ptCount val="1"/>
                <c:pt idx="0">
                  <c:v>Powiat Skarżyski</c:v>
                </c:pt>
              </c:strCache>
            </c:strRef>
          </c:tx>
          <c:spPr>
            <a:ln w="38100" cap="rnd">
              <a:solidFill>
                <a:srgbClr val="FDB913"/>
              </a:solidFill>
              <a:round/>
            </a:ln>
            <a:effectLst/>
          </c:spPr>
          <c:marker>
            <c:symbol val="none"/>
          </c:marker>
          <c:cat>
            <c:strRef>
              <c:f>Liczba!$C$63:$O$63</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Liczba!$C$66:$O$66</c:f>
              <c:numCache>
                <c:formatCode>0.0%</c:formatCode>
                <c:ptCount val="13"/>
                <c:pt idx="0">
                  <c:v>1</c:v>
                </c:pt>
                <c:pt idx="1">
                  <c:v>0.99492536574498103</c:v>
                </c:pt>
                <c:pt idx="2">
                  <c:v>1.0010520583211624</c:v>
                </c:pt>
                <c:pt idx="3">
                  <c:v>0.99535856623016561</c:v>
                </c:pt>
                <c:pt idx="4">
                  <c:v>0.98683070525038985</c:v>
                </c:pt>
                <c:pt idx="5">
                  <c:v>0.98140951060722326</c:v>
                </c:pt>
                <c:pt idx="6">
                  <c:v>0.97549322969527441</c:v>
                </c:pt>
                <c:pt idx="7">
                  <c:v>0.97036908681337719</c:v>
                </c:pt>
                <c:pt idx="8">
                  <c:v>0.98537020075748194</c:v>
                </c:pt>
                <c:pt idx="9">
                  <c:v>0.9788474391662747</c:v>
                </c:pt>
                <c:pt idx="10">
                  <c:v>0.97329009579919301</c:v>
                </c:pt>
                <c:pt idx="11">
                  <c:v>0.96630937940936212</c:v>
                </c:pt>
                <c:pt idx="12">
                  <c:v>0.96104908780354981</c:v>
                </c:pt>
              </c:numCache>
            </c:numRef>
          </c:val>
          <c:smooth val="0"/>
        </c:ser>
        <c:ser>
          <c:idx val="3"/>
          <c:order val="3"/>
          <c:tx>
            <c:strRef>
              <c:f>Liczba!$B$67</c:f>
              <c:strCache>
                <c:ptCount val="1"/>
                <c:pt idx="0">
                  <c:v>Skarżysko-Kamienna</c:v>
                </c:pt>
              </c:strCache>
            </c:strRef>
          </c:tx>
          <c:spPr>
            <a:ln w="12700" cap="rnd">
              <a:solidFill>
                <a:srgbClr val="FDB913"/>
              </a:solidFill>
              <a:round/>
            </a:ln>
            <a:effectLst/>
          </c:spPr>
          <c:marker>
            <c:symbol val="none"/>
          </c:marker>
          <c:cat>
            <c:strRef>
              <c:f>Liczba!$C$63:$O$63</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Liczba!$C$67:$O$67</c:f>
              <c:numCache>
                <c:formatCode>0.0%</c:formatCode>
                <c:ptCount val="13"/>
                <c:pt idx="0">
                  <c:v>1</c:v>
                </c:pt>
                <c:pt idx="1">
                  <c:v>0.99413682076559207</c:v>
                </c:pt>
                <c:pt idx="2">
                  <c:v>0.98869102039193868</c:v>
                </c:pt>
                <c:pt idx="3">
                  <c:v>0.98215208490678541</c:v>
                </c:pt>
                <c:pt idx="4">
                  <c:v>0.97302937552172353</c:v>
                </c:pt>
                <c:pt idx="5">
                  <c:v>0.96394641650435264</c:v>
                </c:pt>
                <c:pt idx="6">
                  <c:v>0.95748698175458125</c:v>
                </c:pt>
                <c:pt idx="7">
                  <c:v>0.95188217991016422</c:v>
                </c:pt>
                <c:pt idx="8">
                  <c:v>0.96800095400882458</c:v>
                </c:pt>
                <c:pt idx="9">
                  <c:v>0.96005088047064435</c:v>
                </c:pt>
                <c:pt idx="10">
                  <c:v>0.95375044719163649</c:v>
                </c:pt>
                <c:pt idx="11">
                  <c:v>0.94482648964502924</c:v>
                </c:pt>
                <c:pt idx="12">
                  <c:v>0.93834717971141235</c:v>
                </c:pt>
              </c:numCache>
            </c:numRef>
          </c:val>
          <c:smooth val="0"/>
        </c:ser>
        <c:ser>
          <c:idx val="4"/>
          <c:order val="4"/>
          <c:tx>
            <c:strRef>
              <c:f>Liczba!$B$68</c:f>
              <c:strCache>
                <c:ptCount val="1"/>
                <c:pt idx="0">
                  <c:v>Powiat Starachowicki</c:v>
                </c:pt>
              </c:strCache>
            </c:strRef>
          </c:tx>
          <c:spPr>
            <a:ln w="38100" cap="rnd">
              <a:solidFill>
                <a:srgbClr val="E90067"/>
              </a:solidFill>
              <a:round/>
            </a:ln>
            <a:effectLst/>
          </c:spPr>
          <c:marker>
            <c:symbol val="none"/>
          </c:marker>
          <c:cat>
            <c:strRef>
              <c:f>Liczba!$C$63:$O$63</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Liczba!$C$68:$O$68</c:f>
              <c:numCache>
                <c:formatCode>0.0%</c:formatCode>
                <c:ptCount val="13"/>
                <c:pt idx="0">
                  <c:v>1</c:v>
                </c:pt>
                <c:pt idx="1">
                  <c:v>0.99451338858118521</c:v>
                </c:pt>
                <c:pt idx="2">
                  <c:v>0.9905988422937575</c:v>
                </c:pt>
                <c:pt idx="3">
                  <c:v>0.98635114313080419</c:v>
                </c:pt>
                <c:pt idx="4">
                  <c:v>0.98169741390080378</c:v>
                </c:pt>
                <c:pt idx="5">
                  <c:v>0.97815766459834252</c:v>
                </c:pt>
                <c:pt idx="6">
                  <c:v>0.97483654687044519</c:v>
                </c:pt>
                <c:pt idx="7">
                  <c:v>0.97114063215758128</c:v>
                </c:pt>
                <c:pt idx="8">
                  <c:v>0.98499770957398081</c:v>
                </c:pt>
                <c:pt idx="9">
                  <c:v>0.98089576479406992</c:v>
                </c:pt>
                <c:pt idx="10">
                  <c:v>0.97660642152167576</c:v>
                </c:pt>
                <c:pt idx="11">
                  <c:v>0.97047432640652975</c:v>
                </c:pt>
                <c:pt idx="12">
                  <c:v>0.9634364719110482</c:v>
                </c:pt>
              </c:numCache>
            </c:numRef>
          </c:val>
          <c:smooth val="0"/>
        </c:ser>
        <c:ser>
          <c:idx val="5"/>
          <c:order val="5"/>
          <c:tx>
            <c:strRef>
              <c:f>Liczba!$B$69</c:f>
              <c:strCache>
                <c:ptCount val="1"/>
                <c:pt idx="0">
                  <c:v>Starachowice</c:v>
                </c:pt>
              </c:strCache>
            </c:strRef>
          </c:tx>
          <c:spPr>
            <a:ln w="12700" cap="rnd">
              <a:solidFill>
                <a:srgbClr val="E90067"/>
              </a:solidFill>
              <a:round/>
            </a:ln>
            <a:effectLst/>
          </c:spPr>
          <c:marker>
            <c:symbol val="none"/>
          </c:marker>
          <c:cat>
            <c:strRef>
              <c:f>Liczba!$C$63:$O$63</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Liczba!$C$69:$O$69</c:f>
              <c:numCache>
                <c:formatCode>0.0%</c:formatCode>
                <c:ptCount val="13"/>
                <c:pt idx="0">
                  <c:v>1</c:v>
                </c:pt>
                <c:pt idx="1">
                  <c:v>0.99177438307873089</c:v>
                </c:pt>
                <c:pt idx="2">
                  <c:v>0.98709239130434778</c:v>
                </c:pt>
                <c:pt idx="3">
                  <c:v>0.97930743243243246</c:v>
                </c:pt>
                <c:pt idx="4">
                  <c:v>0.97260575793184489</c:v>
                </c:pt>
                <c:pt idx="5">
                  <c:v>0.96603260869565222</c:v>
                </c:pt>
                <c:pt idx="6">
                  <c:v>0.96063454759106937</c:v>
                </c:pt>
                <c:pt idx="7">
                  <c:v>0.95246401292596949</c:v>
                </c:pt>
                <c:pt idx="8">
                  <c:v>0.96403128672150407</c:v>
                </c:pt>
                <c:pt idx="9">
                  <c:v>0.95637485311398351</c:v>
                </c:pt>
                <c:pt idx="10">
                  <c:v>0.94915907755581663</c:v>
                </c:pt>
                <c:pt idx="11">
                  <c:v>0.93929935370152762</c:v>
                </c:pt>
                <c:pt idx="12">
                  <c:v>0.93050455346650995</c:v>
                </c:pt>
              </c:numCache>
            </c:numRef>
          </c:val>
          <c:smooth val="0"/>
        </c:ser>
        <c:ser>
          <c:idx val="6"/>
          <c:order val="6"/>
          <c:tx>
            <c:strRef>
              <c:f>Liczba!$B$70</c:f>
              <c:strCache>
                <c:ptCount val="1"/>
                <c:pt idx="0">
                  <c:v>Polska</c:v>
                </c:pt>
              </c:strCache>
            </c:strRef>
          </c:tx>
          <c:spPr>
            <a:ln w="38100" cap="rnd">
              <a:solidFill>
                <a:srgbClr val="66CCFF"/>
              </a:solidFill>
              <a:prstDash val="sysDot"/>
              <a:round/>
            </a:ln>
            <a:effectLst/>
          </c:spPr>
          <c:marker>
            <c:symbol val="none"/>
          </c:marker>
          <c:cat>
            <c:strRef>
              <c:f>Liczba!$C$63:$O$63</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Liczba!$C$70:$O$70</c:f>
              <c:numCache>
                <c:formatCode>0.0%</c:formatCode>
                <c:ptCount val="13"/>
                <c:pt idx="0">
                  <c:v>1</c:v>
                </c:pt>
                <c:pt idx="1">
                  <c:v>0.99926938583798519</c:v>
                </c:pt>
                <c:pt idx="2">
                  <c:v>0.99883051496667941</c:v>
                </c:pt>
                <c:pt idx="3">
                  <c:v>0.99839146093815068</c:v>
                </c:pt>
                <c:pt idx="4">
                  <c:v>0.99756526487111707</c:v>
                </c:pt>
                <c:pt idx="5">
                  <c:v>0.99730785047703696</c:v>
                </c:pt>
                <c:pt idx="6">
                  <c:v>0.99783730567770912</c:v>
                </c:pt>
                <c:pt idx="7">
                  <c:v>0.99866028341068369</c:v>
                </c:pt>
                <c:pt idx="8">
                  <c:v>1.0081461791401662</c:v>
                </c:pt>
                <c:pt idx="9">
                  <c:v>1.0083707037300831</c:v>
                </c:pt>
                <c:pt idx="10">
                  <c:v>1.0082360046753236</c:v>
                </c:pt>
                <c:pt idx="11">
                  <c:v>1.0072511421226524</c:v>
                </c:pt>
                <c:pt idx="12">
                  <c:v>1.0068048403011618</c:v>
                </c:pt>
              </c:numCache>
            </c:numRef>
          </c:val>
          <c:smooth val="0"/>
        </c:ser>
        <c:ser>
          <c:idx val="7"/>
          <c:order val="7"/>
          <c:tx>
            <c:strRef>
              <c:f>Liczba!$B$71</c:f>
              <c:strCache>
                <c:ptCount val="1"/>
                <c:pt idx="0">
                  <c:v>Woj. Świętokrzyskie</c:v>
                </c:pt>
              </c:strCache>
            </c:strRef>
          </c:tx>
          <c:spPr>
            <a:ln w="38100" cap="rnd">
              <a:solidFill>
                <a:srgbClr val="FF9999"/>
              </a:solidFill>
              <a:prstDash val="sysDot"/>
              <a:round/>
            </a:ln>
            <a:effectLst/>
          </c:spPr>
          <c:marker>
            <c:symbol val="none"/>
          </c:marker>
          <c:cat>
            <c:strRef>
              <c:f>Liczba!$C$63:$O$63</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Liczba!$C$71:$O$71</c:f>
              <c:numCache>
                <c:formatCode>0.0%</c:formatCode>
                <c:ptCount val="13"/>
                <c:pt idx="0">
                  <c:v>1</c:v>
                </c:pt>
                <c:pt idx="1">
                  <c:v>0.99669183608113376</c:v>
                </c:pt>
                <c:pt idx="2">
                  <c:v>0.99445012481817441</c:v>
                </c:pt>
                <c:pt idx="3">
                  <c:v>0.99160573662014762</c:v>
                </c:pt>
                <c:pt idx="4">
                  <c:v>0.98761695675156358</c:v>
                </c:pt>
                <c:pt idx="5">
                  <c:v>0.98430802115928495</c:v>
                </c:pt>
                <c:pt idx="6">
                  <c:v>0.9821735725006463</c:v>
                </c:pt>
                <c:pt idx="7">
                  <c:v>0.98011783453007018</c:v>
                </c:pt>
                <c:pt idx="8">
                  <c:v>0.98970664835228439</c:v>
                </c:pt>
                <c:pt idx="9">
                  <c:v>0.986288135135448</c:v>
                </c:pt>
                <c:pt idx="10">
                  <c:v>0.98310806900303649</c:v>
                </c:pt>
                <c:pt idx="11">
                  <c:v>0.97866631684138639</c:v>
                </c:pt>
                <c:pt idx="12">
                  <c:v>0.97475933435451445</c:v>
                </c:pt>
              </c:numCache>
            </c:numRef>
          </c:val>
          <c:smooth val="0"/>
        </c:ser>
        <c:dLbls>
          <c:showLegendKey val="0"/>
          <c:showVal val="0"/>
          <c:showCatName val="0"/>
          <c:showSerName val="0"/>
          <c:showPercent val="0"/>
          <c:showBubbleSize val="0"/>
        </c:dLbls>
        <c:smooth val="0"/>
        <c:axId val="479544736"/>
        <c:axId val="479541208"/>
      </c:lineChart>
      <c:catAx>
        <c:axId val="4795447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79541208"/>
        <c:crosses val="autoZero"/>
        <c:auto val="1"/>
        <c:lblAlgn val="ctr"/>
        <c:lblOffset val="100"/>
        <c:noMultiLvlLbl val="0"/>
      </c:catAx>
      <c:valAx>
        <c:axId val="479541208"/>
        <c:scaling>
          <c:orientation val="minMax"/>
          <c:max val="1.01"/>
          <c:min val="0.93"/>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79544736"/>
        <c:crosses val="autoZero"/>
        <c:crossBetween val="between"/>
      </c:valAx>
      <c:spPr>
        <a:noFill/>
        <a:ln>
          <a:noFill/>
        </a:ln>
        <a:effectLst/>
      </c:spPr>
    </c:plotArea>
    <c:legend>
      <c:legendPos val="r"/>
      <c:layout>
        <c:manualLayout>
          <c:xMode val="edge"/>
          <c:yMode val="edge"/>
          <c:x val="0.65385958005249345"/>
          <c:y val="5.034339457567804E-2"/>
          <c:w val="0.32947375328083989"/>
          <c:h val="0.78820209973753286"/>
        </c:manualLayout>
      </c:layout>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Produkcyjny!$B$51</c:f>
              <c:strCache>
                <c:ptCount val="1"/>
                <c:pt idx="0">
                  <c:v>Powiat Ostrowiecki</c:v>
                </c:pt>
              </c:strCache>
            </c:strRef>
          </c:tx>
          <c:spPr>
            <a:ln w="38100" cap="rnd">
              <a:solidFill>
                <a:srgbClr val="030F46"/>
              </a:solidFill>
              <a:round/>
            </a:ln>
            <a:effectLst/>
          </c:spPr>
          <c:marker>
            <c:symbol val="none"/>
          </c:marker>
          <c:cat>
            <c:strRef>
              <c:f>Produkcyjny!$C$50:$O$50</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Produkcyjny!$C$51:$O$51</c:f>
              <c:numCache>
                <c:formatCode>0.0%</c:formatCode>
                <c:ptCount val="13"/>
                <c:pt idx="0">
                  <c:v>0.62001972554287754</c:v>
                </c:pt>
                <c:pt idx="1">
                  <c:v>0.62669065852535344</c:v>
                </c:pt>
                <c:pt idx="2">
                  <c:v>0.63254465202217203</c:v>
                </c:pt>
                <c:pt idx="3">
                  <c:v>0.63651489292360997</c:v>
                </c:pt>
                <c:pt idx="4">
                  <c:v>0.63980355432033764</c:v>
                </c:pt>
                <c:pt idx="5">
                  <c:v>0.6416030104133249</c:v>
                </c:pt>
                <c:pt idx="6">
                  <c:v>0.64249465579867571</c:v>
                </c:pt>
                <c:pt idx="7">
                  <c:v>0.64269643324321968</c:v>
                </c:pt>
                <c:pt idx="8">
                  <c:v>0.6434646777612798</c:v>
                </c:pt>
                <c:pt idx="9">
                  <c:v>0.64029249005033106</c:v>
                </c:pt>
                <c:pt idx="10">
                  <c:v>0.63506261180679791</c:v>
                </c:pt>
                <c:pt idx="11">
                  <c:v>0.62999702843958116</c:v>
                </c:pt>
                <c:pt idx="12">
                  <c:v>0.62447439258255777</c:v>
                </c:pt>
              </c:numCache>
            </c:numRef>
          </c:val>
          <c:smooth val="0"/>
        </c:ser>
        <c:ser>
          <c:idx val="1"/>
          <c:order val="1"/>
          <c:tx>
            <c:strRef>
              <c:f>Produkcyjny!$B$52</c:f>
              <c:strCache>
                <c:ptCount val="1"/>
                <c:pt idx="0">
                  <c:v>Ostrowiec Świętokrzyski</c:v>
                </c:pt>
              </c:strCache>
            </c:strRef>
          </c:tx>
          <c:spPr>
            <a:ln w="12700" cap="rnd">
              <a:solidFill>
                <a:srgbClr val="030F46"/>
              </a:solidFill>
              <a:round/>
            </a:ln>
            <a:effectLst/>
          </c:spPr>
          <c:marker>
            <c:symbol val="none"/>
          </c:marker>
          <c:cat>
            <c:strRef>
              <c:f>Produkcyjny!$C$50:$O$50</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Produkcyjny!$C$52:$O$52</c:f>
              <c:numCache>
                <c:formatCode>0.0%</c:formatCode>
                <c:ptCount val="13"/>
                <c:pt idx="0">
                  <c:v>0.64409662246552046</c:v>
                </c:pt>
                <c:pt idx="1">
                  <c:v>0.64974036549063585</c:v>
                </c:pt>
                <c:pt idx="2">
                  <c:v>0.65554779994093804</c:v>
                </c:pt>
                <c:pt idx="3">
                  <c:v>0.65854118661653938</c:v>
                </c:pt>
                <c:pt idx="4">
                  <c:v>0.65985637294163968</c:v>
                </c:pt>
                <c:pt idx="5">
                  <c:v>0.66009218858995222</c:v>
                </c:pt>
                <c:pt idx="6">
                  <c:v>0.65888524229982282</c:v>
                </c:pt>
                <c:pt idx="7">
                  <c:v>0.65678007038851705</c:v>
                </c:pt>
                <c:pt idx="8">
                  <c:v>0.65702059663899681</c:v>
                </c:pt>
                <c:pt idx="9">
                  <c:v>0.65091405184174622</c:v>
                </c:pt>
                <c:pt idx="10">
                  <c:v>0.64266992356355757</c:v>
                </c:pt>
                <c:pt idx="11">
                  <c:v>0.63473857520373012</c:v>
                </c:pt>
                <c:pt idx="12">
                  <c:v>0.62653357126923936</c:v>
                </c:pt>
              </c:numCache>
            </c:numRef>
          </c:val>
          <c:smooth val="0"/>
        </c:ser>
        <c:ser>
          <c:idx val="2"/>
          <c:order val="2"/>
          <c:tx>
            <c:strRef>
              <c:f>Produkcyjny!$B$53</c:f>
              <c:strCache>
                <c:ptCount val="1"/>
                <c:pt idx="0">
                  <c:v>Powiat Skarżyski</c:v>
                </c:pt>
              </c:strCache>
            </c:strRef>
          </c:tx>
          <c:spPr>
            <a:ln w="38100" cap="rnd">
              <a:solidFill>
                <a:srgbClr val="FDB913"/>
              </a:solidFill>
              <a:round/>
            </a:ln>
            <a:effectLst/>
          </c:spPr>
          <c:marker>
            <c:symbol val="none"/>
          </c:marker>
          <c:cat>
            <c:strRef>
              <c:f>Produkcyjny!$C$50:$O$50</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Produkcyjny!$C$53:$O$53</c:f>
              <c:numCache>
                <c:formatCode>0.0%</c:formatCode>
                <c:ptCount val="13"/>
                <c:pt idx="0">
                  <c:v>0.61461247122311058</c:v>
                </c:pt>
                <c:pt idx="1">
                  <c:v>0.62220093550955413</c:v>
                </c:pt>
                <c:pt idx="2">
                  <c:v>0.62755474226931585</c:v>
                </c:pt>
                <c:pt idx="3">
                  <c:v>0.63411631579601835</c:v>
                </c:pt>
                <c:pt idx="4">
                  <c:v>0.63671140097830181</c:v>
                </c:pt>
                <c:pt idx="5">
                  <c:v>0.6387025172779095</c:v>
                </c:pt>
                <c:pt idx="6">
                  <c:v>0.6410282437130459</c:v>
                </c:pt>
                <c:pt idx="7">
                  <c:v>0.64201530612244895</c:v>
                </c:pt>
                <c:pt idx="8">
                  <c:v>0.64360900366778873</c:v>
                </c:pt>
                <c:pt idx="9">
                  <c:v>0.63989378516785733</c:v>
                </c:pt>
                <c:pt idx="10">
                  <c:v>0.63495091306780604</c:v>
                </c:pt>
                <c:pt idx="11">
                  <c:v>0.63135310994978999</c:v>
                </c:pt>
                <c:pt idx="12">
                  <c:v>0.62377168467551869</c:v>
                </c:pt>
              </c:numCache>
            </c:numRef>
          </c:val>
          <c:smooth val="0"/>
        </c:ser>
        <c:ser>
          <c:idx val="3"/>
          <c:order val="3"/>
          <c:tx>
            <c:strRef>
              <c:f>Produkcyjny!$B$54</c:f>
              <c:strCache>
                <c:ptCount val="1"/>
                <c:pt idx="0">
                  <c:v>Skarżysko-Kamienna</c:v>
                </c:pt>
              </c:strCache>
            </c:strRef>
          </c:tx>
          <c:spPr>
            <a:ln w="12700" cap="rnd">
              <a:solidFill>
                <a:srgbClr val="FDB913"/>
              </a:solidFill>
              <a:round/>
            </a:ln>
            <a:effectLst/>
          </c:spPr>
          <c:marker>
            <c:symbol val="none"/>
          </c:marker>
          <c:cat>
            <c:strRef>
              <c:f>Produkcyjny!$C$50:$O$50</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Produkcyjny!$C$54:$O$54</c:f>
              <c:numCache>
                <c:formatCode>0.0%</c:formatCode>
                <c:ptCount val="13"/>
                <c:pt idx="0">
                  <c:v>0.62906944389235597</c:v>
                </c:pt>
                <c:pt idx="1">
                  <c:v>0.63707791039405026</c:v>
                </c:pt>
                <c:pt idx="2">
                  <c:v>0.64189365765403561</c:v>
                </c:pt>
                <c:pt idx="3">
                  <c:v>0.64768496033673306</c:v>
                </c:pt>
                <c:pt idx="4">
                  <c:v>0.64977429172539169</c:v>
                </c:pt>
                <c:pt idx="5">
                  <c:v>0.64948453608247425</c:v>
                </c:pt>
                <c:pt idx="6">
                  <c:v>0.64979761286974569</c:v>
                </c:pt>
                <c:pt idx="7">
                  <c:v>0.64900924978598129</c:v>
                </c:pt>
                <c:pt idx="8">
                  <c:v>0.64822191195795009</c:v>
                </c:pt>
                <c:pt idx="9">
                  <c:v>0.64249337528983108</c:v>
                </c:pt>
                <c:pt idx="10">
                  <c:v>0.63533873757475978</c:v>
                </c:pt>
                <c:pt idx="11">
                  <c:v>0.62926500904539528</c:v>
                </c:pt>
                <c:pt idx="12">
                  <c:v>0.61863509277302375</c:v>
                </c:pt>
              </c:numCache>
            </c:numRef>
          </c:val>
          <c:smooth val="0"/>
        </c:ser>
        <c:ser>
          <c:idx val="4"/>
          <c:order val="4"/>
          <c:tx>
            <c:strRef>
              <c:f>Produkcyjny!$B$55</c:f>
              <c:strCache>
                <c:ptCount val="1"/>
                <c:pt idx="0">
                  <c:v>Powiat Starachowicki</c:v>
                </c:pt>
              </c:strCache>
            </c:strRef>
          </c:tx>
          <c:spPr>
            <a:ln w="38100" cap="rnd">
              <a:solidFill>
                <a:srgbClr val="E90067"/>
              </a:solidFill>
              <a:round/>
            </a:ln>
            <a:effectLst/>
          </c:spPr>
          <c:marker>
            <c:symbol val="none"/>
          </c:marker>
          <c:cat>
            <c:strRef>
              <c:f>Produkcyjny!$C$50:$O$50</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Produkcyjny!$C$55:$O$55</c:f>
              <c:numCache>
                <c:formatCode>0.0%</c:formatCode>
                <c:ptCount val="13"/>
                <c:pt idx="0">
                  <c:v>0.59995627368508719</c:v>
                </c:pt>
                <c:pt idx="1">
                  <c:v>0.60708714996074331</c:v>
                </c:pt>
                <c:pt idx="2">
                  <c:v>0.61232382894197523</c:v>
                </c:pt>
                <c:pt idx="3">
                  <c:v>0.61650183130851477</c:v>
                </c:pt>
                <c:pt idx="4">
                  <c:v>0.62091967675567905</c:v>
                </c:pt>
                <c:pt idx="5">
                  <c:v>0.62348596121506272</c:v>
                </c:pt>
                <c:pt idx="6">
                  <c:v>0.62506541357398404</c:v>
                </c:pt>
                <c:pt idx="7">
                  <c:v>0.62617924528301883</c:v>
                </c:pt>
                <c:pt idx="8">
                  <c:v>0.62867954043398755</c:v>
                </c:pt>
                <c:pt idx="9">
                  <c:v>0.62655359436195168</c:v>
                </c:pt>
                <c:pt idx="10">
                  <c:v>0.62343158680240929</c:v>
                </c:pt>
                <c:pt idx="11">
                  <c:v>0.6211058187435633</c:v>
                </c:pt>
                <c:pt idx="12">
                  <c:v>0.61711692241192995</c:v>
                </c:pt>
              </c:numCache>
            </c:numRef>
          </c:val>
          <c:smooth val="0"/>
        </c:ser>
        <c:ser>
          <c:idx val="5"/>
          <c:order val="5"/>
          <c:tx>
            <c:strRef>
              <c:f>Produkcyjny!$B$56</c:f>
              <c:strCache>
                <c:ptCount val="1"/>
                <c:pt idx="0">
                  <c:v>Starachowice</c:v>
                </c:pt>
              </c:strCache>
            </c:strRef>
          </c:tx>
          <c:spPr>
            <a:ln w="12700" cap="rnd">
              <a:solidFill>
                <a:srgbClr val="E90067"/>
              </a:solidFill>
              <a:round/>
            </a:ln>
            <a:effectLst/>
          </c:spPr>
          <c:marker>
            <c:symbol val="none"/>
          </c:marker>
          <c:cat>
            <c:strRef>
              <c:f>Produkcyjny!$C$50:$O$50</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Produkcyjny!$C$56:$O$56</c:f>
              <c:numCache>
                <c:formatCode>0.0%</c:formatCode>
                <c:ptCount val="13"/>
                <c:pt idx="0">
                  <c:v>0.62077702702702697</c:v>
                </c:pt>
                <c:pt idx="1">
                  <c:v>0.62772141587677721</c:v>
                </c:pt>
                <c:pt idx="2">
                  <c:v>0.63170327932888148</c:v>
                </c:pt>
                <c:pt idx="3">
                  <c:v>0.63550630894126026</c:v>
                </c:pt>
                <c:pt idx="4">
                  <c:v>0.63826172317450725</c:v>
                </c:pt>
                <c:pt idx="5">
                  <c:v>0.63787204926445429</c:v>
                </c:pt>
                <c:pt idx="6">
                  <c:v>0.63790137614678899</c:v>
                </c:pt>
                <c:pt idx="7">
                  <c:v>0.63787951807228915</c:v>
                </c:pt>
                <c:pt idx="8">
                  <c:v>0.63820588515379484</c:v>
                </c:pt>
                <c:pt idx="9">
                  <c:v>0.63335125172784523</c:v>
                </c:pt>
                <c:pt idx="10">
                  <c:v>0.62748815165876781</c:v>
                </c:pt>
                <c:pt idx="11">
                  <c:v>0.62156456468196564</c:v>
                </c:pt>
                <c:pt idx="12">
                  <c:v>0.61429783539533145</c:v>
                </c:pt>
              </c:numCache>
            </c:numRef>
          </c:val>
          <c:smooth val="0"/>
        </c:ser>
        <c:ser>
          <c:idx val="6"/>
          <c:order val="6"/>
          <c:tx>
            <c:strRef>
              <c:f>Produkcyjny!$B$57</c:f>
              <c:strCache>
                <c:ptCount val="1"/>
                <c:pt idx="0">
                  <c:v>Polska</c:v>
                </c:pt>
              </c:strCache>
            </c:strRef>
          </c:tx>
          <c:spPr>
            <a:ln w="38100" cap="rnd">
              <a:solidFill>
                <a:srgbClr val="66CCFF"/>
              </a:solidFill>
              <a:prstDash val="sysDot"/>
              <a:round/>
            </a:ln>
            <a:effectLst/>
          </c:spPr>
          <c:marker>
            <c:symbol val="none"/>
          </c:marker>
          <c:cat>
            <c:strRef>
              <c:f>Produkcyjny!$C$50:$O$50</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Produkcyjny!$C$57:$O$57</c:f>
              <c:numCache>
                <c:formatCode>0.0%</c:formatCode>
                <c:ptCount val="13"/>
                <c:pt idx="0">
                  <c:v>0.62246785466453436</c:v>
                </c:pt>
                <c:pt idx="1">
                  <c:v>0.62944211309754483</c:v>
                </c:pt>
                <c:pt idx="2">
                  <c:v>0.63497908973515493</c:v>
                </c:pt>
                <c:pt idx="3">
                  <c:v>0.6395942768643964</c:v>
                </c:pt>
                <c:pt idx="4">
                  <c:v>0.64213409620374873</c:v>
                </c:pt>
                <c:pt idx="5">
                  <c:v>0.64396802352084281</c:v>
                </c:pt>
                <c:pt idx="6">
                  <c:v>0.64481211864649446</c:v>
                </c:pt>
                <c:pt idx="7">
                  <c:v>0.64517071655708469</c:v>
                </c:pt>
                <c:pt idx="8">
                  <c:v>0.64446113049030584</c:v>
                </c:pt>
                <c:pt idx="9">
                  <c:v>0.64191810842818864</c:v>
                </c:pt>
                <c:pt idx="10">
                  <c:v>0.6385531122056276</c:v>
                </c:pt>
                <c:pt idx="11">
                  <c:v>0.63441298666948398</c:v>
                </c:pt>
                <c:pt idx="12">
                  <c:v>0.6297048421873539</c:v>
                </c:pt>
              </c:numCache>
            </c:numRef>
          </c:val>
          <c:smooth val="0"/>
        </c:ser>
        <c:ser>
          <c:idx val="7"/>
          <c:order val="7"/>
          <c:tx>
            <c:strRef>
              <c:f>Produkcyjny!$B$58</c:f>
              <c:strCache>
                <c:ptCount val="1"/>
                <c:pt idx="0">
                  <c:v>Woj. Świętokrzyskie</c:v>
                </c:pt>
              </c:strCache>
            </c:strRef>
          </c:tx>
          <c:spPr>
            <a:ln w="38100" cap="rnd">
              <a:solidFill>
                <a:srgbClr val="FF9999"/>
              </a:solidFill>
              <a:prstDash val="sysDot"/>
              <a:round/>
            </a:ln>
            <a:effectLst/>
          </c:spPr>
          <c:marker>
            <c:symbol val="none"/>
          </c:marker>
          <c:cat>
            <c:strRef>
              <c:f>Produkcyjny!$C$50:$O$50</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Produkcyjny!$C$58:$O$58</c:f>
              <c:numCache>
                <c:formatCode>0.0%</c:formatCode>
                <c:ptCount val="13"/>
                <c:pt idx="0">
                  <c:v>0.60554910350841318</c:v>
                </c:pt>
                <c:pt idx="1">
                  <c:v>0.61351287320048498</c:v>
                </c:pt>
                <c:pt idx="2">
                  <c:v>0.61935852836944094</c:v>
                </c:pt>
                <c:pt idx="3">
                  <c:v>0.62444796020566429</c:v>
                </c:pt>
                <c:pt idx="4">
                  <c:v>0.62846235226645875</c:v>
                </c:pt>
                <c:pt idx="5">
                  <c:v>0.63140684410646386</c:v>
                </c:pt>
                <c:pt idx="6">
                  <c:v>0.63361104476486196</c:v>
                </c:pt>
                <c:pt idx="7">
                  <c:v>0.6353139860800554</c:v>
                </c:pt>
                <c:pt idx="8">
                  <c:v>0.63612065376212623</c:v>
                </c:pt>
                <c:pt idx="9">
                  <c:v>0.63456838033480534</c:v>
                </c:pt>
                <c:pt idx="10">
                  <c:v>0.63205742565708656</c:v>
                </c:pt>
                <c:pt idx="11">
                  <c:v>0.62912826367900687</c:v>
                </c:pt>
                <c:pt idx="12">
                  <c:v>0.62556207527692098</c:v>
                </c:pt>
              </c:numCache>
            </c:numRef>
          </c:val>
          <c:smooth val="0"/>
        </c:ser>
        <c:dLbls>
          <c:showLegendKey val="0"/>
          <c:showVal val="0"/>
          <c:showCatName val="0"/>
          <c:showSerName val="0"/>
          <c:showPercent val="0"/>
          <c:showBubbleSize val="0"/>
        </c:dLbls>
        <c:smooth val="0"/>
        <c:axId val="479545520"/>
        <c:axId val="479533760"/>
      </c:lineChart>
      <c:catAx>
        <c:axId val="4795455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79533760"/>
        <c:crosses val="autoZero"/>
        <c:auto val="1"/>
        <c:lblAlgn val="ctr"/>
        <c:lblOffset val="100"/>
        <c:noMultiLvlLbl val="0"/>
      </c:catAx>
      <c:valAx>
        <c:axId val="479533760"/>
        <c:scaling>
          <c:orientation val="minMax"/>
          <c:max val="0.66100000000000014"/>
          <c:min val="0.60000000000000009"/>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79545520"/>
        <c:crosses val="autoZero"/>
        <c:crossBetween val="between"/>
      </c:valAx>
      <c:spPr>
        <a:noFill/>
        <a:ln>
          <a:noFill/>
        </a:ln>
        <a:effectLst/>
      </c:spPr>
    </c:plotArea>
    <c:legend>
      <c:legendPos val="r"/>
      <c:layout>
        <c:manualLayout>
          <c:xMode val="edge"/>
          <c:yMode val="edge"/>
          <c:x val="0.65385958005249345"/>
          <c:y val="5.034339457567804E-2"/>
          <c:w val="0.32947375328083989"/>
          <c:h val="0.78820209973753286"/>
        </c:manualLayout>
      </c:layout>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7310545114780726E-2"/>
          <c:y val="1.9377384671156711E-2"/>
          <c:w val="0.56217683327551737"/>
          <c:h val="0.67071085597454316"/>
        </c:manualLayout>
      </c:layout>
      <c:barChart>
        <c:barDir val="col"/>
        <c:grouping val="clustered"/>
        <c:varyColors val="0"/>
        <c:ser>
          <c:idx val="0"/>
          <c:order val="0"/>
          <c:tx>
            <c:strRef>
              <c:f>StrukWiek!$C$138</c:f>
              <c:strCache>
                <c:ptCount val="1"/>
                <c:pt idx="0">
                  <c:v>produkcyjny mobilny</c:v>
                </c:pt>
              </c:strCache>
            </c:strRef>
          </c:tx>
          <c:spPr>
            <a:solidFill>
              <a:srgbClr val="030F46"/>
            </a:solidFill>
            <a:ln>
              <a:solidFill>
                <a:schemeClr val="bg1"/>
              </a:solidFill>
            </a:ln>
            <a:effectLst/>
          </c:spPr>
          <c:invertIfNegative val="0"/>
          <c:cat>
            <c:strRef>
              <c:f>StrukWiek!$B$139:$B$159</c:f>
              <c:strCache>
                <c:ptCount val="20"/>
                <c:pt idx="1">
                  <c:v>Powiat Ostrowiecki</c:v>
                </c:pt>
                <c:pt idx="2">
                  <c:v>Ostrowiec Świętokrzyski</c:v>
                </c:pt>
                <c:pt idx="4">
                  <c:v>Powiat Starachowicki</c:v>
                </c:pt>
                <c:pt idx="5">
                  <c:v>Starachowice</c:v>
                </c:pt>
                <c:pt idx="7">
                  <c:v>Powiat Skarżyski</c:v>
                </c:pt>
                <c:pt idx="8">
                  <c:v>Skarżysko-Kamienna</c:v>
                </c:pt>
                <c:pt idx="11">
                  <c:v>Kielce</c:v>
                </c:pt>
                <c:pt idx="13">
                  <c:v>Radom</c:v>
                </c:pt>
                <c:pt idx="15">
                  <c:v>Mielec</c:v>
                </c:pt>
                <c:pt idx="17">
                  <c:v>Tarnobrzeg</c:v>
                </c:pt>
                <c:pt idx="19">
                  <c:v>Piotrków Trybunalski</c:v>
                </c:pt>
              </c:strCache>
            </c:strRef>
          </c:cat>
          <c:val>
            <c:numRef>
              <c:f>StrukWiek!$C$139:$C$159</c:f>
              <c:numCache>
                <c:formatCode>0.0%</c:formatCode>
                <c:ptCount val="21"/>
                <c:pt idx="1">
                  <c:v>0.36868171501961683</c:v>
                </c:pt>
                <c:pt idx="2">
                  <c:v>0.36239683247825116</c:v>
                </c:pt>
                <c:pt idx="4">
                  <c:v>0.37404365679706075</c:v>
                </c:pt>
                <c:pt idx="5">
                  <c:v>0.35900471595729988</c:v>
                </c:pt>
                <c:pt idx="7">
                  <c:v>0.36982755289966129</c:v>
                </c:pt>
                <c:pt idx="8">
                  <c:v>0.35944251461492843</c:v>
                </c:pt>
                <c:pt idx="11">
                  <c:v>0.38629266256656791</c:v>
                </c:pt>
                <c:pt idx="13">
                  <c:v>0.38911423059746503</c:v>
                </c:pt>
                <c:pt idx="15">
                  <c:v>0.39632071284133691</c:v>
                </c:pt>
                <c:pt idx="17">
                  <c:v>0.3833125</c:v>
                </c:pt>
                <c:pt idx="19">
                  <c:v>0.3789281557507142</c:v>
                </c:pt>
              </c:numCache>
            </c:numRef>
          </c:val>
        </c:ser>
        <c:ser>
          <c:idx val="1"/>
          <c:order val="1"/>
          <c:tx>
            <c:strRef>
              <c:f>StrukWiek!$D$138</c:f>
              <c:strCache>
                <c:ptCount val="1"/>
                <c:pt idx="0">
                  <c:v>produkcyjnym niemobilny</c:v>
                </c:pt>
              </c:strCache>
            </c:strRef>
          </c:tx>
          <c:spPr>
            <a:solidFill>
              <a:srgbClr val="FDB913"/>
            </a:solidFill>
            <a:ln>
              <a:solidFill>
                <a:schemeClr val="bg1"/>
              </a:solidFill>
            </a:ln>
            <a:effectLst/>
          </c:spPr>
          <c:invertIfNegative val="0"/>
          <c:cat>
            <c:strRef>
              <c:f>StrukWiek!$B$139:$B$159</c:f>
              <c:strCache>
                <c:ptCount val="20"/>
                <c:pt idx="1">
                  <c:v>Powiat Ostrowiecki</c:v>
                </c:pt>
                <c:pt idx="2">
                  <c:v>Ostrowiec Świętokrzyski</c:v>
                </c:pt>
                <c:pt idx="4">
                  <c:v>Powiat Starachowicki</c:v>
                </c:pt>
                <c:pt idx="5">
                  <c:v>Starachowice</c:v>
                </c:pt>
                <c:pt idx="7">
                  <c:v>Powiat Skarżyski</c:v>
                </c:pt>
                <c:pt idx="8">
                  <c:v>Skarżysko-Kamienna</c:v>
                </c:pt>
                <c:pt idx="11">
                  <c:v>Kielce</c:v>
                </c:pt>
                <c:pt idx="13">
                  <c:v>Radom</c:v>
                </c:pt>
                <c:pt idx="15">
                  <c:v>Mielec</c:v>
                </c:pt>
                <c:pt idx="17">
                  <c:v>Tarnobrzeg</c:v>
                </c:pt>
                <c:pt idx="19">
                  <c:v>Piotrków Trybunalski</c:v>
                </c:pt>
              </c:strCache>
            </c:strRef>
          </c:cat>
          <c:val>
            <c:numRef>
              <c:f>StrukWiek!$D$139:$D$159</c:f>
              <c:numCache>
                <c:formatCode>0.0%</c:formatCode>
                <c:ptCount val="21"/>
                <c:pt idx="1">
                  <c:v>0.25579267756294094</c:v>
                </c:pt>
                <c:pt idx="2">
                  <c:v>0.2641367387909882</c:v>
                </c:pt>
                <c:pt idx="4">
                  <c:v>0.24307326561486925</c:v>
                </c:pt>
                <c:pt idx="5">
                  <c:v>0.25529311943803151</c:v>
                </c:pt>
                <c:pt idx="7">
                  <c:v>0.2539441317758574</c:v>
                </c:pt>
                <c:pt idx="8">
                  <c:v>0.25919257815809538</c:v>
                </c:pt>
                <c:pt idx="11">
                  <c:v>0.2331524663451626</c:v>
                </c:pt>
                <c:pt idx="13">
                  <c:v>0.23668399316761893</c:v>
                </c:pt>
                <c:pt idx="15">
                  <c:v>0.24433228664902099</c:v>
                </c:pt>
                <c:pt idx="17">
                  <c:v>0.24685416666666668</c:v>
                </c:pt>
                <c:pt idx="19">
                  <c:v>0.23471061263358375</c:v>
                </c:pt>
              </c:numCache>
            </c:numRef>
          </c:val>
        </c:ser>
        <c:dLbls>
          <c:showLegendKey val="0"/>
          <c:showVal val="0"/>
          <c:showCatName val="0"/>
          <c:showSerName val="0"/>
          <c:showPercent val="0"/>
          <c:showBubbleSize val="0"/>
        </c:dLbls>
        <c:gapWidth val="0"/>
        <c:axId val="479534544"/>
        <c:axId val="479540424"/>
      </c:barChart>
      <c:lineChart>
        <c:grouping val="standard"/>
        <c:varyColors val="0"/>
        <c:ser>
          <c:idx val="2"/>
          <c:order val="2"/>
          <c:tx>
            <c:strRef>
              <c:f>StrukWiek!$E$138</c:f>
              <c:strCache>
                <c:ptCount val="1"/>
                <c:pt idx="0">
                  <c:v>Polska - produkcyjny mobilny</c:v>
                </c:pt>
              </c:strCache>
            </c:strRef>
          </c:tx>
          <c:spPr>
            <a:ln w="28575" cap="rnd">
              <a:solidFill>
                <a:srgbClr val="030F46"/>
              </a:solidFill>
              <a:prstDash val="dash"/>
              <a:round/>
            </a:ln>
            <a:effectLst/>
          </c:spPr>
          <c:marker>
            <c:symbol val="none"/>
          </c:marker>
          <c:cat>
            <c:strRef>
              <c:f>StrukWiek!$B$139:$B$159</c:f>
              <c:strCache>
                <c:ptCount val="20"/>
                <c:pt idx="1">
                  <c:v>Powiat Ostrowiecki</c:v>
                </c:pt>
                <c:pt idx="2">
                  <c:v>Ostrowiec Świętokrzyski</c:v>
                </c:pt>
                <c:pt idx="4">
                  <c:v>Powiat Starachowicki</c:v>
                </c:pt>
                <c:pt idx="5">
                  <c:v>Starachowice</c:v>
                </c:pt>
                <c:pt idx="7">
                  <c:v>Powiat Skarżyski</c:v>
                </c:pt>
                <c:pt idx="8">
                  <c:v>Skarżysko-Kamienna</c:v>
                </c:pt>
                <c:pt idx="11">
                  <c:v>Kielce</c:v>
                </c:pt>
                <c:pt idx="13">
                  <c:v>Radom</c:v>
                </c:pt>
                <c:pt idx="15">
                  <c:v>Mielec</c:v>
                </c:pt>
                <c:pt idx="17">
                  <c:v>Tarnobrzeg</c:v>
                </c:pt>
                <c:pt idx="19">
                  <c:v>Piotrków Trybunalski</c:v>
                </c:pt>
              </c:strCache>
            </c:strRef>
          </c:cat>
          <c:val>
            <c:numRef>
              <c:f>StrukWiek!$E$139:$E$159</c:f>
              <c:numCache>
                <c:formatCode>0.0%</c:formatCode>
                <c:ptCount val="21"/>
                <c:pt idx="0">
                  <c:v>0.39663922821312481</c:v>
                </c:pt>
                <c:pt idx="1">
                  <c:v>0.39663922821312481</c:v>
                </c:pt>
                <c:pt idx="2">
                  <c:v>0.39663922821312481</c:v>
                </c:pt>
                <c:pt idx="3">
                  <c:v>0.39663922821312481</c:v>
                </c:pt>
                <c:pt idx="4">
                  <c:v>0.39663922821312481</c:v>
                </c:pt>
                <c:pt idx="5">
                  <c:v>0.39663922821312481</c:v>
                </c:pt>
                <c:pt idx="6">
                  <c:v>0.39663922821312481</c:v>
                </c:pt>
                <c:pt idx="7">
                  <c:v>0.39663922821312481</c:v>
                </c:pt>
                <c:pt idx="8">
                  <c:v>0.39663922821312481</c:v>
                </c:pt>
                <c:pt idx="9">
                  <c:v>0.39663922821312481</c:v>
                </c:pt>
                <c:pt idx="10">
                  <c:v>0.39663922821312481</c:v>
                </c:pt>
                <c:pt idx="11">
                  <c:v>0.39663922821312481</c:v>
                </c:pt>
                <c:pt idx="12">
                  <c:v>0.39663922821312481</c:v>
                </c:pt>
                <c:pt idx="13">
                  <c:v>0.39663922821312481</c:v>
                </c:pt>
                <c:pt idx="14">
                  <c:v>0.39663922821312481</c:v>
                </c:pt>
                <c:pt idx="15">
                  <c:v>0.39663922821312481</c:v>
                </c:pt>
                <c:pt idx="16">
                  <c:v>0.39663922821312481</c:v>
                </c:pt>
                <c:pt idx="17">
                  <c:v>0.39663922821312481</c:v>
                </c:pt>
                <c:pt idx="18">
                  <c:v>0.39663922821312481</c:v>
                </c:pt>
                <c:pt idx="19">
                  <c:v>0.39663922821312481</c:v>
                </c:pt>
                <c:pt idx="20">
                  <c:v>0.39663922821312481</c:v>
                </c:pt>
              </c:numCache>
            </c:numRef>
          </c:val>
          <c:smooth val="0"/>
        </c:ser>
        <c:ser>
          <c:idx val="3"/>
          <c:order val="3"/>
          <c:tx>
            <c:strRef>
              <c:f>StrukWiek!$F$138</c:f>
              <c:strCache>
                <c:ptCount val="1"/>
                <c:pt idx="0">
                  <c:v>Polska - produkcyjny niemobilny</c:v>
                </c:pt>
              </c:strCache>
            </c:strRef>
          </c:tx>
          <c:spPr>
            <a:ln w="28575" cap="rnd">
              <a:solidFill>
                <a:srgbClr val="FDB913"/>
              </a:solidFill>
              <a:prstDash val="dash"/>
              <a:round/>
            </a:ln>
            <a:effectLst/>
          </c:spPr>
          <c:marker>
            <c:symbol val="none"/>
          </c:marker>
          <c:cat>
            <c:strRef>
              <c:f>StrukWiek!$B$139:$B$159</c:f>
              <c:strCache>
                <c:ptCount val="20"/>
                <c:pt idx="1">
                  <c:v>Powiat Ostrowiecki</c:v>
                </c:pt>
                <c:pt idx="2">
                  <c:v>Ostrowiec Świętokrzyski</c:v>
                </c:pt>
                <c:pt idx="4">
                  <c:v>Powiat Starachowicki</c:v>
                </c:pt>
                <c:pt idx="5">
                  <c:v>Starachowice</c:v>
                </c:pt>
                <c:pt idx="7">
                  <c:v>Powiat Skarżyski</c:v>
                </c:pt>
                <c:pt idx="8">
                  <c:v>Skarżysko-Kamienna</c:v>
                </c:pt>
                <c:pt idx="11">
                  <c:v>Kielce</c:v>
                </c:pt>
                <c:pt idx="13">
                  <c:v>Radom</c:v>
                </c:pt>
                <c:pt idx="15">
                  <c:v>Mielec</c:v>
                </c:pt>
                <c:pt idx="17">
                  <c:v>Tarnobrzeg</c:v>
                </c:pt>
                <c:pt idx="19">
                  <c:v>Piotrków Trybunalski</c:v>
                </c:pt>
              </c:strCache>
            </c:strRef>
          </c:cat>
          <c:val>
            <c:numRef>
              <c:f>StrukWiek!$F$139:$F$159</c:f>
              <c:numCache>
                <c:formatCode>0.0%</c:formatCode>
                <c:ptCount val="21"/>
                <c:pt idx="0">
                  <c:v>0.23306561397422912</c:v>
                </c:pt>
                <c:pt idx="1">
                  <c:v>0.23306561397422912</c:v>
                </c:pt>
                <c:pt idx="2">
                  <c:v>0.23306561397422912</c:v>
                </c:pt>
                <c:pt idx="3">
                  <c:v>0.23306561397422912</c:v>
                </c:pt>
                <c:pt idx="4">
                  <c:v>0.23306561397422912</c:v>
                </c:pt>
                <c:pt idx="5">
                  <c:v>0.23306561397422912</c:v>
                </c:pt>
                <c:pt idx="6">
                  <c:v>0.23306561397422912</c:v>
                </c:pt>
                <c:pt idx="7">
                  <c:v>0.23306561397422912</c:v>
                </c:pt>
                <c:pt idx="8">
                  <c:v>0.23306561397422912</c:v>
                </c:pt>
                <c:pt idx="9">
                  <c:v>0.23306561397422912</c:v>
                </c:pt>
                <c:pt idx="10">
                  <c:v>0.23306561397422912</c:v>
                </c:pt>
                <c:pt idx="11">
                  <c:v>0.23306561397422912</c:v>
                </c:pt>
                <c:pt idx="12">
                  <c:v>0.23306561397422912</c:v>
                </c:pt>
                <c:pt idx="13">
                  <c:v>0.23306561397422912</c:v>
                </c:pt>
                <c:pt idx="14">
                  <c:v>0.23306561397422912</c:v>
                </c:pt>
                <c:pt idx="15">
                  <c:v>0.23306561397422912</c:v>
                </c:pt>
                <c:pt idx="16">
                  <c:v>0.23306561397422912</c:v>
                </c:pt>
                <c:pt idx="17">
                  <c:v>0.23306561397422912</c:v>
                </c:pt>
                <c:pt idx="18">
                  <c:v>0.23306561397422912</c:v>
                </c:pt>
                <c:pt idx="19">
                  <c:v>0.23306561397422912</c:v>
                </c:pt>
                <c:pt idx="20">
                  <c:v>0.23306561397422912</c:v>
                </c:pt>
              </c:numCache>
            </c:numRef>
          </c:val>
          <c:smooth val="0"/>
        </c:ser>
        <c:ser>
          <c:idx val="4"/>
          <c:order val="4"/>
          <c:tx>
            <c:strRef>
              <c:f>StrukWiek!$G$138</c:f>
              <c:strCache>
                <c:ptCount val="1"/>
                <c:pt idx="0">
                  <c:v> Woj. Świętokrzyskie - produkcyjny mobilny</c:v>
                </c:pt>
              </c:strCache>
            </c:strRef>
          </c:tx>
          <c:spPr>
            <a:ln w="28575" cap="rnd">
              <a:solidFill>
                <a:srgbClr val="030F46"/>
              </a:solidFill>
              <a:prstDash val="sysDot"/>
              <a:round/>
            </a:ln>
            <a:effectLst/>
          </c:spPr>
          <c:marker>
            <c:symbol val="none"/>
          </c:marker>
          <c:cat>
            <c:strRef>
              <c:f>StrukWiek!$B$139:$B$159</c:f>
              <c:strCache>
                <c:ptCount val="20"/>
                <c:pt idx="1">
                  <c:v>Powiat Ostrowiecki</c:v>
                </c:pt>
                <c:pt idx="2">
                  <c:v>Ostrowiec Świętokrzyski</c:v>
                </c:pt>
                <c:pt idx="4">
                  <c:v>Powiat Starachowicki</c:v>
                </c:pt>
                <c:pt idx="5">
                  <c:v>Starachowice</c:v>
                </c:pt>
                <c:pt idx="7">
                  <c:v>Powiat Skarżyski</c:v>
                </c:pt>
                <c:pt idx="8">
                  <c:v>Skarżysko-Kamienna</c:v>
                </c:pt>
                <c:pt idx="11">
                  <c:v>Kielce</c:v>
                </c:pt>
                <c:pt idx="13">
                  <c:v>Radom</c:v>
                </c:pt>
                <c:pt idx="15">
                  <c:v>Mielec</c:v>
                </c:pt>
                <c:pt idx="17">
                  <c:v>Tarnobrzeg</c:v>
                </c:pt>
                <c:pt idx="19">
                  <c:v>Piotrków Trybunalski</c:v>
                </c:pt>
              </c:strCache>
            </c:strRef>
          </c:cat>
          <c:val>
            <c:numRef>
              <c:f>StrukWiek!$G$139:$G$159</c:f>
              <c:numCache>
                <c:formatCode>0.0%</c:formatCode>
                <c:ptCount val="21"/>
                <c:pt idx="0">
                  <c:v>0.38695874525798463</c:v>
                </c:pt>
                <c:pt idx="1">
                  <c:v>0.38695874525798463</c:v>
                </c:pt>
                <c:pt idx="2">
                  <c:v>0.38695874525798463</c:v>
                </c:pt>
                <c:pt idx="3">
                  <c:v>0.38695874525798463</c:v>
                </c:pt>
                <c:pt idx="4">
                  <c:v>0.38695874525798463</c:v>
                </c:pt>
                <c:pt idx="5">
                  <c:v>0.38695874525798463</c:v>
                </c:pt>
                <c:pt idx="6">
                  <c:v>0.38695874525798463</c:v>
                </c:pt>
                <c:pt idx="7">
                  <c:v>0.38695874525798463</c:v>
                </c:pt>
                <c:pt idx="8">
                  <c:v>0.38695874525798463</c:v>
                </c:pt>
                <c:pt idx="9">
                  <c:v>0.38695874525798463</c:v>
                </c:pt>
                <c:pt idx="10">
                  <c:v>0.38695874525798463</c:v>
                </c:pt>
                <c:pt idx="11">
                  <c:v>0.38695874525798463</c:v>
                </c:pt>
                <c:pt idx="12">
                  <c:v>0.38695874525798463</c:v>
                </c:pt>
                <c:pt idx="13">
                  <c:v>0.38695874525798463</c:v>
                </c:pt>
                <c:pt idx="14">
                  <c:v>0.38695874525798463</c:v>
                </c:pt>
                <c:pt idx="15">
                  <c:v>0.38695874525798463</c:v>
                </c:pt>
                <c:pt idx="16">
                  <c:v>0.38695874525798463</c:v>
                </c:pt>
                <c:pt idx="17">
                  <c:v>0.38695874525798463</c:v>
                </c:pt>
                <c:pt idx="18">
                  <c:v>0.38695874525798463</c:v>
                </c:pt>
                <c:pt idx="19">
                  <c:v>0.38695874525798463</c:v>
                </c:pt>
                <c:pt idx="20">
                  <c:v>0.38695874525798463</c:v>
                </c:pt>
              </c:numCache>
            </c:numRef>
          </c:val>
          <c:smooth val="0"/>
        </c:ser>
        <c:ser>
          <c:idx val="5"/>
          <c:order val="5"/>
          <c:tx>
            <c:strRef>
              <c:f>StrukWiek!$H$138</c:f>
              <c:strCache>
                <c:ptCount val="1"/>
                <c:pt idx="0">
                  <c:v>Woj. Świętokrzyskie - produkcyjny niemobilny</c:v>
                </c:pt>
              </c:strCache>
            </c:strRef>
          </c:tx>
          <c:spPr>
            <a:ln w="28575" cap="rnd">
              <a:solidFill>
                <a:srgbClr val="FDB913"/>
              </a:solidFill>
              <a:prstDash val="sysDot"/>
              <a:round/>
            </a:ln>
            <a:effectLst/>
          </c:spPr>
          <c:marker>
            <c:symbol val="none"/>
          </c:marker>
          <c:cat>
            <c:strRef>
              <c:f>StrukWiek!$B$139:$B$159</c:f>
              <c:strCache>
                <c:ptCount val="20"/>
                <c:pt idx="1">
                  <c:v>Powiat Ostrowiecki</c:v>
                </c:pt>
                <c:pt idx="2">
                  <c:v>Ostrowiec Świętokrzyski</c:v>
                </c:pt>
                <c:pt idx="4">
                  <c:v>Powiat Starachowicki</c:v>
                </c:pt>
                <c:pt idx="5">
                  <c:v>Starachowice</c:v>
                </c:pt>
                <c:pt idx="7">
                  <c:v>Powiat Skarżyski</c:v>
                </c:pt>
                <c:pt idx="8">
                  <c:v>Skarżysko-Kamienna</c:v>
                </c:pt>
                <c:pt idx="11">
                  <c:v>Kielce</c:v>
                </c:pt>
                <c:pt idx="13">
                  <c:v>Radom</c:v>
                </c:pt>
                <c:pt idx="15">
                  <c:v>Mielec</c:v>
                </c:pt>
                <c:pt idx="17">
                  <c:v>Tarnobrzeg</c:v>
                </c:pt>
                <c:pt idx="19">
                  <c:v>Piotrków Trybunalski</c:v>
                </c:pt>
              </c:strCache>
            </c:strRef>
          </c:cat>
          <c:val>
            <c:numRef>
              <c:f>StrukWiek!$H$139:$H$159</c:f>
              <c:numCache>
                <c:formatCode>0.0%</c:formatCode>
                <c:ptCount val="21"/>
                <c:pt idx="0">
                  <c:v>0.23860333001893638</c:v>
                </c:pt>
                <c:pt idx="1">
                  <c:v>0.23860333001893638</c:v>
                </c:pt>
                <c:pt idx="2">
                  <c:v>0.23860333001893638</c:v>
                </c:pt>
                <c:pt idx="3">
                  <c:v>0.23860333001893638</c:v>
                </c:pt>
                <c:pt idx="4">
                  <c:v>0.23860333001893638</c:v>
                </c:pt>
                <c:pt idx="5">
                  <c:v>0.23860333001893638</c:v>
                </c:pt>
                <c:pt idx="6">
                  <c:v>0.23860333001893638</c:v>
                </c:pt>
                <c:pt idx="7">
                  <c:v>0.23860333001893638</c:v>
                </c:pt>
                <c:pt idx="8">
                  <c:v>0.23860333001893638</c:v>
                </c:pt>
                <c:pt idx="9">
                  <c:v>0.23860333001893638</c:v>
                </c:pt>
                <c:pt idx="10">
                  <c:v>0.23860333001893638</c:v>
                </c:pt>
                <c:pt idx="11">
                  <c:v>0.23860333001893638</c:v>
                </c:pt>
                <c:pt idx="12">
                  <c:v>0.23860333001893638</c:v>
                </c:pt>
                <c:pt idx="13">
                  <c:v>0.23860333001893638</c:v>
                </c:pt>
                <c:pt idx="14">
                  <c:v>0.23860333001893638</c:v>
                </c:pt>
                <c:pt idx="15">
                  <c:v>0.23860333001893638</c:v>
                </c:pt>
                <c:pt idx="16">
                  <c:v>0.23860333001893638</c:v>
                </c:pt>
                <c:pt idx="17">
                  <c:v>0.23860333001893638</c:v>
                </c:pt>
                <c:pt idx="18">
                  <c:v>0.23860333001893638</c:v>
                </c:pt>
                <c:pt idx="19">
                  <c:v>0.23860333001893638</c:v>
                </c:pt>
                <c:pt idx="20">
                  <c:v>0.23860333001893638</c:v>
                </c:pt>
              </c:numCache>
            </c:numRef>
          </c:val>
          <c:smooth val="0"/>
        </c:ser>
        <c:dLbls>
          <c:showLegendKey val="0"/>
          <c:showVal val="0"/>
          <c:showCatName val="0"/>
          <c:showSerName val="0"/>
          <c:showPercent val="0"/>
          <c:showBubbleSize val="0"/>
        </c:dLbls>
        <c:marker val="1"/>
        <c:smooth val="0"/>
        <c:axId val="479534544"/>
        <c:axId val="479540424"/>
      </c:lineChart>
      <c:catAx>
        <c:axId val="4795345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800" b="0" i="0" u="none" strike="noStrike" kern="1200" baseline="0">
                <a:solidFill>
                  <a:srgbClr val="030F46"/>
                </a:solidFill>
                <a:latin typeface="+mn-lt"/>
                <a:ea typeface="+mn-ea"/>
                <a:cs typeface="+mn-cs"/>
              </a:defRPr>
            </a:pPr>
            <a:endParaRPr lang="pl-PL"/>
          </a:p>
        </c:txPr>
        <c:crossAx val="479540424"/>
        <c:crosses val="autoZero"/>
        <c:auto val="1"/>
        <c:lblAlgn val="ctr"/>
        <c:lblOffset val="100"/>
        <c:noMultiLvlLbl val="0"/>
      </c:catAx>
      <c:valAx>
        <c:axId val="479540424"/>
        <c:scaling>
          <c:orientation val="minMax"/>
          <c:max val="0.42000000000000004"/>
          <c:min val="0.2"/>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79534544"/>
        <c:crosses val="autoZero"/>
        <c:crossBetween val="between"/>
      </c:valAx>
      <c:spPr>
        <a:noFill/>
        <a:ln>
          <a:noFill/>
        </a:ln>
        <a:effectLst/>
      </c:spPr>
    </c:plotArea>
    <c:legend>
      <c:legendPos val="r"/>
      <c:layout>
        <c:manualLayout>
          <c:xMode val="edge"/>
          <c:yMode val="edge"/>
          <c:x val="0.65162596594841193"/>
          <c:y val="8.7214759647370757E-2"/>
          <c:w val="0.33287702276090847"/>
          <c:h val="0.53627755870787808"/>
        </c:manualLayout>
      </c:layout>
      <c:overlay val="0"/>
      <c:spPr>
        <a:noFill/>
        <a:ln>
          <a:noFill/>
        </a:ln>
        <a:effectLst/>
      </c:spPr>
      <c:txPr>
        <a:bodyPr rot="0" spcFirstLastPara="1" vertOverflow="ellipsis" vert="horz" wrap="square" anchor="ctr" anchorCtr="1"/>
        <a:lstStyle/>
        <a:p>
          <a:pPr>
            <a:defRPr sz="8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ObciazDemo!$C$61</c:f>
              <c:strCache>
                <c:ptCount val="1"/>
                <c:pt idx="0">
                  <c:v>ludność w wieku przedprodukcyjnym na 100 osób w wieku produkcyjnym</c:v>
                </c:pt>
              </c:strCache>
            </c:strRef>
          </c:tx>
          <c:spPr>
            <a:solidFill>
              <a:srgbClr val="030F46"/>
            </a:solidFill>
            <a:ln>
              <a:solidFill>
                <a:schemeClr val="bg1"/>
              </a:solid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chemeClr val="bg1"/>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ObciazDemo!$B$62:$B$80</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ObciazDemo!$C$62:$C$80</c:f>
              <c:numCache>
                <c:formatCode>0.0</c:formatCode>
                <c:ptCount val="19"/>
                <c:pt idx="0">
                  <c:v>25.474369268478213</c:v>
                </c:pt>
                <c:pt idx="1">
                  <c:v>24.092122830440587</c:v>
                </c:pt>
                <c:pt idx="3">
                  <c:v>26.716046788541011</c:v>
                </c:pt>
                <c:pt idx="4">
                  <c:v>23.885391237312088</c:v>
                </c:pt>
                <c:pt idx="6">
                  <c:v>24.127678903249784</c:v>
                </c:pt>
                <c:pt idx="7">
                  <c:v>23.138288766391618</c:v>
                </c:pt>
                <c:pt idx="10">
                  <c:v>25.076919330091492</c:v>
                </c:pt>
                <c:pt idx="12">
                  <c:v>27.568347017450929</c:v>
                </c:pt>
                <c:pt idx="14">
                  <c:v>25.902640560445484</c:v>
                </c:pt>
                <c:pt idx="16">
                  <c:v>25.647976725733933</c:v>
                </c:pt>
                <c:pt idx="18">
                  <c:v>28.465816018622299</c:v>
                </c:pt>
              </c:numCache>
            </c:numRef>
          </c:val>
        </c:ser>
        <c:dLbls>
          <c:showLegendKey val="0"/>
          <c:showVal val="0"/>
          <c:showCatName val="0"/>
          <c:showSerName val="0"/>
          <c:showPercent val="0"/>
          <c:showBubbleSize val="0"/>
        </c:dLbls>
        <c:gapWidth val="0"/>
        <c:axId val="479538464"/>
        <c:axId val="479535720"/>
      </c:barChart>
      <c:lineChart>
        <c:grouping val="standard"/>
        <c:varyColors val="0"/>
        <c:ser>
          <c:idx val="1"/>
          <c:order val="1"/>
          <c:tx>
            <c:strRef>
              <c:f>ObciazDemo!$D$61</c:f>
              <c:strCache>
                <c:ptCount val="1"/>
                <c:pt idx="0">
                  <c:v>Polska</c:v>
                </c:pt>
              </c:strCache>
            </c:strRef>
          </c:tx>
          <c:spPr>
            <a:ln w="28575" cap="rnd">
              <a:solidFill>
                <a:srgbClr val="FDB913"/>
              </a:solidFill>
              <a:prstDash val="dash"/>
              <a:round/>
            </a:ln>
            <a:effectLst/>
          </c:spPr>
          <c:marker>
            <c:symbol val="none"/>
          </c:marker>
          <c:cat>
            <c:strRef>
              <c:f>ObciazDemo!$B$62:$B$80</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ObciazDemo!$D$62:$D$80</c:f>
              <c:numCache>
                <c:formatCode>0.0</c:formatCode>
                <c:ptCount val="19"/>
                <c:pt idx="0">
                  <c:v>28.65435237288137</c:v>
                </c:pt>
                <c:pt idx="1">
                  <c:v>28.65435237288137</c:v>
                </c:pt>
                <c:pt idx="2">
                  <c:v>28.65435237288137</c:v>
                </c:pt>
                <c:pt idx="3">
                  <c:v>28.65435237288137</c:v>
                </c:pt>
                <c:pt idx="4">
                  <c:v>28.65435237288137</c:v>
                </c:pt>
                <c:pt idx="5">
                  <c:v>28.65435237288137</c:v>
                </c:pt>
                <c:pt idx="6">
                  <c:v>28.65435237288137</c:v>
                </c:pt>
                <c:pt idx="7">
                  <c:v>28.65435237288137</c:v>
                </c:pt>
                <c:pt idx="8">
                  <c:v>28.65435237288137</c:v>
                </c:pt>
                <c:pt idx="9">
                  <c:v>28.65435237288137</c:v>
                </c:pt>
                <c:pt idx="10">
                  <c:v>28.65435237288137</c:v>
                </c:pt>
                <c:pt idx="11">
                  <c:v>28.65435237288137</c:v>
                </c:pt>
                <c:pt idx="12">
                  <c:v>28.65435237288137</c:v>
                </c:pt>
                <c:pt idx="13">
                  <c:v>28.65435237288137</c:v>
                </c:pt>
                <c:pt idx="14">
                  <c:v>28.65435237288137</c:v>
                </c:pt>
                <c:pt idx="15">
                  <c:v>28.65435237288137</c:v>
                </c:pt>
                <c:pt idx="16">
                  <c:v>28.65435237288137</c:v>
                </c:pt>
                <c:pt idx="17">
                  <c:v>28.65435237288137</c:v>
                </c:pt>
                <c:pt idx="18">
                  <c:v>28.65435237288137</c:v>
                </c:pt>
              </c:numCache>
            </c:numRef>
          </c:val>
          <c:smooth val="0"/>
        </c:ser>
        <c:ser>
          <c:idx val="2"/>
          <c:order val="2"/>
          <c:tx>
            <c:strRef>
              <c:f>ObciazDemo!$E$61</c:f>
              <c:strCache>
                <c:ptCount val="1"/>
                <c:pt idx="0">
                  <c:v>Woj. Świętokrzyskie</c:v>
                </c:pt>
              </c:strCache>
            </c:strRef>
          </c:tx>
          <c:spPr>
            <a:ln w="28575" cap="rnd">
              <a:solidFill>
                <a:srgbClr val="FDB913"/>
              </a:solidFill>
              <a:prstDash val="sysDot"/>
              <a:round/>
            </a:ln>
            <a:effectLst/>
          </c:spPr>
          <c:marker>
            <c:symbol val="none"/>
          </c:marker>
          <c:cat>
            <c:strRef>
              <c:f>ObciazDemo!$B$62:$B$80</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ObciazDemo!$E$62:$E$80</c:f>
              <c:numCache>
                <c:formatCode>0.0</c:formatCode>
                <c:ptCount val="19"/>
                <c:pt idx="0">
                  <c:v>27.23504957637039</c:v>
                </c:pt>
                <c:pt idx="1">
                  <c:v>27.23504957637039</c:v>
                </c:pt>
                <c:pt idx="2">
                  <c:v>27.23504957637039</c:v>
                </c:pt>
                <c:pt idx="3">
                  <c:v>27.23504957637039</c:v>
                </c:pt>
                <c:pt idx="4">
                  <c:v>27.23504957637039</c:v>
                </c:pt>
                <c:pt idx="5">
                  <c:v>27.23504957637039</c:v>
                </c:pt>
                <c:pt idx="6">
                  <c:v>27.23504957637039</c:v>
                </c:pt>
                <c:pt idx="7">
                  <c:v>27.23504957637039</c:v>
                </c:pt>
                <c:pt idx="8">
                  <c:v>27.23504957637039</c:v>
                </c:pt>
                <c:pt idx="9">
                  <c:v>27.23504957637039</c:v>
                </c:pt>
                <c:pt idx="10">
                  <c:v>27.23504957637039</c:v>
                </c:pt>
                <c:pt idx="11">
                  <c:v>27.23504957637039</c:v>
                </c:pt>
                <c:pt idx="12">
                  <c:v>27.23504957637039</c:v>
                </c:pt>
                <c:pt idx="13">
                  <c:v>27.23504957637039</c:v>
                </c:pt>
                <c:pt idx="14">
                  <c:v>27.23504957637039</c:v>
                </c:pt>
                <c:pt idx="15">
                  <c:v>27.23504957637039</c:v>
                </c:pt>
                <c:pt idx="16">
                  <c:v>27.23504957637039</c:v>
                </c:pt>
                <c:pt idx="17">
                  <c:v>27.23504957637039</c:v>
                </c:pt>
                <c:pt idx="18">
                  <c:v>27.23504957637039</c:v>
                </c:pt>
              </c:numCache>
            </c:numRef>
          </c:val>
          <c:smooth val="0"/>
        </c:ser>
        <c:dLbls>
          <c:showLegendKey val="0"/>
          <c:showVal val="0"/>
          <c:showCatName val="0"/>
          <c:showSerName val="0"/>
          <c:showPercent val="0"/>
          <c:showBubbleSize val="0"/>
        </c:dLbls>
        <c:marker val="1"/>
        <c:smooth val="0"/>
        <c:axId val="479538464"/>
        <c:axId val="479535720"/>
      </c:lineChart>
      <c:catAx>
        <c:axId val="4795384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479535720"/>
        <c:crosses val="autoZero"/>
        <c:auto val="1"/>
        <c:lblAlgn val="ctr"/>
        <c:lblOffset val="100"/>
        <c:noMultiLvlLbl val="0"/>
      </c:catAx>
      <c:valAx>
        <c:axId val="47953572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79538464"/>
        <c:crosses val="autoZero"/>
        <c:crossBetween val="between"/>
      </c:valAx>
      <c:spPr>
        <a:noFill/>
        <a:ln>
          <a:noFill/>
        </a:ln>
        <a:effectLst/>
      </c:spPr>
    </c:plotArea>
    <c:legend>
      <c:legendPos val="r"/>
      <c:legendEntry>
        <c:idx val="0"/>
        <c:delete val="1"/>
      </c:legendEntry>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ObciazDemo!$I$39</c:f>
              <c:strCache>
                <c:ptCount val="1"/>
                <c:pt idx="0">
                  <c:v>ludność w wieku poprodukcyjnym na 100 osób w wieku produkcyjnym</c:v>
                </c:pt>
              </c:strCache>
            </c:strRef>
          </c:tx>
          <c:spPr>
            <a:solidFill>
              <a:srgbClr val="030F46"/>
            </a:solidFill>
            <a:ln>
              <a:solidFill>
                <a:schemeClr val="bg1"/>
              </a:solid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chemeClr val="bg1"/>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ObciazDemo!$H$40:$H$58</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ObciazDemo!$I$40:$I$58</c:f>
              <c:numCache>
                <c:formatCode>0.0</c:formatCode>
                <c:ptCount val="19"/>
                <c:pt idx="0">
                  <c:v>34.700000000000003</c:v>
                </c:pt>
                <c:pt idx="1">
                  <c:v>35.5</c:v>
                </c:pt>
                <c:pt idx="3">
                  <c:v>35.299999999999997</c:v>
                </c:pt>
                <c:pt idx="4">
                  <c:v>38.9</c:v>
                </c:pt>
                <c:pt idx="6">
                  <c:v>36.200000000000003</c:v>
                </c:pt>
                <c:pt idx="7">
                  <c:v>38.5</c:v>
                </c:pt>
                <c:pt idx="10">
                  <c:v>36.4</c:v>
                </c:pt>
                <c:pt idx="12">
                  <c:v>32.200000000000003</c:v>
                </c:pt>
                <c:pt idx="14">
                  <c:v>30.2</c:v>
                </c:pt>
                <c:pt idx="16">
                  <c:v>33</c:v>
                </c:pt>
                <c:pt idx="18">
                  <c:v>34.5</c:v>
                </c:pt>
              </c:numCache>
            </c:numRef>
          </c:val>
        </c:ser>
        <c:dLbls>
          <c:showLegendKey val="0"/>
          <c:showVal val="0"/>
          <c:showCatName val="0"/>
          <c:showSerName val="0"/>
          <c:showPercent val="0"/>
          <c:showBubbleSize val="0"/>
        </c:dLbls>
        <c:gapWidth val="0"/>
        <c:axId val="479536112"/>
        <c:axId val="479536504"/>
      </c:barChart>
      <c:lineChart>
        <c:grouping val="standard"/>
        <c:varyColors val="0"/>
        <c:ser>
          <c:idx val="1"/>
          <c:order val="1"/>
          <c:tx>
            <c:strRef>
              <c:f>ObciazDemo!$J$39</c:f>
              <c:strCache>
                <c:ptCount val="1"/>
                <c:pt idx="0">
                  <c:v>Polska</c:v>
                </c:pt>
              </c:strCache>
            </c:strRef>
          </c:tx>
          <c:spPr>
            <a:ln w="28575" cap="rnd">
              <a:solidFill>
                <a:srgbClr val="FDB913"/>
              </a:solidFill>
              <a:prstDash val="dash"/>
              <a:round/>
            </a:ln>
            <a:effectLst/>
          </c:spPr>
          <c:marker>
            <c:symbol val="none"/>
          </c:marker>
          <c:cat>
            <c:strRef>
              <c:f>ObciazDemo!$H$40:$H$58</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ObciazDemo!$J$40:$J$58</c:f>
              <c:numCache>
                <c:formatCode>0.0</c:formatCode>
                <c:ptCount val="19"/>
                <c:pt idx="0">
                  <c:v>30.2</c:v>
                </c:pt>
                <c:pt idx="1">
                  <c:v>30.2</c:v>
                </c:pt>
                <c:pt idx="2">
                  <c:v>30.2</c:v>
                </c:pt>
                <c:pt idx="3">
                  <c:v>30.2</c:v>
                </c:pt>
                <c:pt idx="4">
                  <c:v>30.2</c:v>
                </c:pt>
                <c:pt idx="5">
                  <c:v>30.2</c:v>
                </c:pt>
                <c:pt idx="6">
                  <c:v>30.2</c:v>
                </c:pt>
                <c:pt idx="7">
                  <c:v>30.2</c:v>
                </c:pt>
                <c:pt idx="8">
                  <c:v>30.2</c:v>
                </c:pt>
                <c:pt idx="9">
                  <c:v>30.2</c:v>
                </c:pt>
                <c:pt idx="10">
                  <c:v>30.2</c:v>
                </c:pt>
                <c:pt idx="11">
                  <c:v>30.2</c:v>
                </c:pt>
                <c:pt idx="12">
                  <c:v>30.2</c:v>
                </c:pt>
                <c:pt idx="13">
                  <c:v>30.2</c:v>
                </c:pt>
                <c:pt idx="14">
                  <c:v>30.2</c:v>
                </c:pt>
                <c:pt idx="15">
                  <c:v>30.2</c:v>
                </c:pt>
                <c:pt idx="16">
                  <c:v>30.2</c:v>
                </c:pt>
                <c:pt idx="17">
                  <c:v>30.2</c:v>
                </c:pt>
                <c:pt idx="18">
                  <c:v>30.2</c:v>
                </c:pt>
              </c:numCache>
            </c:numRef>
          </c:val>
          <c:smooth val="0"/>
        </c:ser>
        <c:ser>
          <c:idx val="2"/>
          <c:order val="2"/>
          <c:tx>
            <c:strRef>
              <c:f>ObciazDemo!$K$39</c:f>
              <c:strCache>
                <c:ptCount val="1"/>
                <c:pt idx="0">
                  <c:v>Woj. Świętokrzyskie</c:v>
                </c:pt>
              </c:strCache>
            </c:strRef>
          </c:tx>
          <c:spPr>
            <a:ln w="28575" cap="rnd">
              <a:solidFill>
                <a:srgbClr val="FDB913"/>
              </a:solidFill>
              <a:prstDash val="sysDot"/>
              <a:round/>
            </a:ln>
            <a:effectLst/>
          </c:spPr>
          <c:marker>
            <c:symbol val="none"/>
          </c:marker>
          <c:cat>
            <c:strRef>
              <c:f>ObciazDemo!$H$40:$H$58</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ObciazDemo!$K$40:$K$58</c:f>
              <c:numCache>
                <c:formatCode>0.0</c:formatCode>
                <c:ptCount val="19"/>
                <c:pt idx="0">
                  <c:v>32.6</c:v>
                </c:pt>
                <c:pt idx="1">
                  <c:v>32.6</c:v>
                </c:pt>
                <c:pt idx="2">
                  <c:v>32.6</c:v>
                </c:pt>
                <c:pt idx="3">
                  <c:v>32.6</c:v>
                </c:pt>
                <c:pt idx="4">
                  <c:v>32.6</c:v>
                </c:pt>
                <c:pt idx="5">
                  <c:v>32.6</c:v>
                </c:pt>
                <c:pt idx="6">
                  <c:v>32.6</c:v>
                </c:pt>
                <c:pt idx="7">
                  <c:v>32.6</c:v>
                </c:pt>
                <c:pt idx="8">
                  <c:v>32.6</c:v>
                </c:pt>
                <c:pt idx="9">
                  <c:v>32.6</c:v>
                </c:pt>
                <c:pt idx="10">
                  <c:v>32.6</c:v>
                </c:pt>
                <c:pt idx="11">
                  <c:v>32.6</c:v>
                </c:pt>
                <c:pt idx="12">
                  <c:v>32.6</c:v>
                </c:pt>
                <c:pt idx="13">
                  <c:v>32.6</c:v>
                </c:pt>
                <c:pt idx="14">
                  <c:v>32.6</c:v>
                </c:pt>
                <c:pt idx="15">
                  <c:v>32.6</c:v>
                </c:pt>
                <c:pt idx="16">
                  <c:v>32.6</c:v>
                </c:pt>
                <c:pt idx="17">
                  <c:v>32.6</c:v>
                </c:pt>
                <c:pt idx="18">
                  <c:v>32.6</c:v>
                </c:pt>
              </c:numCache>
            </c:numRef>
          </c:val>
          <c:smooth val="0"/>
        </c:ser>
        <c:dLbls>
          <c:showLegendKey val="0"/>
          <c:showVal val="0"/>
          <c:showCatName val="0"/>
          <c:showSerName val="0"/>
          <c:showPercent val="0"/>
          <c:showBubbleSize val="0"/>
        </c:dLbls>
        <c:marker val="1"/>
        <c:smooth val="0"/>
        <c:axId val="479536112"/>
        <c:axId val="479536504"/>
      </c:lineChart>
      <c:catAx>
        <c:axId val="4795361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479536504"/>
        <c:crosses val="autoZero"/>
        <c:auto val="1"/>
        <c:lblAlgn val="ctr"/>
        <c:lblOffset val="100"/>
        <c:noMultiLvlLbl val="0"/>
      </c:catAx>
      <c:valAx>
        <c:axId val="47953650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79536112"/>
        <c:crosses val="autoZero"/>
        <c:crossBetween val="between"/>
      </c:valAx>
      <c:spPr>
        <a:noFill/>
        <a:ln>
          <a:noFill/>
        </a:ln>
        <a:effectLst/>
      </c:spPr>
    </c:plotArea>
    <c:legend>
      <c:legendPos val="r"/>
      <c:legendEntry>
        <c:idx val="0"/>
        <c:delete val="1"/>
      </c:legendEntry>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Przedszkola!$C$38</c:f>
              <c:strCache>
                <c:ptCount val="1"/>
                <c:pt idx="0">
                  <c:v>ludność w wieku poprodukcyjnym na 100 osób w wieku produkcyjnym</c:v>
                </c:pt>
              </c:strCache>
            </c:strRef>
          </c:tx>
          <c:spPr>
            <a:solidFill>
              <a:srgbClr val="030F46"/>
            </a:solidFill>
            <a:ln>
              <a:solidFill>
                <a:schemeClr val="bg1"/>
              </a:solid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chemeClr val="bg1"/>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Przedszkola!$B$39:$B$57</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Przedszkola!$C$39:$C$57</c:f>
              <c:numCache>
                <c:formatCode>0.00</c:formatCode>
                <c:ptCount val="19"/>
                <c:pt idx="0">
                  <c:v>1.5358037055583376</c:v>
                </c:pt>
                <c:pt idx="1">
                  <c:v>1.3839285714285714</c:v>
                </c:pt>
                <c:pt idx="3">
                  <c:v>2.4128856624319419</c:v>
                </c:pt>
                <c:pt idx="4">
                  <c:v>1.4692049272116461</c:v>
                </c:pt>
                <c:pt idx="6">
                  <c:v>1.2665418227215981</c:v>
                </c:pt>
                <c:pt idx="7">
                  <c:v>0.90335151987529227</c:v>
                </c:pt>
                <c:pt idx="10">
                  <c:v>0.95427533839551004</c:v>
                </c:pt>
                <c:pt idx="12">
                  <c:v>1.3391622610817406</c:v>
                </c:pt>
                <c:pt idx="14">
                  <c:v>0.81362815884476536</c:v>
                </c:pt>
                <c:pt idx="16">
                  <c:v>0.84093872229465449</c:v>
                </c:pt>
                <c:pt idx="18">
                  <c:v>0.80095759233926134</c:v>
                </c:pt>
              </c:numCache>
            </c:numRef>
          </c:val>
        </c:ser>
        <c:dLbls>
          <c:showLegendKey val="0"/>
          <c:showVal val="0"/>
          <c:showCatName val="0"/>
          <c:showSerName val="0"/>
          <c:showPercent val="0"/>
          <c:showBubbleSize val="0"/>
        </c:dLbls>
        <c:gapWidth val="0"/>
        <c:axId val="479537288"/>
        <c:axId val="479541992"/>
      </c:barChart>
      <c:lineChart>
        <c:grouping val="standard"/>
        <c:varyColors val="0"/>
        <c:ser>
          <c:idx val="1"/>
          <c:order val="1"/>
          <c:tx>
            <c:strRef>
              <c:f>Przedszkola!$D$38</c:f>
              <c:strCache>
                <c:ptCount val="1"/>
                <c:pt idx="0">
                  <c:v>Polska</c:v>
                </c:pt>
              </c:strCache>
            </c:strRef>
          </c:tx>
          <c:spPr>
            <a:ln w="28575" cap="rnd">
              <a:solidFill>
                <a:srgbClr val="FDB913"/>
              </a:solidFill>
              <a:prstDash val="dash"/>
              <a:round/>
            </a:ln>
            <a:effectLst/>
          </c:spPr>
          <c:marker>
            <c:symbol val="none"/>
          </c:marker>
          <c:cat>
            <c:strRef>
              <c:f>Przedszkola!$B$39:$B$57</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Przedszkola!$D$39:$D$57</c:f>
              <c:numCache>
                <c:formatCode>0.00</c:formatCode>
                <c:ptCount val="19"/>
                <c:pt idx="0">
                  <c:v>1.2253738791990967</c:v>
                </c:pt>
                <c:pt idx="1">
                  <c:v>1.2253738791990967</c:v>
                </c:pt>
                <c:pt idx="2">
                  <c:v>1.2253738791990967</c:v>
                </c:pt>
                <c:pt idx="3">
                  <c:v>1.2253738791990967</c:v>
                </c:pt>
                <c:pt idx="4">
                  <c:v>1.2253738791990967</c:v>
                </c:pt>
                <c:pt idx="5">
                  <c:v>1.2253738791990967</c:v>
                </c:pt>
                <c:pt idx="6">
                  <c:v>1.2253738791990967</c:v>
                </c:pt>
                <c:pt idx="7">
                  <c:v>1.2253738791990967</c:v>
                </c:pt>
                <c:pt idx="8">
                  <c:v>1.2253738791990967</c:v>
                </c:pt>
                <c:pt idx="9">
                  <c:v>1.2253738791990967</c:v>
                </c:pt>
                <c:pt idx="10">
                  <c:v>1.2253738791990967</c:v>
                </c:pt>
                <c:pt idx="11">
                  <c:v>1.2253738791990967</c:v>
                </c:pt>
                <c:pt idx="12">
                  <c:v>1.2253738791990967</c:v>
                </c:pt>
                <c:pt idx="13">
                  <c:v>1.2253738791990967</c:v>
                </c:pt>
                <c:pt idx="14">
                  <c:v>1.2253738791990967</c:v>
                </c:pt>
                <c:pt idx="15">
                  <c:v>1.2253738791990967</c:v>
                </c:pt>
                <c:pt idx="16">
                  <c:v>1.2253738791990967</c:v>
                </c:pt>
                <c:pt idx="17">
                  <c:v>1.2253738791990967</c:v>
                </c:pt>
                <c:pt idx="18">
                  <c:v>1.2253738791990967</c:v>
                </c:pt>
              </c:numCache>
            </c:numRef>
          </c:val>
          <c:smooth val="0"/>
        </c:ser>
        <c:ser>
          <c:idx val="2"/>
          <c:order val="2"/>
          <c:tx>
            <c:strRef>
              <c:f>Przedszkola!$E$38</c:f>
              <c:strCache>
                <c:ptCount val="1"/>
                <c:pt idx="0">
                  <c:v>Woj. Świętokrzyskie</c:v>
                </c:pt>
              </c:strCache>
            </c:strRef>
          </c:tx>
          <c:spPr>
            <a:ln w="28575" cap="rnd">
              <a:solidFill>
                <a:srgbClr val="FDB913"/>
              </a:solidFill>
              <a:prstDash val="sysDot"/>
              <a:round/>
            </a:ln>
            <a:effectLst/>
          </c:spPr>
          <c:marker>
            <c:symbol val="none"/>
          </c:marker>
          <c:cat>
            <c:strRef>
              <c:f>Przedszkola!$B$39:$B$57</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Przedszkola!$E$39:$E$57</c:f>
              <c:numCache>
                <c:formatCode>0.00</c:formatCode>
                <c:ptCount val="19"/>
                <c:pt idx="0">
                  <c:v>1.5502812054058592</c:v>
                </c:pt>
                <c:pt idx="1">
                  <c:v>1.5502812054058592</c:v>
                </c:pt>
                <c:pt idx="2">
                  <c:v>1.5502812054058592</c:v>
                </c:pt>
                <c:pt idx="3">
                  <c:v>1.5502812054058592</c:v>
                </c:pt>
                <c:pt idx="4">
                  <c:v>1.5502812054058592</c:v>
                </c:pt>
                <c:pt idx="5">
                  <c:v>1.5502812054058592</c:v>
                </c:pt>
                <c:pt idx="6">
                  <c:v>1.5502812054058592</c:v>
                </c:pt>
                <c:pt idx="7">
                  <c:v>1.5502812054058592</c:v>
                </c:pt>
                <c:pt idx="8">
                  <c:v>1.5502812054058592</c:v>
                </c:pt>
                <c:pt idx="9">
                  <c:v>1.5502812054058592</c:v>
                </c:pt>
                <c:pt idx="10">
                  <c:v>1.5502812054058592</c:v>
                </c:pt>
                <c:pt idx="11">
                  <c:v>1.5502812054058592</c:v>
                </c:pt>
                <c:pt idx="12">
                  <c:v>1.5502812054058592</c:v>
                </c:pt>
                <c:pt idx="13">
                  <c:v>1.5502812054058592</c:v>
                </c:pt>
                <c:pt idx="14">
                  <c:v>1.5502812054058592</c:v>
                </c:pt>
                <c:pt idx="15">
                  <c:v>1.5502812054058592</c:v>
                </c:pt>
                <c:pt idx="16">
                  <c:v>1.5502812054058592</c:v>
                </c:pt>
                <c:pt idx="17">
                  <c:v>1.5502812054058592</c:v>
                </c:pt>
                <c:pt idx="18">
                  <c:v>1.5502812054058592</c:v>
                </c:pt>
              </c:numCache>
            </c:numRef>
          </c:val>
          <c:smooth val="0"/>
        </c:ser>
        <c:dLbls>
          <c:showLegendKey val="0"/>
          <c:showVal val="0"/>
          <c:showCatName val="0"/>
          <c:showSerName val="0"/>
          <c:showPercent val="0"/>
          <c:showBubbleSize val="0"/>
        </c:dLbls>
        <c:marker val="1"/>
        <c:smooth val="0"/>
        <c:axId val="479537288"/>
        <c:axId val="479541992"/>
      </c:lineChart>
      <c:catAx>
        <c:axId val="4795372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479541992"/>
        <c:crosses val="autoZero"/>
        <c:auto val="1"/>
        <c:lblAlgn val="ctr"/>
        <c:lblOffset val="100"/>
        <c:noMultiLvlLbl val="0"/>
      </c:catAx>
      <c:valAx>
        <c:axId val="479541992"/>
        <c:scaling>
          <c:orientation val="minMax"/>
          <c:max val="2.5"/>
        </c:scaling>
        <c:delete val="0"/>
        <c:axPos val="l"/>
        <c:majorGridlines>
          <c:spPr>
            <a:ln w="9525" cap="flat" cmpd="sng" algn="ctr">
              <a:solidFill>
                <a:schemeClr val="tx1">
                  <a:lumMod val="15000"/>
                  <a:lumOff val="85000"/>
                </a:schemeClr>
              </a:solidFill>
              <a:round/>
            </a:ln>
            <a:effectLst/>
          </c:spPr>
        </c:majorGridlines>
        <c:numFmt formatCode="0.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79537288"/>
        <c:crosses val="autoZero"/>
        <c:crossBetween val="between"/>
      </c:valAx>
      <c:spPr>
        <a:noFill/>
        <a:ln>
          <a:noFill/>
        </a:ln>
        <a:effectLst/>
      </c:spPr>
    </c:plotArea>
    <c:legend>
      <c:legendPos val="r"/>
      <c:legendEntry>
        <c:idx val="0"/>
        <c:delete val="1"/>
      </c:legendEntry>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Podst_szkoły!$C$108</c:f>
              <c:strCache>
                <c:ptCount val="1"/>
                <c:pt idx="0">
                  <c:v>Liczba uczniów przypadająca na jedną szkołę podstawową</c:v>
                </c:pt>
              </c:strCache>
            </c:strRef>
          </c:tx>
          <c:spPr>
            <a:solidFill>
              <a:srgbClr val="030F46"/>
            </a:solidFill>
            <a:ln>
              <a:solidFill>
                <a:schemeClr val="bg1"/>
              </a:solid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chemeClr val="bg1"/>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Podst_szkoły!$B$109:$B$127</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Podst_szkoły!$C$109:$C$127</c:f>
              <c:numCache>
                <c:formatCode>0.0</c:formatCode>
                <c:ptCount val="19"/>
                <c:pt idx="0">
                  <c:v>155.75675675675674</c:v>
                </c:pt>
                <c:pt idx="1">
                  <c:v>218.4375</c:v>
                </c:pt>
                <c:pt idx="3">
                  <c:v>118.41860465116279</c:v>
                </c:pt>
                <c:pt idx="4">
                  <c:v>252.8</c:v>
                </c:pt>
                <c:pt idx="6">
                  <c:v>126.41379310344827</c:v>
                </c:pt>
                <c:pt idx="7">
                  <c:v>156.71428571428572</c:v>
                </c:pt>
                <c:pt idx="10">
                  <c:v>304.97058823529414</c:v>
                </c:pt>
                <c:pt idx="12">
                  <c:v>356.41666666666669</c:v>
                </c:pt>
                <c:pt idx="14">
                  <c:v>318.36363636363637</c:v>
                </c:pt>
                <c:pt idx="16">
                  <c:v>248.09090909090909</c:v>
                </c:pt>
                <c:pt idx="18">
                  <c:v>276.5</c:v>
                </c:pt>
              </c:numCache>
            </c:numRef>
          </c:val>
        </c:ser>
        <c:dLbls>
          <c:showLegendKey val="0"/>
          <c:showVal val="0"/>
          <c:showCatName val="0"/>
          <c:showSerName val="0"/>
          <c:showPercent val="0"/>
          <c:showBubbleSize val="0"/>
        </c:dLbls>
        <c:gapWidth val="0"/>
        <c:axId val="479539248"/>
        <c:axId val="479552968"/>
      </c:barChart>
      <c:lineChart>
        <c:grouping val="standard"/>
        <c:varyColors val="0"/>
        <c:ser>
          <c:idx val="1"/>
          <c:order val="1"/>
          <c:tx>
            <c:strRef>
              <c:f>Podst_szkoły!$D$108</c:f>
              <c:strCache>
                <c:ptCount val="1"/>
                <c:pt idx="0">
                  <c:v>Polska</c:v>
                </c:pt>
              </c:strCache>
            </c:strRef>
          </c:tx>
          <c:spPr>
            <a:ln w="28575" cap="rnd">
              <a:solidFill>
                <a:srgbClr val="FDB913"/>
              </a:solidFill>
              <a:prstDash val="dash"/>
              <a:round/>
            </a:ln>
            <a:effectLst/>
          </c:spPr>
          <c:marker>
            <c:symbol val="none"/>
          </c:marker>
          <c:cat>
            <c:strRef>
              <c:f>Podst_szkoły!$B$109:$B$127</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Podst_szkoły!$D$109:$D$127</c:f>
              <c:numCache>
                <c:formatCode>0.0</c:formatCode>
                <c:ptCount val="19"/>
                <c:pt idx="0">
                  <c:v>170.50476894639556</c:v>
                </c:pt>
                <c:pt idx="1">
                  <c:v>170.50476894639556</c:v>
                </c:pt>
                <c:pt idx="2">
                  <c:v>170.50476894639556</c:v>
                </c:pt>
                <c:pt idx="3">
                  <c:v>170.50476894639556</c:v>
                </c:pt>
                <c:pt idx="4">
                  <c:v>170.50476894639556</c:v>
                </c:pt>
                <c:pt idx="5">
                  <c:v>170.50476894639556</c:v>
                </c:pt>
                <c:pt idx="6">
                  <c:v>170.50476894639556</c:v>
                </c:pt>
                <c:pt idx="7">
                  <c:v>170.50476894639556</c:v>
                </c:pt>
                <c:pt idx="8">
                  <c:v>170.50476894639556</c:v>
                </c:pt>
                <c:pt idx="9">
                  <c:v>170.50476894639556</c:v>
                </c:pt>
                <c:pt idx="10">
                  <c:v>170.50476894639556</c:v>
                </c:pt>
                <c:pt idx="11">
                  <c:v>170.50476894639556</c:v>
                </c:pt>
                <c:pt idx="12">
                  <c:v>170.50476894639556</c:v>
                </c:pt>
                <c:pt idx="13">
                  <c:v>170.50476894639556</c:v>
                </c:pt>
                <c:pt idx="14">
                  <c:v>170.50476894639556</c:v>
                </c:pt>
                <c:pt idx="15">
                  <c:v>170.50476894639556</c:v>
                </c:pt>
                <c:pt idx="16">
                  <c:v>170.50476894639556</c:v>
                </c:pt>
                <c:pt idx="17">
                  <c:v>170.50476894639556</c:v>
                </c:pt>
                <c:pt idx="18">
                  <c:v>170.50476894639556</c:v>
                </c:pt>
              </c:numCache>
            </c:numRef>
          </c:val>
          <c:smooth val="0"/>
        </c:ser>
        <c:ser>
          <c:idx val="2"/>
          <c:order val="2"/>
          <c:tx>
            <c:strRef>
              <c:f>Podst_szkoły!$E$108</c:f>
              <c:strCache>
                <c:ptCount val="1"/>
                <c:pt idx="0">
                  <c:v>Woj. Świętokrzyskie</c:v>
                </c:pt>
              </c:strCache>
            </c:strRef>
          </c:tx>
          <c:spPr>
            <a:ln w="28575" cap="rnd">
              <a:solidFill>
                <a:srgbClr val="FDB913"/>
              </a:solidFill>
              <a:prstDash val="sysDot"/>
              <a:round/>
            </a:ln>
            <a:effectLst/>
          </c:spPr>
          <c:marker>
            <c:symbol val="none"/>
          </c:marker>
          <c:cat>
            <c:strRef>
              <c:f>Podst_szkoły!$B$109:$B$127</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Podst_szkoły!$E$109:$E$127</c:f>
              <c:numCache>
                <c:formatCode>0.0</c:formatCode>
                <c:ptCount val="19"/>
                <c:pt idx="0">
                  <c:v>124.82394366197182</c:v>
                </c:pt>
                <c:pt idx="1">
                  <c:v>124.82394366197182</c:v>
                </c:pt>
                <c:pt idx="2">
                  <c:v>124.82394366197182</c:v>
                </c:pt>
                <c:pt idx="3">
                  <c:v>124.82394366197182</c:v>
                </c:pt>
                <c:pt idx="4">
                  <c:v>124.82394366197182</c:v>
                </c:pt>
                <c:pt idx="5">
                  <c:v>124.82394366197182</c:v>
                </c:pt>
                <c:pt idx="6">
                  <c:v>124.82394366197182</c:v>
                </c:pt>
                <c:pt idx="7">
                  <c:v>124.82394366197182</c:v>
                </c:pt>
                <c:pt idx="8">
                  <c:v>124.82394366197182</c:v>
                </c:pt>
                <c:pt idx="9">
                  <c:v>124.82394366197182</c:v>
                </c:pt>
                <c:pt idx="10">
                  <c:v>124.82394366197182</c:v>
                </c:pt>
                <c:pt idx="11">
                  <c:v>124.82394366197182</c:v>
                </c:pt>
                <c:pt idx="12">
                  <c:v>124.82394366197182</c:v>
                </c:pt>
                <c:pt idx="13">
                  <c:v>124.82394366197182</c:v>
                </c:pt>
                <c:pt idx="14">
                  <c:v>124.82394366197182</c:v>
                </c:pt>
                <c:pt idx="15">
                  <c:v>124.82394366197182</c:v>
                </c:pt>
                <c:pt idx="16">
                  <c:v>124.82394366197182</c:v>
                </c:pt>
                <c:pt idx="17">
                  <c:v>124.82394366197182</c:v>
                </c:pt>
                <c:pt idx="18">
                  <c:v>124.82394366197182</c:v>
                </c:pt>
              </c:numCache>
            </c:numRef>
          </c:val>
          <c:smooth val="0"/>
        </c:ser>
        <c:dLbls>
          <c:showLegendKey val="0"/>
          <c:showVal val="0"/>
          <c:showCatName val="0"/>
          <c:showSerName val="0"/>
          <c:showPercent val="0"/>
          <c:showBubbleSize val="0"/>
        </c:dLbls>
        <c:marker val="1"/>
        <c:smooth val="0"/>
        <c:axId val="479539248"/>
        <c:axId val="479552968"/>
      </c:lineChart>
      <c:catAx>
        <c:axId val="4795392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479552968"/>
        <c:crosses val="autoZero"/>
        <c:auto val="1"/>
        <c:lblAlgn val="ctr"/>
        <c:lblOffset val="100"/>
        <c:noMultiLvlLbl val="0"/>
      </c:catAx>
      <c:valAx>
        <c:axId val="47955296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79539248"/>
        <c:crosses val="autoZero"/>
        <c:crossBetween val="between"/>
      </c:valAx>
      <c:spPr>
        <a:noFill/>
        <a:ln>
          <a:noFill/>
        </a:ln>
        <a:effectLst/>
      </c:spPr>
    </c:plotArea>
    <c:legend>
      <c:legendPos val="r"/>
      <c:legendEntry>
        <c:idx val="0"/>
        <c:delete val="1"/>
      </c:legendEntry>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Podst_naucz!$C$35</c:f>
              <c:strCache>
                <c:ptCount val="1"/>
                <c:pt idx="0">
                  <c:v>Liczba uczniów przypadająca na jedną szkołę podstawową</c:v>
                </c:pt>
              </c:strCache>
            </c:strRef>
          </c:tx>
          <c:spPr>
            <a:solidFill>
              <a:srgbClr val="030F46"/>
            </a:solidFill>
            <a:ln>
              <a:solidFill>
                <a:schemeClr val="bg1"/>
              </a:solid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chemeClr val="bg1"/>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Podst_naucz!$B$36:$B$54</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Podst_naucz!$C$36:$C$54</c:f>
              <c:numCache>
                <c:formatCode>0.0</c:formatCode>
                <c:ptCount val="19"/>
                <c:pt idx="0">
                  <c:v>12.123443285089195</c:v>
                </c:pt>
                <c:pt idx="1">
                  <c:v>12.686025408348458</c:v>
                </c:pt>
                <c:pt idx="3">
                  <c:v>10.897339867742417</c:v>
                </c:pt>
                <c:pt idx="4">
                  <c:v>12.261725760294901</c:v>
                </c:pt>
                <c:pt idx="6">
                  <c:v>11.242295071912663</c:v>
                </c:pt>
                <c:pt idx="7">
                  <c:v>11.567459271366056</c:v>
                </c:pt>
                <c:pt idx="10">
                  <c:v>13.53620009921412</c:v>
                </c:pt>
                <c:pt idx="12">
                  <c:v>13.01133713265865</c:v>
                </c:pt>
                <c:pt idx="14">
                  <c:v>13.598943771357565</c:v>
                </c:pt>
                <c:pt idx="16">
                  <c:v>12.801388497982925</c:v>
                </c:pt>
                <c:pt idx="18">
                  <c:v>13.428441341629988</c:v>
                </c:pt>
              </c:numCache>
            </c:numRef>
          </c:val>
        </c:ser>
        <c:dLbls>
          <c:showLegendKey val="0"/>
          <c:showVal val="0"/>
          <c:showCatName val="0"/>
          <c:showSerName val="0"/>
          <c:showPercent val="0"/>
          <c:showBubbleSize val="0"/>
        </c:dLbls>
        <c:gapWidth val="0"/>
        <c:axId val="479552184"/>
        <c:axId val="479546304"/>
      </c:barChart>
      <c:lineChart>
        <c:grouping val="standard"/>
        <c:varyColors val="0"/>
        <c:ser>
          <c:idx val="1"/>
          <c:order val="1"/>
          <c:tx>
            <c:strRef>
              <c:f>Podst_naucz!$D$35</c:f>
              <c:strCache>
                <c:ptCount val="1"/>
                <c:pt idx="0">
                  <c:v>Polska</c:v>
                </c:pt>
              </c:strCache>
            </c:strRef>
          </c:tx>
          <c:spPr>
            <a:ln w="28575" cap="rnd">
              <a:solidFill>
                <a:srgbClr val="FDB913"/>
              </a:solidFill>
              <a:prstDash val="dash"/>
              <a:round/>
            </a:ln>
            <a:effectLst/>
          </c:spPr>
          <c:marker>
            <c:symbol val="none"/>
          </c:marker>
          <c:cat>
            <c:strRef>
              <c:f>Podst_naucz!$B$36:$B$54</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Podst_naucz!$D$36:$D$54</c:f>
              <c:numCache>
                <c:formatCode>General</c:formatCode>
                <c:ptCount val="19"/>
                <c:pt idx="0">
                  <c:v>12.785990349172849</c:v>
                </c:pt>
                <c:pt idx="1">
                  <c:v>12.785990349172849</c:v>
                </c:pt>
                <c:pt idx="2">
                  <c:v>12.785990349172849</c:v>
                </c:pt>
                <c:pt idx="3">
                  <c:v>12.785990349172849</c:v>
                </c:pt>
                <c:pt idx="4">
                  <c:v>12.785990349172849</c:v>
                </c:pt>
                <c:pt idx="5">
                  <c:v>12.785990349172849</c:v>
                </c:pt>
                <c:pt idx="6">
                  <c:v>12.785990349172849</c:v>
                </c:pt>
                <c:pt idx="7">
                  <c:v>12.785990349172849</c:v>
                </c:pt>
                <c:pt idx="8">
                  <c:v>12.785990349172849</c:v>
                </c:pt>
                <c:pt idx="9">
                  <c:v>12.785990349172849</c:v>
                </c:pt>
                <c:pt idx="10">
                  <c:v>12.785990349172849</c:v>
                </c:pt>
                <c:pt idx="11">
                  <c:v>12.785990349172849</c:v>
                </c:pt>
                <c:pt idx="12">
                  <c:v>12.785990349172849</c:v>
                </c:pt>
                <c:pt idx="13">
                  <c:v>12.785990349172849</c:v>
                </c:pt>
                <c:pt idx="14">
                  <c:v>12.785990349172849</c:v>
                </c:pt>
                <c:pt idx="15">
                  <c:v>12.785990349172849</c:v>
                </c:pt>
                <c:pt idx="16">
                  <c:v>12.785990349172849</c:v>
                </c:pt>
                <c:pt idx="17">
                  <c:v>12.785990349172849</c:v>
                </c:pt>
                <c:pt idx="18">
                  <c:v>12.785990349172849</c:v>
                </c:pt>
              </c:numCache>
            </c:numRef>
          </c:val>
          <c:smooth val="0"/>
        </c:ser>
        <c:ser>
          <c:idx val="2"/>
          <c:order val="2"/>
          <c:tx>
            <c:strRef>
              <c:f>Podst_naucz!$E$35</c:f>
              <c:strCache>
                <c:ptCount val="1"/>
                <c:pt idx="0">
                  <c:v>Woj. Świętokrzyskie</c:v>
                </c:pt>
              </c:strCache>
            </c:strRef>
          </c:tx>
          <c:spPr>
            <a:ln w="28575" cap="rnd">
              <a:solidFill>
                <a:srgbClr val="FDB913"/>
              </a:solidFill>
              <a:prstDash val="sysDot"/>
              <a:round/>
            </a:ln>
            <a:effectLst/>
          </c:spPr>
          <c:marker>
            <c:symbol val="none"/>
          </c:marker>
          <c:cat>
            <c:strRef>
              <c:f>Podst_naucz!$B$36:$B$54</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Podst_naucz!$E$36:$E$54</c:f>
              <c:numCache>
                <c:formatCode>General</c:formatCode>
                <c:ptCount val="19"/>
                <c:pt idx="0">
                  <c:v>11.708209618236404</c:v>
                </c:pt>
                <c:pt idx="1">
                  <c:v>11.708209618236404</c:v>
                </c:pt>
                <c:pt idx="2">
                  <c:v>11.708209618236404</c:v>
                </c:pt>
                <c:pt idx="3">
                  <c:v>11.708209618236404</c:v>
                </c:pt>
                <c:pt idx="4">
                  <c:v>11.708209618236404</c:v>
                </c:pt>
                <c:pt idx="5">
                  <c:v>11.708209618236404</c:v>
                </c:pt>
                <c:pt idx="6">
                  <c:v>11.708209618236404</c:v>
                </c:pt>
                <c:pt idx="7">
                  <c:v>11.708209618236404</c:v>
                </c:pt>
                <c:pt idx="8">
                  <c:v>11.708209618236404</c:v>
                </c:pt>
                <c:pt idx="9">
                  <c:v>11.708209618236404</c:v>
                </c:pt>
                <c:pt idx="10">
                  <c:v>11.708209618236404</c:v>
                </c:pt>
                <c:pt idx="11">
                  <c:v>11.708209618236404</c:v>
                </c:pt>
                <c:pt idx="12">
                  <c:v>11.708209618236404</c:v>
                </c:pt>
                <c:pt idx="13">
                  <c:v>11.708209618236404</c:v>
                </c:pt>
                <c:pt idx="14">
                  <c:v>11.708209618236404</c:v>
                </c:pt>
                <c:pt idx="15">
                  <c:v>11.708209618236404</c:v>
                </c:pt>
                <c:pt idx="16">
                  <c:v>11.708209618236404</c:v>
                </c:pt>
                <c:pt idx="17">
                  <c:v>11.708209618236404</c:v>
                </c:pt>
                <c:pt idx="18">
                  <c:v>11.708209618236404</c:v>
                </c:pt>
              </c:numCache>
            </c:numRef>
          </c:val>
          <c:smooth val="0"/>
        </c:ser>
        <c:dLbls>
          <c:showLegendKey val="0"/>
          <c:showVal val="0"/>
          <c:showCatName val="0"/>
          <c:showSerName val="0"/>
          <c:showPercent val="0"/>
          <c:showBubbleSize val="0"/>
        </c:dLbls>
        <c:marker val="1"/>
        <c:smooth val="0"/>
        <c:axId val="479552184"/>
        <c:axId val="479546304"/>
      </c:lineChart>
      <c:catAx>
        <c:axId val="4795521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479546304"/>
        <c:crosses val="autoZero"/>
        <c:auto val="1"/>
        <c:lblAlgn val="ctr"/>
        <c:lblOffset val="100"/>
        <c:noMultiLvlLbl val="0"/>
      </c:catAx>
      <c:valAx>
        <c:axId val="479546304"/>
        <c:scaling>
          <c:orientation val="minMax"/>
          <c:max val="15"/>
          <c:min val="8"/>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79552184"/>
        <c:crosses val="autoZero"/>
        <c:crossBetween val="between"/>
      </c:valAx>
      <c:spPr>
        <a:noFill/>
        <a:ln>
          <a:noFill/>
        </a:ln>
        <a:effectLst/>
      </c:spPr>
    </c:plotArea>
    <c:legend>
      <c:legendPos val="r"/>
      <c:legendEntry>
        <c:idx val="0"/>
        <c:delete val="1"/>
      </c:legendEntry>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Gim_szkoły!$C$67</c:f>
              <c:strCache>
                <c:ptCount val="1"/>
                <c:pt idx="0">
                  <c:v>Liczba uczniów przypadająca na jedną szkołę podstawową</c:v>
                </c:pt>
              </c:strCache>
            </c:strRef>
          </c:tx>
          <c:spPr>
            <a:solidFill>
              <a:srgbClr val="030F46"/>
            </a:solidFill>
            <a:ln>
              <a:solidFill>
                <a:schemeClr val="bg1"/>
              </a:solid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chemeClr val="bg1"/>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Gim_szkoły!$B$68:$B$86</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Gim_szkoły!$C$68:$C$86</c:f>
              <c:numCache>
                <c:formatCode>0.0</c:formatCode>
                <c:ptCount val="19"/>
                <c:pt idx="0">
                  <c:v>151.44999999999999</c:v>
                </c:pt>
                <c:pt idx="1">
                  <c:v>159.83333333333334</c:v>
                </c:pt>
                <c:pt idx="3">
                  <c:v>155.9375</c:v>
                </c:pt>
                <c:pt idx="4">
                  <c:v>166.375</c:v>
                </c:pt>
                <c:pt idx="6">
                  <c:v>138.5</c:v>
                </c:pt>
                <c:pt idx="7">
                  <c:v>117.1</c:v>
                </c:pt>
                <c:pt idx="10">
                  <c:v>156.30303030303031</c:v>
                </c:pt>
                <c:pt idx="12">
                  <c:v>205.1875</c:v>
                </c:pt>
                <c:pt idx="14">
                  <c:v>246.14285714285714</c:v>
                </c:pt>
                <c:pt idx="16">
                  <c:v>188.375</c:v>
                </c:pt>
                <c:pt idx="18">
                  <c:v>208.27272727272728</c:v>
                </c:pt>
              </c:numCache>
            </c:numRef>
          </c:val>
        </c:ser>
        <c:dLbls>
          <c:showLegendKey val="0"/>
          <c:showVal val="0"/>
          <c:showCatName val="0"/>
          <c:showSerName val="0"/>
          <c:showPercent val="0"/>
          <c:showBubbleSize val="0"/>
        </c:dLbls>
        <c:gapWidth val="0"/>
        <c:axId val="479551792"/>
        <c:axId val="479548656"/>
      </c:barChart>
      <c:lineChart>
        <c:grouping val="standard"/>
        <c:varyColors val="0"/>
        <c:ser>
          <c:idx val="1"/>
          <c:order val="1"/>
          <c:tx>
            <c:strRef>
              <c:f>Gim_szkoły!$D$67</c:f>
              <c:strCache>
                <c:ptCount val="1"/>
                <c:pt idx="0">
                  <c:v>Polska</c:v>
                </c:pt>
              </c:strCache>
            </c:strRef>
          </c:tx>
          <c:spPr>
            <a:ln w="28575" cap="rnd">
              <a:solidFill>
                <a:srgbClr val="FDB913"/>
              </a:solidFill>
              <a:prstDash val="dash"/>
              <a:round/>
            </a:ln>
            <a:effectLst/>
          </c:spPr>
          <c:marker>
            <c:symbol val="none"/>
          </c:marker>
          <c:cat>
            <c:strRef>
              <c:f>Gim_szkoły!$B$68:$B$86</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Gim_szkoły!$D$68:$D$86</c:f>
              <c:numCache>
                <c:formatCode>0.0</c:formatCode>
                <c:ptCount val="19"/>
                <c:pt idx="0">
                  <c:v>144.84191224623444</c:v>
                </c:pt>
                <c:pt idx="1">
                  <c:v>144.84191224623444</c:v>
                </c:pt>
                <c:pt idx="2">
                  <c:v>144.84191224623444</c:v>
                </c:pt>
                <c:pt idx="3">
                  <c:v>144.84191224623444</c:v>
                </c:pt>
                <c:pt idx="4">
                  <c:v>144.84191224623444</c:v>
                </c:pt>
                <c:pt idx="5">
                  <c:v>144.84191224623444</c:v>
                </c:pt>
                <c:pt idx="6">
                  <c:v>144.84191224623444</c:v>
                </c:pt>
                <c:pt idx="7">
                  <c:v>144.84191224623444</c:v>
                </c:pt>
                <c:pt idx="8">
                  <c:v>144.84191224623444</c:v>
                </c:pt>
                <c:pt idx="9">
                  <c:v>144.84191224623444</c:v>
                </c:pt>
                <c:pt idx="10">
                  <c:v>144.84191224623444</c:v>
                </c:pt>
                <c:pt idx="11">
                  <c:v>144.84191224623444</c:v>
                </c:pt>
                <c:pt idx="12">
                  <c:v>144.84191224623444</c:v>
                </c:pt>
                <c:pt idx="13">
                  <c:v>144.84191224623444</c:v>
                </c:pt>
                <c:pt idx="14">
                  <c:v>144.84191224623444</c:v>
                </c:pt>
                <c:pt idx="15">
                  <c:v>144.84191224623444</c:v>
                </c:pt>
                <c:pt idx="16">
                  <c:v>144.84191224623444</c:v>
                </c:pt>
                <c:pt idx="17">
                  <c:v>144.84191224623444</c:v>
                </c:pt>
                <c:pt idx="18">
                  <c:v>144.84191224623444</c:v>
                </c:pt>
              </c:numCache>
            </c:numRef>
          </c:val>
          <c:smooth val="0"/>
        </c:ser>
        <c:ser>
          <c:idx val="2"/>
          <c:order val="2"/>
          <c:tx>
            <c:strRef>
              <c:f>Gim_szkoły!$E$67</c:f>
              <c:strCache>
                <c:ptCount val="1"/>
                <c:pt idx="0">
                  <c:v>Woj. Świętokrzyskie</c:v>
                </c:pt>
              </c:strCache>
            </c:strRef>
          </c:tx>
          <c:spPr>
            <a:ln w="28575" cap="rnd">
              <a:solidFill>
                <a:srgbClr val="FDB913"/>
              </a:solidFill>
              <a:prstDash val="sysDot"/>
              <a:round/>
            </a:ln>
            <a:effectLst/>
          </c:spPr>
          <c:marker>
            <c:symbol val="none"/>
          </c:marker>
          <c:cat>
            <c:strRef>
              <c:f>Gim_szkoły!$B$68:$B$86</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Gim_szkoły!$E$68:$E$86</c:f>
              <c:numCache>
                <c:formatCode>0.0</c:formatCode>
                <c:ptCount val="19"/>
                <c:pt idx="0">
                  <c:v>138.51351351351352</c:v>
                </c:pt>
                <c:pt idx="1">
                  <c:v>138.51351351351352</c:v>
                </c:pt>
                <c:pt idx="2">
                  <c:v>138.51351351351352</c:v>
                </c:pt>
                <c:pt idx="3">
                  <c:v>138.51351351351352</c:v>
                </c:pt>
                <c:pt idx="4">
                  <c:v>138.51351351351352</c:v>
                </c:pt>
                <c:pt idx="5">
                  <c:v>138.51351351351352</c:v>
                </c:pt>
                <c:pt idx="6">
                  <c:v>138.51351351351352</c:v>
                </c:pt>
                <c:pt idx="7">
                  <c:v>138.51351351351352</c:v>
                </c:pt>
                <c:pt idx="8">
                  <c:v>138.51351351351352</c:v>
                </c:pt>
                <c:pt idx="9">
                  <c:v>138.51351351351352</c:v>
                </c:pt>
                <c:pt idx="10">
                  <c:v>138.51351351351352</c:v>
                </c:pt>
                <c:pt idx="11">
                  <c:v>138.51351351351352</c:v>
                </c:pt>
                <c:pt idx="12">
                  <c:v>138.51351351351352</c:v>
                </c:pt>
                <c:pt idx="13">
                  <c:v>138.51351351351352</c:v>
                </c:pt>
                <c:pt idx="14">
                  <c:v>138.51351351351352</c:v>
                </c:pt>
                <c:pt idx="15">
                  <c:v>138.51351351351352</c:v>
                </c:pt>
                <c:pt idx="16">
                  <c:v>138.51351351351352</c:v>
                </c:pt>
                <c:pt idx="17">
                  <c:v>138.51351351351352</c:v>
                </c:pt>
                <c:pt idx="18">
                  <c:v>138.51351351351352</c:v>
                </c:pt>
              </c:numCache>
            </c:numRef>
          </c:val>
          <c:smooth val="0"/>
        </c:ser>
        <c:dLbls>
          <c:showLegendKey val="0"/>
          <c:showVal val="0"/>
          <c:showCatName val="0"/>
          <c:showSerName val="0"/>
          <c:showPercent val="0"/>
          <c:showBubbleSize val="0"/>
        </c:dLbls>
        <c:marker val="1"/>
        <c:smooth val="0"/>
        <c:axId val="479551792"/>
        <c:axId val="479548656"/>
      </c:lineChart>
      <c:catAx>
        <c:axId val="4795517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479548656"/>
        <c:crosses val="autoZero"/>
        <c:auto val="1"/>
        <c:lblAlgn val="ctr"/>
        <c:lblOffset val="100"/>
        <c:noMultiLvlLbl val="0"/>
      </c:catAx>
      <c:valAx>
        <c:axId val="479548656"/>
        <c:scaling>
          <c:orientation val="minMax"/>
          <c:max val="250"/>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79551792"/>
        <c:crosses val="autoZero"/>
        <c:crossBetween val="between"/>
      </c:valAx>
      <c:spPr>
        <a:noFill/>
        <a:ln>
          <a:noFill/>
        </a:ln>
        <a:effectLst/>
      </c:spPr>
    </c:plotArea>
    <c:legend>
      <c:legendPos val="r"/>
      <c:legendEntry>
        <c:idx val="0"/>
        <c:delete val="1"/>
      </c:legendEntry>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Gim_naucz!$C$34</c:f>
              <c:strCache>
                <c:ptCount val="1"/>
                <c:pt idx="0">
                  <c:v>Liczba uczniów przypadająca na jedną szkołę podstawową</c:v>
                </c:pt>
              </c:strCache>
            </c:strRef>
          </c:tx>
          <c:spPr>
            <a:solidFill>
              <a:srgbClr val="030F46"/>
            </a:solidFill>
            <a:ln>
              <a:solidFill>
                <a:schemeClr val="bg1"/>
              </a:solid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chemeClr val="bg1"/>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Gim_naucz!$B$35:$B$53</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Gim_naucz!$C$35:$C$53</c:f>
              <c:numCache>
                <c:formatCode>0.0</c:formatCode>
                <c:ptCount val="19"/>
                <c:pt idx="0">
                  <c:v>10.442307029337746</c:v>
                </c:pt>
                <c:pt idx="1">
                  <c:v>10.419948932471343</c:v>
                </c:pt>
                <c:pt idx="3">
                  <c:v>10.929485372865114</c:v>
                </c:pt>
                <c:pt idx="4">
                  <c:v>10.572408811845433</c:v>
                </c:pt>
                <c:pt idx="6">
                  <c:v>10.213689209104306</c:v>
                </c:pt>
                <c:pt idx="7">
                  <c:v>9.5214249946348097</c:v>
                </c:pt>
                <c:pt idx="10">
                  <c:v>10.818406812366291</c:v>
                </c:pt>
                <c:pt idx="12">
                  <c:v>10.975711682797586</c:v>
                </c:pt>
                <c:pt idx="14">
                  <c:v>10.980817028870053</c:v>
                </c:pt>
                <c:pt idx="16">
                  <c:v>11.829813957139493</c:v>
                </c:pt>
                <c:pt idx="18">
                  <c:v>10.87121571604821</c:v>
                </c:pt>
              </c:numCache>
            </c:numRef>
          </c:val>
        </c:ser>
        <c:dLbls>
          <c:showLegendKey val="0"/>
          <c:showVal val="0"/>
          <c:showCatName val="0"/>
          <c:showSerName val="0"/>
          <c:showPercent val="0"/>
          <c:showBubbleSize val="0"/>
        </c:dLbls>
        <c:gapWidth val="0"/>
        <c:axId val="479549048"/>
        <c:axId val="479547088"/>
      </c:barChart>
      <c:lineChart>
        <c:grouping val="standard"/>
        <c:varyColors val="0"/>
        <c:ser>
          <c:idx val="1"/>
          <c:order val="1"/>
          <c:tx>
            <c:strRef>
              <c:f>Gim_naucz!$D$34</c:f>
              <c:strCache>
                <c:ptCount val="1"/>
                <c:pt idx="0">
                  <c:v>Polska</c:v>
                </c:pt>
              </c:strCache>
            </c:strRef>
          </c:tx>
          <c:spPr>
            <a:ln w="28575" cap="rnd">
              <a:solidFill>
                <a:srgbClr val="FDB913"/>
              </a:solidFill>
              <a:prstDash val="dash"/>
              <a:round/>
            </a:ln>
            <a:effectLst/>
          </c:spPr>
          <c:marker>
            <c:symbol val="none"/>
          </c:marker>
          <c:cat>
            <c:strRef>
              <c:f>Gim_naucz!$B$35:$B$53</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Gim_naucz!$D$35:$D$53</c:f>
              <c:numCache>
                <c:formatCode>0.0</c:formatCode>
                <c:ptCount val="19"/>
                <c:pt idx="0">
                  <c:v>11.034174202513638</c:v>
                </c:pt>
                <c:pt idx="1">
                  <c:v>11.034174202513638</c:v>
                </c:pt>
                <c:pt idx="2">
                  <c:v>11.034174202513638</c:v>
                </c:pt>
                <c:pt idx="3">
                  <c:v>11.034174202513638</c:v>
                </c:pt>
                <c:pt idx="4">
                  <c:v>11.034174202513638</c:v>
                </c:pt>
                <c:pt idx="5">
                  <c:v>11.034174202513638</c:v>
                </c:pt>
                <c:pt idx="6">
                  <c:v>11.034174202513638</c:v>
                </c:pt>
                <c:pt idx="7">
                  <c:v>11.034174202513638</c:v>
                </c:pt>
                <c:pt idx="8">
                  <c:v>11.034174202513638</c:v>
                </c:pt>
                <c:pt idx="9">
                  <c:v>11.034174202513638</c:v>
                </c:pt>
                <c:pt idx="10">
                  <c:v>11.034174202513638</c:v>
                </c:pt>
                <c:pt idx="11">
                  <c:v>11.034174202513638</c:v>
                </c:pt>
                <c:pt idx="12">
                  <c:v>11.034174202513638</c:v>
                </c:pt>
                <c:pt idx="13">
                  <c:v>11.034174202513638</c:v>
                </c:pt>
                <c:pt idx="14">
                  <c:v>11.034174202513638</c:v>
                </c:pt>
                <c:pt idx="15">
                  <c:v>11.034174202513638</c:v>
                </c:pt>
                <c:pt idx="16">
                  <c:v>11.034174202513638</c:v>
                </c:pt>
                <c:pt idx="17">
                  <c:v>11.034174202513638</c:v>
                </c:pt>
                <c:pt idx="18">
                  <c:v>11.034174202513638</c:v>
                </c:pt>
              </c:numCache>
            </c:numRef>
          </c:val>
          <c:smooth val="0"/>
        </c:ser>
        <c:ser>
          <c:idx val="2"/>
          <c:order val="2"/>
          <c:tx>
            <c:strRef>
              <c:f>Gim_naucz!$E$34</c:f>
              <c:strCache>
                <c:ptCount val="1"/>
                <c:pt idx="0">
                  <c:v>Woj. Świętokrzyskie</c:v>
                </c:pt>
              </c:strCache>
            </c:strRef>
          </c:tx>
          <c:spPr>
            <a:ln w="28575" cap="rnd">
              <a:solidFill>
                <a:srgbClr val="FDB913"/>
              </a:solidFill>
              <a:prstDash val="sysDot"/>
              <a:round/>
            </a:ln>
            <a:effectLst/>
          </c:spPr>
          <c:marker>
            <c:symbol val="none"/>
          </c:marker>
          <c:cat>
            <c:strRef>
              <c:f>Gim_naucz!$B$35:$B$53</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Gim_naucz!$E$35:$E$53</c:f>
              <c:numCache>
                <c:formatCode>0.0</c:formatCode>
                <c:ptCount val="19"/>
                <c:pt idx="0">
                  <c:v>10.58521875626999</c:v>
                </c:pt>
                <c:pt idx="1">
                  <c:v>10.58521875626999</c:v>
                </c:pt>
                <c:pt idx="2">
                  <c:v>10.58521875626999</c:v>
                </c:pt>
                <c:pt idx="3">
                  <c:v>10.58521875626999</c:v>
                </c:pt>
                <c:pt idx="4">
                  <c:v>10.58521875626999</c:v>
                </c:pt>
                <c:pt idx="5">
                  <c:v>10.58521875626999</c:v>
                </c:pt>
                <c:pt idx="6">
                  <c:v>10.58521875626999</c:v>
                </c:pt>
                <c:pt idx="7">
                  <c:v>10.58521875626999</c:v>
                </c:pt>
                <c:pt idx="8">
                  <c:v>10.58521875626999</c:v>
                </c:pt>
                <c:pt idx="9">
                  <c:v>10.58521875626999</c:v>
                </c:pt>
                <c:pt idx="10">
                  <c:v>10.58521875626999</c:v>
                </c:pt>
                <c:pt idx="11">
                  <c:v>10.58521875626999</c:v>
                </c:pt>
                <c:pt idx="12">
                  <c:v>10.58521875626999</c:v>
                </c:pt>
                <c:pt idx="13">
                  <c:v>10.58521875626999</c:v>
                </c:pt>
                <c:pt idx="14">
                  <c:v>10.58521875626999</c:v>
                </c:pt>
                <c:pt idx="15">
                  <c:v>10.58521875626999</c:v>
                </c:pt>
                <c:pt idx="16">
                  <c:v>10.58521875626999</c:v>
                </c:pt>
                <c:pt idx="17">
                  <c:v>10.58521875626999</c:v>
                </c:pt>
                <c:pt idx="18">
                  <c:v>10.58521875626999</c:v>
                </c:pt>
              </c:numCache>
            </c:numRef>
          </c:val>
          <c:smooth val="0"/>
        </c:ser>
        <c:dLbls>
          <c:showLegendKey val="0"/>
          <c:showVal val="0"/>
          <c:showCatName val="0"/>
          <c:showSerName val="0"/>
          <c:showPercent val="0"/>
          <c:showBubbleSize val="0"/>
        </c:dLbls>
        <c:marker val="1"/>
        <c:smooth val="0"/>
        <c:axId val="479549048"/>
        <c:axId val="479547088"/>
      </c:lineChart>
      <c:catAx>
        <c:axId val="4795490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479547088"/>
        <c:crosses val="autoZero"/>
        <c:auto val="1"/>
        <c:lblAlgn val="ctr"/>
        <c:lblOffset val="100"/>
        <c:noMultiLvlLbl val="0"/>
      </c:catAx>
      <c:valAx>
        <c:axId val="479547088"/>
        <c:scaling>
          <c:orientation val="minMax"/>
          <c:max val="12"/>
          <c:min val="8"/>
        </c:scaling>
        <c:delete val="0"/>
        <c:axPos val="l"/>
        <c:majorGridlines>
          <c:spPr>
            <a:ln w="9525" cap="flat" cmpd="sng" algn="ctr">
              <a:solidFill>
                <a:schemeClr val="tx1">
                  <a:lumMod val="15000"/>
                  <a:lumOff val="85000"/>
                </a:schemeClr>
              </a:solidFill>
              <a:round/>
            </a:ln>
            <a:effectLst/>
          </c:spPr>
        </c:majorGridlines>
        <c:numFmt formatCode="0.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79549048"/>
        <c:crosses val="autoZero"/>
        <c:crossBetween val="between"/>
      </c:valAx>
      <c:spPr>
        <a:noFill/>
        <a:ln>
          <a:noFill/>
        </a:ln>
        <a:effectLst/>
      </c:spPr>
    </c:plotArea>
    <c:legend>
      <c:legendPos val="r"/>
      <c:legendEntry>
        <c:idx val="0"/>
        <c:delete val="1"/>
      </c:legendEntry>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LO_szkoły!$C$78</c:f>
              <c:strCache>
                <c:ptCount val="1"/>
                <c:pt idx="0">
                  <c:v>Liczba uczniów przypadająca na jedną szkołę podstawową</c:v>
                </c:pt>
              </c:strCache>
            </c:strRef>
          </c:tx>
          <c:spPr>
            <a:solidFill>
              <a:srgbClr val="030F46"/>
            </a:solidFill>
            <a:ln>
              <a:solidFill>
                <a:schemeClr val="bg1"/>
              </a:solid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chemeClr val="bg1"/>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LO_szkoły!$B$79:$B$94</c:f>
              <c:strCache>
                <c:ptCount val="16"/>
                <c:pt idx="0">
                  <c:v>Ostrowiec Świętokrzyski</c:v>
                </c:pt>
                <c:pt idx="2">
                  <c:v>Starachowice</c:v>
                </c:pt>
                <c:pt idx="4">
                  <c:v>Skarżysko-Kamienna</c:v>
                </c:pt>
                <c:pt idx="7">
                  <c:v>Kielce</c:v>
                </c:pt>
                <c:pt idx="9">
                  <c:v>Radom</c:v>
                </c:pt>
                <c:pt idx="11">
                  <c:v>Mielec</c:v>
                </c:pt>
                <c:pt idx="13">
                  <c:v>Tarnobrzeg</c:v>
                </c:pt>
                <c:pt idx="15">
                  <c:v>Piotrków Trybunalski</c:v>
                </c:pt>
              </c:strCache>
            </c:strRef>
          </c:cat>
          <c:val>
            <c:numRef>
              <c:f>LO_szkoły!$C$79:$C$94</c:f>
              <c:numCache>
                <c:formatCode>General</c:formatCode>
                <c:ptCount val="16"/>
                <c:pt idx="0" formatCode="0.0">
                  <c:v>267.5</c:v>
                </c:pt>
                <c:pt idx="2" formatCode="0.0">
                  <c:v>405.66666666666669</c:v>
                </c:pt>
                <c:pt idx="4" formatCode="0.0">
                  <c:v>335.75</c:v>
                </c:pt>
                <c:pt idx="7" formatCode="0.0">
                  <c:v>369.64705882352939</c:v>
                </c:pt>
                <c:pt idx="9" formatCode="0.0">
                  <c:v>288.22222222222223</c:v>
                </c:pt>
                <c:pt idx="11" formatCode="0.0">
                  <c:v>357.8</c:v>
                </c:pt>
                <c:pt idx="13" formatCode="0.0">
                  <c:v>173.33333333333334</c:v>
                </c:pt>
                <c:pt idx="15" formatCode="0.0">
                  <c:v>375.66666666666669</c:v>
                </c:pt>
              </c:numCache>
            </c:numRef>
          </c:val>
        </c:ser>
        <c:dLbls>
          <c:showLegendKey val="0"/>
          <c:showVal val="0"/>
          <c:showCatName val="0"/>
          <c:showSerName val="0"/>
          <c:showPercent val="0"/>
          <c:showBubbleSize val="0"/>
        </c:dLbls>
        <c:gapWidth val="0"/>
        <c:axId val="479545912"/>
        <c:axId val="479549832"/>
      </c:barChart>
      <c:lineChart>
        <c:grouping val="standard"/>
        <c:varyColors val="0"/>
        <c:ser>
          <c:idx val="1"/>
          <c:order val="1"/>
          <c:tx>
            <c:strRef>
              <c:f>LO_szkoły!$D$78</c:f>
              <c:strCache>
                <c:ptCount val="1"/>
                <c:pt idx="0">
                  <c:v>Polska</c:v>
                </c:pt>
              </c:strCache>
            </c:strRef>
          </c:tx>
          <c:spPr>
            <a:ln w="28575" cap="rnd">
              <a:solidFill>
                <a:srgbClr val="FDB913"/>
              </a:solidFill>
              <a:prstDash val="dash"/>
              <a:round/>
            </a:ln>
            <a:effectLst/>
          </c:spPr>
          <c:marker>
            <c:symbol val="none"/>
          </c:marker>
          <c:cat>
            <c:strRef>
              <c:f>LO_szkoły!$B$79:$B$94</c:f>
              <c:strCache>
                <c:ptCount val="16"/>
                <c:pt idx="0">
                  <c:v>Ostrowiec Świętokrzyski</c:v>
                </c:pt>
                <c:pt idx="2">
                  <c:v>Starachowice</c:v>
                </c:pt>
                <c:pt idx="4">
                  <c:v>Skarżysko-Kamienna</c:v>
                </c:pt>
                <c:pt idx="7">
                  <c:v>Kielce</c:v>
                </c:pt>
                <c:pt idx="9">
                  <c:v>Radom</c:v>
                </c:pt>
                <c:pt idx="11">
                  <c:v>Mielec</c:v>
                </c:pt>
                <c:pt idx="13">
                  <c:v>Tarnobrzeg</c:v>
                </c:pt>
                <c:pt idx="15">
                  <c:v>Piotrków Trybunalski</c:v>
                </c:pt>
              </c:strCache>
            </c:strRef>
          </c:cat>
          <c:val>
            <c:numRef>
              <c:f>LO_szkoły!$D$79:$D$94</c:f>
              <c:numCache>
                <c:formatCode>0.0</c:formatCode>
                <c:ptCount val="16"/>
                <c:pt idx="0">
                  <c:v>229.13210848643919</c:v>
                </c:pt>
                <c:pt idx="1">
                  <c:v>229.13210848643919</c:v>
                </c:pt>
                <c:pt idx="2">
                  <c:v>229.13210848643919</c:v>
                </c:pt>
                <c:pt idx="3">
                  <c:v>229.13210848643919</c:v>
                </c:pt>
                <c:pt idx="4">
                  <c:v>229.13210848643919</c:v>
                </c:pt>
                <c:pt idx="5">
                  <c:v>229.13210848643919</c:v>
                </c:pt>
                <c:pt idx="6">
                  <c:v>229.13210848643919</c:v>
                </c:pt>
                <c:pt idx="7">
                  <c:v>229.13210848643919</c:v>
                </c:pt>
                <c:pt idx="8">
                  <c:v>229.13210848643919</c:v>
                </c:pt>
                <c:pt idx="9">
                  <c:v>229.13210848643919</c:v>
                </c:pt>
                <c:pt idx="10">
                  <c:v>229.13210848643919</c:v>
                </c:pt>
                <c:pt idx="11">
                  <c:v>229.13210848643919</c:v>
                </c:pt>
                <c:pt idx="12">
                  <c:v>229.13210848643919</c:v>
                </c:pt>
                <c:pt idx="13">
                  <c:v>229.13210848643919</c:v>
                </c:pt>
                <c:pt idx="14">
                  <c:v>229.13210848643919</c:v>
                </c:pt>
                <c:pt idx="15">
                  <c:v>229.13210848643919</c:v>
                </c:pt>
              </c:numCache>
            </c:numRef>
          </c:val>
          <c:smooth val="0"/>
        </c:ser>
        <c:ser>
          <c:idx val="2"/>
          <c:order val="2"/>
          <c:tx>
            <c:strRef>
              <c:f>LO_szkoły!$E$78</c:f>
              <c:strCache>
                <c:ptCount val="1"/>
                <c:pt idx="0">
                  <c:v>Woj. Świętokrzyskie</c:v>
                </c:pt>
              </c:strCache>
            </c:strRef>
          </c:tx>
          <c:spPr>
            <a:ln w="28575" cap="rnd">
              <a:solidFill>
                <a:srgbClr val="FDB913"/>
              </a:solidFill>
              <a:prstDash val="sysDot"/>
              <a:round/>
            </a:ln>
            <a:effectLst/>
          </c:spPr>
          <c:marker>
            <c:symbol val="none"/>
          </c:marker>
          <c:cat>
            <c:strRef>
              <c:f>LO_szkoły!$B$79:$B$94</c:f>
              <c:strCache>
                <c:ptCount val="16"/>
                <c:pt idx="0">
                  <c:v>Ostrowiec Świętokrzyski</c:v>
                </c:pt>
                <c:pt idx="2">
                  <c:v>Starachowice</c:v>
                </c:pt>
                <c:pt idx="4">
                  <c:v>Skarżysko-Kamienna</c:v>
                </c:pt>
                <c:pt idx="7">
                  <c:v>Kielce</c:v>
                </c:pt>
                <c:pt idx="9">
                  <c:v>Radom</c:v>
                </c:pt>
                <c:pt idx="11">
                  <c:v>Mielec</c:v>
                </c:pt>
                <c:pt idx="13">
                  <c:v>Tarnobrzeg</c:v>
                </c:pt>
                <c:pt idx="15">
                  <c:v>Piotrków Trybunalski</c:v>
                </c:pt>
              </c:strCache>
            </c:strRef>
          </c:cat>
          <c:val>
            <c:numRef>
              <c:f>LO_szkoły!$E$79:$E$94</c:f>
              <c:numCache>
                <c:formatCode>0.0</c:formatCode>
                <c:ptCount val="16"/>
                <c:pt idx="0">
                  <c:v>257.83333333333331</c:v>
                </c:pt>
                <c:pt idx="1">
                  <c:v>257.83333333333331</c:v>
                </c:pt>
                <c:pt idx="2">
                  <c:v>257.83333333333331</c:v>
                </c:pt>
                <c:pt idx="3">
                  <c:v>257.83333333333331</c:v>
                </c:pt>
                <c:pt idx="4">
                  <c:v>257.83333333333331</c:v>
                </c:pt>
                <c:pt idx="5">
                  <c:v>257.83333333333331</c:v>
                </c:pt>
                <c:pt idx="6">
                  <c:v>257.83333333333331</c:v>
                </c:pt>
                <c:pt idx="7">
                  <c:v>257.83333333333331</c:v>
                </c:pt>
                <c:pt idx="8">
                  <c:v>257.83333333333331</c:v>
                </c:pt>
                <c:pt idx="9">
                  <c:v>257.83333333333331</c:v>
                </c:pt>
                <c:pt idx="10">
                  <c:v>257.83333333333331</c:v>
                </c:pt>
                <c:pt idx="11">
                  <c:v>257.83333333333331</c:v>
                </c:pt>
                <c:pt idx="12">
                  <c:v>257.83333333333331</c:v>
                </c:pt>
                <c:pt idx="13">
                  <c:v>257.83333333333331</c:v>
                </c:pt>
                <c:pt idx="14">
                  <c:v>257.83333333333331</c:v>
                </c:pt>
                <c:pt idx="15">
                  <c:v>257.83333333333331</c:v>
                </c:pt>
              </c:numCache>
            </c:numRef>
          </c:val>
          <c:smooth val="0"/>
        </c:ser>
        <c:dLbls>
          <c:showLegendKey val="0"/>
          <c:showVal val="0"/>
          <c:showCatName val="0"/>
          <c:showSerName val="0"/>
          <c:showPercent val="0"/>
          <c:showBubbleSize val="0"/>
        </c:dLbls>
        <c:marker val="1"/>
        <c:smooth val="0"/>
        <c:axId val="479545912"/>
        <c:axId val="479549832"/>
      </c:lineChart>
      <c:catAx>
        <c:axId val="4795459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479549832"/>
        <c:crosses val="autoZero"/>
        <c:auto val="1"/>
        <c:lblAlgn val="ctr"/>
        <c:lblOffset val="100"/>
        <c:noMultiLvlLbl val="0"/>
      </c:catAx>
      <c:valAx>
        <c:axId val="47954983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79545912"/>
        <c:crosses val="autoZero"/>
        <c:crossBetween val="between"/>
      </c:valAx>
      <c:spPr>
        <a:noFill/>
        <a:ln>
          <a:noFill/>
        </a:ln>
        <a:effectLst/>
      </c:spPr>
    </c:plotArea>
    <c:legend>
      <c:legendPos val="r"/>
      <c:legendEntry>
        <c:idx val="0"/>
        <c:delete val="1"/>
      </c:legendEntry>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31.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LO_naucz!$C$23</c:f>
              <c:strCache>
                <c:ptCount val="1"/>
                <c:pt idx="0">
                  <c:v>Liczba uczniów przypadająca na jedną szkołę podstawową</c:v>
                </c:pt>
              </c:strCache>
            </c:strRef>
          </c:tx>
          <c:spPr>
            <a:solidFill>
              <a:srgbClr val="030F46"/>
            </a:solidFill>
            <a:ln>
              <a:solidFill>
                <a:schemeClr val="bg1"/>
              </a:solid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chemeClr val="bg1"/>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LO_naucz!$B$24:$B$39</c:f>
              <c:strCache>
                <c:ptCount val="16"/>
                <c:pt idx="0">
                  <c:v>Ostrowiec Świętokrzyski</c:v>
                </c:pt>
                <c:pt idx="2">
                  <c:v>Starachowice</c:v>
                </c:pt>
                <c:pt idx="4">
                  <c:v>Skarżysko-Kamienna</c:v>
                </c:pt>
                <c:pt idx="7">
                  <c:v>Kielce</c:v>
                </c:pt>
                <c:pt idx="9">
                  <c:v>Radom</c:v>
                </c:pt>
                <c:pt idx="11">
                  <c:v>Mielec</c:v>
                </c:pt>
                <c:pt idx="13">
                  <c:v>Tarnobrzeg</c:v>
                </c:pt>
                <c:pt idx="15">
                  <c:v>Piotrków Trybunalski</c:v>
                </c:pt>
              </c:strCache>
            </c:strRef>
          </c:cat>
          <c:val>
            <c:numRef>
              <c:f>LO_naucz!$C$24:$C$39</c:f>
              <c:numCache>
                <c:formatCode>General</c:formatCode>
                <c:ptCount val="16"/>
                <c:pt idx="0" formatCode="0.0">
                  <c:v>12.036898155092246</c:v>
                </c:pt>
                <c:pt idx="2" formatCode="0.0">
                  <c:v>13.634326686085592</c:v>
                </c:pt>
                <c:pt idx="4" formatCode="0.0">
                  <c:v>15.385496620460536</c:v>
                </c:pt>
                <c:pt idx="7" formatCode="0.0">
                  <c:v>14.467928351061381</c:v>
                </c:pt>
                <c:pt idx="9" formatCode="0.0">
                  <c:v>13.318614740841529</c:v>
                </c:pt>
                <c:pt idx="11" formatCode="0.0">
                  <c:v>14.272038292780216</c:v>
                </c:pt>
                <c:pt idx="13" formatCode="0.0">
                  <c:v>12.5110273478226</c:v>
                </c:pt>
                <c:pt idx="15" formatCode="0.0">
                  <c:v>15.66692152637798</c:v>
                </c:pt>
              </c:numCache>
            </c:numRef>
          </c:val>
        </c:ser>
        <c:dLbls>
          <c:showLegendKey val="0"/>
          <c:showVal val="0"/>
          <c:showCatName val="0"/>
          <c:showSerName val="0"/>
          <c:showPercent val="0"/>
          <c:showBubbleSize val="0"/>
        </c:dLbls>
        <c:gapWidth val="0"/>
        <c:axId val="479550616"/>
        <c:axId val="479551008"/>
      </c:barChart>
      <c:lineChart>
        <c:grouping val="standard"/>
        <c:varyColors val="0"/>
        <c:ser>
          <c:idx val="1"/>
          <c:order val="1"/>
          <c:tx>
            <c:strRef>
              <c:f>LO_naucz!$D$23</c:f>
              <c:strCache>
                <c:ptCount val="1"/>
                <c:pt idx="0">
                  <c:v>Polska</c:v>
                </c:pt>
              </c:strCache>
            </c:strRef>
          </c:tx>
          <c:spPr>
            <a:ln w="28575" cap="rnd">
              <a:solidFill>
                <a:srgbClr val="FDB913"/>
              </a:solidFill>
              <a:prstDash val="dash"/>
              <a:round/>
            </a:ln>
            <a:effectLst/>
          </c:spPr>
          <c:marker>
            <c:symbol val="none"/>
          </c:marker>
          <c:cat>
            <c:strRef>
              <c:f>LO_naucz!$B$24:$B$39</c:f>
              <c:strCache>
                <c:ptCount val="16"/>
                <c:pt idx="0">
                  <c:v>Ostrowiec Świętokrzyski</c:v>
                </c:pt>
                <c:pt idx="2">
                  <c:v>Starachowice</c:v>
                </c:pt>
                <c:pt idx="4">
                  <c:v>Skarżysko-Kamienna</c:v>
                </c:pt>
                <c:pt idx="7">
                  <c:v>Kielce</c:v>
                </c:pt>
                <c:pt idx="9">
                  <c:v>Radom</c:v>
                </c:pt>
                <c:pt idx="11">
                  <c:v>Mielec</c:v>
                </c:pt>
                <c:pt idx="13">
                  <c:v>Tarnobrzeg</c:v>
                </c:pt>
                <c:pt idx="15">
                  <c:v>Piotrków Trybunalski</c:v>
                </c:pt>
              </c:strCache>
            </c:strRef>
          </c:cat>
          <c:val>
            <c:numRef>
              <c:f>LO_naucz!$D$24:$D$39</c:f>
              <c:numCache>
                <c:formatCode>0.0</c:formatCode>
                <c:ptCount val="16"/>
                <c:pt idx="0">
                  <c:v>13.651840484401651</c:v>
                </c:pt>
                <c:pt idx="1">
                  <c:v>13.651840484401651</c:v>
                </c:pt>
                <c:pt idx="2">
                  <c:v>13.651840484401651</c:v>
                </c:pt>
                <c:pt idx="3">
                  <c:v>13.651840484401651</c:v>
                </c:pt>
                <c:pt idx="4">
                  <c:v>13.651840484401651</c:v>
                </c:pt>
                <c:pt idx="5">
                  <c:v>13.651840484401651</c:v>
                </c:pt>
                <c:pt idx="6">
                  <c:v>13.651840484401651</c:v>
                </c:pt>
                <c:pt idx="7">
                  <c:v>13.651840484401651</c:v>
                </c:pt>
                <c:pt idx="8">
                  <c:v>13.651840484401651</c:v>
                </c:pt>
                <c:pt idx="9">
                  <c:v>13.651840484401651</c:v>
                </c:pt>
                <c:pt idx="10">
                  <c:v>13.651840484401651</c:v>
                </c:pt>
                <c:pt idx="11">
                  <c:v>13.651840484401651</c:v>
                </c:pt>
                <c:pt idx="12">
                  <c:v>13.651840484401651</c:v>
                </c:pt>
                <c:pt idx="13">
                  <c:v>13.651840484401651</c:v>
                </c:pt>
                <c:pt idx="14">
                  <c:v>13.651840484401651</c:v>
                </c:pt>
                <c:pt idx="15">
                  <c:v>13.651840484401651</c:v>
                </c:pt>
              </c:numCache>
            </c:numRef>
          </c:val>
          <c:smooth val="0"/>
        </c:ser>
        <c:ser>
          <c:idx val="2"/>
          <c:order val="2"/>
          <c:tx>
            <c:strRef>
              <c:f>LO_naucz!$E$23</c:f>
              <c:strCache>
                <c:ptCount val="1"/>
                <c:pt idx="0">
                  <c:v>Woj. Świętokrzyskie</c:v>
                </c:pt>
              </c:strCache>
            </c:strRef>
          </c:tx>
          <c:spPr>
            <a:ln w="28575" cap="rnd">
              <a:solidFill>
                <a:srgbClr val="FDB913"/>
              </a:solidFill>
              <a:prstDash val="sysDot"/>
              <a:round/>
            </a:ln>
            <a:effectLst/>
          </c:spPr>
          <c:marker>
            <c:symbol val="none"/>
          </c:marker>
          <c:cat>
            <c:strRef>
              <c:f>LO_naucz!$B$24:$B$39</c:f>
              <c:strCache>
                <c:ptCount val="16"/>
                <c:pt idx="0">
                  <c:v>Ostrowiec Świętokrzyski</c:v>
                </c:pt>
                <c:pt idx="2">
                  <c:v>Starachowice</c:v>
                </c:pt>
                <c:pt idx="4">
                  <c:v>Skarżysko-Kamienna</c:v>
                </c:pt>
                <c:pt idx="7">
                  <c:v>Kielce</c:v>
                </c:pt>
                <c:pt idx="9">
                  <c:v>Radom</c:v>
                </c:pt>
                <c:pt idx="11">
                  <c:v>Mielec</c:v>
                </c:pt>
                <c:pt idx="13">
                  <c:v>Tarnobrzeg</c:v>
                </c:pt>
                <c:pt idx="15">
                  <c:v>Piotrków Trybunalski</c:v>
                </c:pt>
              </c:strCache>
            </c:strRef>
          </c:cat>
          <c:val>
            <c:numRef>
              <c:f>LO_naucz!$E$24:$E$39</c:f>
              <c:numCache>
                <c:formatCode>0.0</c:formatCode>
                <c:ptCount val="16"/>
                <c:pt idx="0">
                  <c:v>13.799973238578078</c:v>
                </c:pt>
                <c:pt idx="1">
                  <c:v>13.799973238578078</c:v>
                </c:pt>
                <c:pt idx="2">
                  <c:v>13.799973238578078</c:v>
                </c:pt>
                <c:pt idx="3">
                  <c:v>13.799973238578078</c:v>
                </c:pt>
                <c:pt idx="4">
                  <c:v>13.799973238578078</c:v>
                </c:pt>
                <c:pt idx="5">
                  <c:v>13.799973238578078</c:v>
                </c:pt>
                <c:pt idx="6">
                  <c:v>13.799973238578078</c:v>
                </c:pt>
                <c:pt idx="7">
                  <c:v>13.799973238578078</c:v>
                </c:pt>
                <c:pt idx="8">
                  <c:v>13.799973238578078</c:v>
                </c:pt>
                <c:pt idx="9">
                  <c:v>13.799973238578078</c:v>
                </c:pt>
                <c:pt idx="10">
                  <c:v>13.799973238578078</c:v>
                </c:pt>
                <c:pt idx="11">
                  <c:v>13.799973238578078</c:v>
                </c:pt>
                <c:pt idx="12">
                  <c:v>13.799973238578078</c:v>
                </c:pt>
                <c:pt idx="13">
                  <c:v>13.799973238578078</c:v>
                </c:pt>
                <c:pt idx="14">
                  <c:v>13.799973238578078</c:v>
                </c:pt>
                <c:pt idx="15">
                  <c:v>13.799973238578078</c:v>
                </c:pt>
              </c:numCache>
            </c:numRef>
          </c:val>
          <c:smooth val="0"/>
        </c:ser>
        <c:dLbls>
          <c:showLegendKey val="0"/>
          <c:showVal val="0"/>
          <c:showCatName val="0"/>
          <c:showSerName val="0"/>
          <c:showPercent val="0"/>
          <c:showBubbleSize val="0"/>
        </c:dLbls>
        <c:marker val="1"/>
        <c:smooth val="0"/>
        <c:axId val="479550616"/>
        <c:axId val="479551008"/>
      </c:lineChart>
      <c:catAx>
        <c:axId val="4795506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479551008"/>
        <c:crosses val="autoZero"/>
        <c:auto val="1"/>
        <c:lblAlgn val="ctr"/>
        <c:lblOffset val="100"/>
        <c:noMultiLvlLbl val="0"/>
      </c:catAx>
      <c:valAx>
        <c:axId val="47955100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79550616"/>
        <c:crosses val="autoZero"/>
        <c:crossBetween val="between"/>
      </c:valAx>
      <c:spPr>
        <a:noFill/>
        <a:ln>
          <a:noFill/>
        </a:ln>
        <a:effectLst/>
      </c:spPr>
    </c:plotArea>
    <c:legend>
      <c:legendPos val="r"/>
      <c:legendEntry>
        <c:idx val="0"/>
        <c:delete val="1"/>
      </c:legendEntry>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32.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Tech_szkoły!$C$75</c:f>
              <c:strCache>
                <c:ptCount val="1"/>
                <c:pt idx="0">
                  <c:v>Liczba uczniów przypadająca na jedną szkołę podstawową</c:v>
                </c:pt>
              </c:strCache>
            </c:strRef>
          </c:tx>
          <c:spPr>
            <a:solidFill>
              <a:srgbClr val="030F46"/>
            </a:solidFill>
            <a:ln>
              <a:solidFill>
                <a:schemeClr val="bg1"/>
              </a:solid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chemeClr val="bg1"/>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Tech_szkoły!$B$76:$B$91</c:f>
              <c:strCache>
                <c:ptCount val="16"/>
                <c:pt idx="0">
                  <c:v>Ostrowiec Świętokrzyski</c:v>
                </c:pt>
                <c:pt idx="2">
                  <c:v>Starachowice</c:v>
                </c:pt>
                <c:pt idx="4">
                  <c:v>Skarżysko-Kamienna</c:v>
                </c:pt>
                <c:pt idx="7">
                  <c:v>Kielce</c:v>
                </c:pt>
                <c:pt idx="9">
                  <c:v>Radom</c:v>
                </c:pt>
                <c:pt idx="11">
                  <c:v>Mielec</c:v>
                </c:pt>
                <c:pt idx="13">
                  <c:v>Tarnobrzeg</c:v>
                </c:pt>
                <c:pt idx="15">
                  <c:v>Piotrków Trybunalski</c:v>
                </c:pt>
              </c:strCache>
            </c:strRef>
          </c:cat>
          <c:val>
            <c:numRef>
              <c:f>Tech_szkoły!$C$76:$C$91</c:f>
              <c:numCache>
                <c:formatCode>General</c:formatCode>
                <c:ptCount val="16"/>
                <c:pt idx="0" formatCode="0.0">
                  <c:v>387.6</c:v>
                </c:pt>
                <c:pt idx="2" formatCode="0.0">
                  <c:v>457</c:v>
                </c:pt>
                <c:pt idx="4" formatCode="0.0">
                  <c:v>301.25</c:v>
                </c:pt>
                <c:pt idx="7" formatCode="0.0">
                  <c:v>387.06666666666666</c:v>
                </c:pt>
                <c:pt idx="9" formatCode="0.0">
                  <c:v>413.07692307692309</c:v>
                </c:pt>
                <c:pt idx="11" formatCode="0.0">
                  <c:v>489.25</c:v>
                </c:pt>
                <c:pt idx="13" formatCode="0.0">
                  <c:v>263.2</c:v>
                </c:pt>
                <c:pt idx="15" formatCode="0.0">
                  <c:v>314</c:v>
                </c:pt>
              </c:numCache>
            </c:numRef>
          </c:val>
        </c:ser>
        <c:dLbls>
          <c:showLegendKey val="0"/>
          <c:showVal val="0"/>
          <c:showCatName val="0"/>
          <c:showSerName val="0"/>
          <c:showPercent val="0"/>
          <c:showBubbleSize val="0"/>
        </c:dLbls>
        <c:gapWidth val="0"/>
        <c:axId val="479546696"/>
        <c:axId val="479547872"/>
      </c:barChart>
      <c:lineChart>
        <c:grouping val="standard"/>
        <c:varyColors val="0"/>
        <c:ser>
          <c:idx val="1"/>
          <c:order val="1"/>
          <c:tx>
            <c:strRef>
              <c:f>Tech_szkoły!$D$75</c:f>
              <c:strCache>
                <c:ptCount val="1"/>
                <c:pt idx="0">
                  <c:v>Polska</c:v>
                </c:pt>
              </c:strCache>
            </c:strRef>
          </c:tx>
          <c:spPr>
            <a:ln w="28575" cap="rnd">
              <a:solidFill>
                <a:srgbClr val="FDB913"/>
              </a:solidFill>
              <a:prstDash val="dash"/>
              <a:round/>
            </a:ln>
            <a:effectLst/>
          </c:spPr>
          <c:marker>
            <c:symbol val="none"/>
          </c:marker>
          <c:cat>
            <c:strRef>
              <c:f>Tech_szkoły!$B$76:$B$91</c:f>
              <c:strCache>
                <c:ptCount val="16"/>
                <c:pt idx="0">
                  <c:v>Ostrowiec Świętokrzyski</c:v>
                </c:pt>
                <c:pt idx="2">
                  <c:v>Starachowice</c:v>
                </c:pt>
                <c:pt idx="4">
                  <c:v>Skarżysko-Kamienna</c:v>
                </c:pt>
                <c:pt idx="7">
                  <c:v>Kielce</c:v>
                </c:pt>
                <c:pt idx="9">
                  <c:v>Radom</c:v>
                </c:pt>
                <c:pt idx="11">
                  <c:v>Mielec</c:v>
                </c:pt>
                <c:pt idx="13">
                  <c:v>Tarnobrzeg</c:v>
                </c:pt>
                <c:pt idx="15">
                  <c:v>Piotrków Trybunalski</c:v>
                </c:pt>
              </c:strCache>
            </c:strRef>
          </c:cat>
          <c:val>
            <c:numRef>
              <c:f>Tech_szkoły!$D$76:$D$91</c:f>
              <c:numCache>
                <c:formatCode>0.0</c:formatCode>
                <c:ptCount val="16"/>
                <c:pt idx="0">
                  <c:v>260.6637710781809</c:v>
                </c:pt>
                <c:pt idx="1">
                  <c:v>260.6637710781809</c:v>
                </c:pt>
                <c:pt idx="2">
                  <c:v>260.6637710781809</c:v>
                </c:pt>
                <c:pt idx="3">
                  <c:v>260.6637710781809</c:v>
                </c:pt>
                <c:pt idx="4">
                  <c:v>260.6637710781809</c:v>
                </c:pt>
                <c:pt idx="5">
                  <c:v>260.6637710781809</c:v>
                </c:pt>
                <c:pt idx="6">
                  <c:v>260.6637710781809</c:v>
                </c:pt>
                <c:pt idx="7">
                  <c:v>260.6637710781809</c:v>
                </c:pt>
                <c:pt idx="8">
                  <c:v>260.6637710781809</c:v>
                </c:pt>
                <c:pt idx="9">
                  <c:v>260.6637710781809</c:v>
                </c:pt>
                <c:pt idx="10">
                  <c:v>260.6637710781809</c:v>
                </c:pt>
                <c:pt idx="11">
                  <c:v>260.6637710781809</c:v>
                </c:pt>
                <c:pt idx="12">
                  <c:v>260.6637710781809</c:v>
                </c:pt>
                <c:pt idx="13">
                  <c:v>260.6637710781809</c:v>
                </c:pt>
                <c:pt idx="14">
                  <c:v>260.6637710781809</c:v>
                </c:pt>
                <c:pt idx="15">
                  <c:v>260.6637710781809</c:v>
                </c:pt>
              </c:numCache>
            </c:numRef>
          </c:val>
          <c:smooth val="0"/>
        </c:ser>
        <c:ser>
          <c:idx val="2"/>
          <c:order val="2"/>
          <c:tx>
            <c:strRef>
              <c:f>Tech_szkoły!$E$75</c:f>
              <c:strCache>
                <c:ptCount val="1"/>
                <c:pt idx="0">
                  <c:v>Woj. Świętokrzyskie</c:v>
                </c:pt>
              </c:strCache>
            </c:strRef>
          </c:tx>
          <c:spPr>
            <a:ln w="28575" cap="rnd">
              <a:solidFill>
                <a:srgbClr val="FDB913"/>
              </a:solidFill>
              <a:prstDash val="sysDot"/>
              <a:round/>
            </a:ln>
            <a:effectLst/>
          </c:spPr>
          <c:marker>
            <c:symbol val="none"/>
          </c:marker>
          <c:cat>
            <c:strRef>
              <c:f>Tech_szkoły!$B$76:$B$91</c:f>
              <c:strCache>
                <c:ptCount val="16"/>
                <c:pt idx="0">
                  <c:v>Ostrowiec Świętokrzyski</c:v>
                </c:pt>
                <c:pt idx="2">
                  <c:v>Starachowice</c:v>
                </c:pt>
                <c:pt idx="4">
                  <c:v>Skarżysko-Kamienna</c:v>
                </c:pt>
                <c:pt idx="7">
                  <c:v>Kielce</c:v>
                </c:pt>
                <c:pt idx="9">
                  <c:v>Radom</c:v>
                </c:pt>
                <c:pt idx="11">
                  <c:v>Mielec</c:v>
                </c:pt>
                <c:pt idx="13">
                  <c:v>Tarnobrzeg</c:v>
                </c:pt>
                <c:pt idx="15">
                  <c:v>Piotrków Trybunalski</c:v>
                </c:pt>
              </c:strCache>
            </c:strRef>
          </c:cat>
          <c:val>
            <c:numRef>
              <c:f>Tech_szkoły!$E$76:$E$91</c:f>
              <c:numCache>
                <c:formatCode>0.0</c:formatCode>
                <c:ptCount val="16"/>
                <c:pt idx="0">
                  <c:v>267.41891891891891</c:v>
                </c:pt>
                <c:pt idx="1">
                  <c:v>267.41891891891891</c:v>
                </c:pt>
                <c:pt idx="2">
                  <c:v>267.41891891891891</c:v>
                </c:pt>
                <c:pt idx="3">
                  <c:v>267.41891891891891</c:v>
                </c:pt>
                <c:pt idx="4">
                  <c:v>267.41891891891891</c:v>
                </c:pt>
                <c:pt idx="5">
                  <c:v>267.41891891891891</c:v>
                </c:pt>
                <c:pt idx="6">
                  <c:v>267.41891891891891</c:v>
                </c:pt>
                <c:pt idx="7">
                  <c:v>267.41891891891891</c:v>
                </c:pt>
                <c:pt idx="8">
                  <c:v>267.41891891891891</c:v>
                </c:pt>
                <c:pt idx="9">
                  <c:v>267.41891891891891</c:v>
                </c:pt>
                <c:pt idx="10">
                  <c:v>267.41891891891891</c:v>
                </c:pt>
                <c:pt idx="11">
                  <c:v>267.41891891891891</c:v>
                </c:pt>
                <c:pt idx="12">
                  <c:v>267.41891891891891</c:v>
                </c:pt>
                <c:pt idx="13">
                  <c:v>267.41891891891891</c:v>
                </c:pt>
                <c:pt idx="14">
                  <c:v>267.41891891891891</c:v>
                </c:pt>
                <c:pt idx="15">
                  <c:v>267.41891891891891</c:v>
                </c:pt>
              </c:numCache>
            </c:numRef>
          </c:val>
          <c:smooth val="0"/>
        </c:ser>
        <c:dLbls>
          <c:showLegendKey val="0"/>
          <c:showVal val="0"/>
          <c:showCatName val="0"/>
          <c:showSerName val="0"/>
          <c:showPercent val="0"/>
          <c:showBubbleSize val="0"/>
        </c:dLbls>
        <c:marker val="1"/>
        <c:smooth val="0"/>
        <c:axId val="479546696"/>
        <c:axId val="479547872"/>
      </c:lineChart>
      <c:catAx>
        <c:axId val="4795466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479547872"/>
        <c:crosses val="autoZero"/>
        <c:auto val="1"/>
        <c:lblAlgn val="ctr"/>
        <c:lblOffset val="100"/>
        <c:noMultiLvlLbl val="0"/>
      </c:catAx>
      <c:valAx>
        <c:axId val="479547872"/>
        <c:scaling>
          <c:orientation val="minMax"/>
          <c:max val="500"/>
          <c:min val="100"/>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79546696"/>
        <c:crosses val="autoZero"/>
        <c:crossBetween val="between"/>
      </c:valAx>
      <c:spPr>
        <a:noFill/>
        <a:ln>
          <a:noFill/>
        </a:ln>
        <a:effectLst/>
      </c:spPr>
    </c:plotArea>
    <c:legend>
      <c:legendPos val="r"/>
      <c:legendEntry>
        <c:idx val="0"/>
        <c:delete val="1"/>
      </c:legendEntry>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33.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Tech_naucz!$C$23</c:f>
              <c:strCache>
                <c:ptCount val="1"/>
                <c:pt idx="0">
                  <c:v>Liczba uczniów przypadająca na jedną szkołę podstawową</c:v>
                </c:pt>
              </c:strCache>
            </c:strRef>
          </c:tx>
          <c:spPr>
            <a:solidFill>
              <a:srgbClr val="030F46"/>
            </a:solidFill>
            <a:ln>
              <a:solidFill>
                <a:schemeClr val="bg1"/>
              </a:solid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chemeClr val="bg1"/>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Tech_naucz!$B$24:$B$39</c:f>
              <c:strCache>
                <c:ptCount val="16"/>
                <c:pt idx="0">
                  <c:v>Ostrowiec Świętokrzyski</c:v>
                </c:pt>
                <c:pt idx="2">
                  <c:v>Starachowice</c:v>
                </c:pt>
                <c:pt idx="4">
                  <c:v>Skarżysko-Kamienna</c:v>
                </c:pt>
                <c:pt idx="7">
                  <c:v>Kielce</c:v>
                </c:pt>
                <c:pt idx="9">
                  <c:v>Radom</c:v>
                </c:pt>
                <c:pt idx="11">
                  <c:v>Mielec</c:v>
                </c:pt>
                <c:pt idx="13">
                  <c:v>Tarnobrzeg</c:v>
                </c:pt>
                <c:pt idx="15">
                  <c:v>Piotrków Trybunalski</c:v>
                </c:pt>
              </c:strCache>
            </c:strRef>
          </c:cat>
          <c:val>
            <c:numRef>
              <c:f>Tech_naucz!$C$24:$C$39</c:f>
              <c:numCache>
                <c:formatCode>General</c:formatCode>
                <c:ptCount val="16"/>
                <c:pt idx="0" formatCode="0.0">
                  <c:v>11.963701463053274</c:v>
                </c:pt>
                <c:pt idx="2" formatCode="0.0">
                  <c:v>12.83227255709472</c:v>
                </c:pt>
                <c:pt idx="4" formatCode="0.0">
                  <c:v>11.678619887575111</c:v>
                </c:pt>
                <c:pt idx="7" formatCode="0.0">
                  <c:v>12.815362542765699</c:v>
                </c:pt>
                <c:pt idx="9" formatCode="0.0">
                  <c:v>11.81440168965745</c:v>
                </c:pt>
                <c:pt idx="11" formatCode="0.0">
                  <c:v>12.711919454368303</c:v>
                </c:pt>
                <c:pt idx="13" formatCode="0.0">
                  <c:v>11.531720995443392</c:v>
                </c:pt>
                <c:pt idx="15" formatCode="0.0">
                  <c:v>12.855304714001639</c:v>
                </c:pt>
              </c:numCache>
            </c:numRef>
          </c:val>
        </c:ser>
        <c:dLbls>
          <c:showLegendKey val="0"/>
          <c:showVal val="0"/>
          <c:showCatName val="0"/>
          <c:showSerName val="0"/>
          <c:showPercent val="0"/>
          <c:showBubbleSize val="0"/>
        </c:dLbls>
        <c:gapWidth val="0"/>
        <c:axId val="479523568"/>
        <c:axId val="479526704"/>
      </c:barChart>
      <c:lineChart>
        <c:grouping val="standard"/>
        <c:varyColors val="0"/>
        <c:ser>
          <c:idx val="1"/>
          <c:order val="1"/>
          <c:tx>
            <c:strRef>
              <c:f>Tech_naucz!$D$23</c:f>
              <c:strCache>
                <c:ptCount val="1"/>
                <c:pt idx="0">
                  <c:v>Polska</c:v>
                </c:pt>
              </c:strCache>
            </c:strRef>
          </c:tx>
          <c:spPr>
            <a:ln w="28575" cap="rnd">
              <a:solidFill>
                <a:srgbClr val="FDB913"/>
              </a:solidFill>
              <a:prstDash val="dash"/>
              <a:round/>
            </a:ln>
            <a:effectLst/>
          </c:spPr>
          <c:marker>
            <c:symbol val="none"/>
          </c:marker>
          <c:cat>
            <c:strRef>
              <c:f>Tech_naucz!$B$24:$B$39</c:f>
              <c:strCache>
                <c:ptCount val="16"/>
                <c:pt idx="0">
                  <c:v>Ostrowiec Świętokrzyski</c:v>
                </c:pt>
                <c:pt idx="2">
                  <c:v>Starachowice</c:v>
                </c:pt>
                <c:pt idx="4">
                  <c:v>Skarżysko-Kamienna</c:v>
                </c:pt>
                <c:pt idx="7">
                  <c:v>Kielce</c:v>
                </c:pt>
                <c:pt idx="9">
                  <c:v>Radom</c:v>
                </c:pt>
                <c:pt idx="11">
                  <c:v>Mielec</c:v>
                </c:pt>
                <c:pt idx="13">
                  <c:v>Tarnobrzeg</c:v>
                </c:pt>
                <c:pt idx="15">
                  <c:v>Piotrków Trybunalski</c:v>
                </c:pt>
              </c:strCache>
            </c:strRef>
          </c:cat>
          <c:val>
            <c:numRef>
              <c:f>Tech_naucz!$D$24:$D$39</c:f>
              <c:numCache>
                <c:formatCode>0.0</c:formatCode>
                <c:ptCount val="16"/>
                <c:pt idx="0">
                  <c:v>11.816663910088288</c:v>
                </c:pt>
                <c:pt idx="1">
                  <c:v>11.816663910088288</c:v>
                </c:pt>
                <c:pt idx="2">
                  <c:v>11.816663910088288</c:v>
                </c:pt>
                <c:pt idx="3">
                  <c:v>11.816663910088288</c:v>
                </c:pt>
                <c:pt idx="4">
                  <c:v>11.816663910088288</c:v>
                </c:pt>
                <c:pt idx="5">
                  <c:v>11.816663910088288</c:v>
                </c:pt>
                <c:pt idx="6">
                  <c:v>11.816663910088288</c:v>
                </c:pt>
                <c:pt idx="7">
                  <c:v>11.816663910088288</c:v>
                </c:pt>
                <c:pt idx="8">
                  <c:v>11.816663910088288</c:v>
                </c:pt>
                <c:pt idx="9">
                  <c:v>11.816663910088288</c:v>
                </c:pt>
                <c:pt idx="10">
                  <c:v>11.816663910088288</c:v>
                </c:pt>
                <c:pt idx="11">
                  <c:v>11.816663910088288</c:v>
                </c:pt>
                <c:pt idx="12">
                  <c:v>11.816663910088288</c:v>
                </c:pt>
                <c:pt idx="13">
                  <c:v>11.816663910088288</c:v>
                </c:pt>
                <c:pt idx="14">
                  <c:v>11.816663910088288</c:v>
                </c:pt>
                <c:pt idx="15">
                  <c:v>11.816663910088288</c:v>
                </c:pt>
              </c:numCache>
            </c:numRef>
          </c:val>
          <c:smooth val="0"/>
        </c:ser>
        <c:ser>
          <c:idx val="2"/>
          <c:order val="2"/>
          <c:tx>
            <c:strRef>
              <c:f>Tech_naucz!$E$23</c:f>
              <c:strCache>
                <c:ptCount val="1"/>
                <c:pt idx="0">
                  <c:v>Woj. Świętokrzyskie</c:v>
                </c:pt>
              </c:strCache>
            </c:strRef>
          </c:tx>
          <c:spPr>
            <a:ln w="28575" cap="rnd">
              <a:solidFill>
                <a:srgbClr val="FDB913"/>
              </a:solidFill>
              <a:prstDash val="sysDot"/>
              <a:round/>
            </a:ln>
            <a:effectLst/>
          </c:spPr>
          <c:marker>
            <c:symbol val="none"/>
          </c:marker>
          <c:cat>
            <c:strRef>
              <c:f>Tech_naucz!$B$24:$B$39</c:f>
              <c:strCache>
                <c:ptCount val="16"/>
                <c:pt idx="0">
                  <c:v>Ostrowiec Świętokrzyski</c:v>
                </c:pt>
                <c:pt idx="2">
                  <c:v>Starachowice</c:v>
                </c:pt>
                <c:pt idx="4">
                  <c:v>Skarżysko-Kamienna</c:v>
                </c:pt>
                <c:pt idx="7">
                  <c:v>Kielce</c:v>
                </c:pt>
                <c:pt idx="9">
                  <c:v>Radom</c:v>
                </c:pt>
                <c:pt idx="11">
                  <c:v>Mielec</c:v>
                </c:pt>
                <c:pt idx="13">
                  <c:v>Tarnobrzeg</c:v>
                </c:pt>
                <c:pt idx="15">
                  <c:v>Piotrków Trybunalski</c:v>
                </c:pt>
              </c:strCache>
            </c:strRef>
          </c:cat>
          <c:val>
            <c:numRef>
              <c:f>Tech_naucz!$E$24:$E$39</c:f>
              <c:numCache>
                <c:formatCode>0.0</c:formatCode>
                <c:ptCount val="16"/>
                <c:pt idx="0">
                  <c:v>11.907813581249812</c:v>
                </c:pt>
                <c:pt idx="1">
                  <c:v>11.907813581249812</c:v>
                </c:pt>
                <c:pt idx="2">
                  <c:v>11.907813581249812</c:v>
                </c:pt>
                <c:pt idx="3">
                  <c:v>11.907813581249812</c:v>
                </c:pt>
                <c:pt idx="4">
                  <c:v>11.907813581249812</c:v>
                </c:pt>
                <c:pt idx="5">
                  <c:v>11.907813581249812</c:v>
                </c:pt>
                <c:pt idx="6">
                  <c:v>11.907813581249812</c:v>
                </c:pt>
                <c:pt idx="7">
                  <c:v>11.907813581249812</c:v>
                </c:pt>
                <c:pt idx="8">
                  <c:v>11.907813581249812</c:v>
                </c:pt>
                <c:pt idx="9">
                  <c:v>11.907813581249812</c:v>
                </c:pt>
                <c:pt idx="10">
                  <c:v>11.907813581249812</c:v>
                </c:pt>
                <c:pt idx="11">
                  <c:v>11.907813581249812</c:v>
                </c:pt>
                <c:pt idx="12">
                  <c:v>11.907813581249812</c:v>
                </c:pt>
                <c:pt idx="13">
                  <c:v>11.907813581249812</c:v>
                </c:pt>
                <c:pt idx="14">
                  <c:v>11.907813581249812</c:v>
                </c:pt>
                <c:pt idx="15">
                  <c:v>11.907813581249812</c:v>
                </c:pt>
              </c:numCache>
            </c:numRef>
          </c:val>
          <c:smooth val="0"/>
        </c:ser>
        <c:dLbls>
          <c:showLegendKey val="0"/>
          <c:showVal val="0"/>
          <c:showCatName val="0"/>
          <c:showSerName val="0"/>
          <c:showPercent val="0"/>
          <c:showBubbleSize val="0"/>
        </c:dLbls>
        <c:marker val="1"/>
        <c:smooth val="0"/>
        <c:axId val="479523568"/>
        <c:axId val="479526704"/>
      </c:lineChart>
      <c:catAx>
        <c:axId val="4795235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479526704"/>
        <c:crosses val="autoZero"/>
        <c:auto val="1"/>
        <c:lblAlgn val="ctr"/>
        <c:lblOffset val="100"/>
        <c:noMultiLvlLbl val="0"/>
      </c:catAx>
      <c:valAx>
        <c:axId val="479526704"/>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79523568"/>
        <c:crosses val="autoZero"/>
        <c:crossBetween val="between"/>
      </c:valAx>
      <c:spPr>
        <a:noFill/>
        <a:ln>
          <a:noFill/>
        </a:ln>
        <a:effectLst/>
      </c:spPr>
    </c:plotArea>
    <c:legend>
      <c:legendPos val="r"/>
      <c:legendEntry>
        <c:idx val="0"/>
        <c:delete val="1"/>
      </c:legendEntry>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34.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Zawd_szkoły!$C$70</c:f>
              <c:strCache>
                <c:ptCount val="1"/>
                <c:pt idx="0">
                  <c:v>Liczba uczniów przypadająca na jedną szkołę podstawową</c:v>
                </c:pt>
              </c:strCache>
            </c:strRef>
          </c:tx>
          <c:spPr>
            <a:solidFill>
              <a:srgbClr val="030F46"/>
            </a:solidFill>
            <a:ln>
              <a:solidFill>
                <a:schemeClr val="bg1"/>
              </a:solidFill>
            </a:ln>
            <a:effectLst/>
          </c:spPr>
          <c:invertIfNegative val="0"/>
          <c:dLbls>
            <c:dLbl>
              <c:idx val="4"/>
              <c:layout>
                <c:manualLayout>
                  <c:x val="-2.205071664829107E-3"/>
                  <c:y val="4.3064992379984301E-3"/>
                </c:manualLayout>
              </c:layout>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rgbClr val="030F46"/>
                      </a:solidFill>
                      <a:latin typeface="+mn-lt"/>
                      <a:ea typeface="+mn-ea"/>
                      <a:cs typeface="+mn-cs"/>
                    </a:defRPr>
                  </a:pPr>
                  <a:endParaRPr lang="pl-PL"/>
                </a:p>
              </c:txPr>
              <c:dLblPos val="outEnd"/>
              <c:showLegendKey val="0"/>
              <c:showVal val="1"/>
              <c:showCatName val="0"/>
              <c:showSerName val="0"/>
              <c:showPercent val="0"/>
              <c:showBubbleSize val="0"/>
              <c:extLst>
                <c:ext xmlns:c15="http://schemas.microsoft.com/office/drawing/2012/chart" uri="{CE6537A1-D6FC-4f65-9D91-7224C49458BB}"/>
              </c:extLst>
            </c:dLbl>
            <c:dLbl>
              <c:idx val="7"/>
              <c:numFmt formatCode="#,##0.0" sourceLinked="0"/>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chemeClr val="bg1"/>
                      </a:solidFill>
                      <a:latin typeface="+mn-lt"/>
                      <a:ea typeface="+mn-ea"/>
                      <a:cs typeface="+mn-cs"/>
                    </a:defRPr>
                  </a:pPr>
                  <a:endParaRPr lang="pl-PL"/>
                </a:p>
              </c:txPr>
              <c:dLblPos val="inBase"/>
              <c:showLegendKey val="0"/>
              <c:showVal val="1"/>
              <c:showCatName val="0"/>
              <c:showSerName val="0"/>
              <c:showPercent val="0"/>
              <c:showBubbleSize val="0"/>
            </c:dLbl>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chemeClr val="bg1"/>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Zawd_szkoły!$B$71:$B$86</c:f>
              <c:strCache>
                <c:ptCount val="16"/>
                <c:pt idx="0">
                  <c:v>Ostrowiec Świętokrzyski</c:v>
                </c:pt>
                <c:pt idx="2">
                  <c:v>Starachowice</c:v>
                </c:pt>
                <c:pt idx="4">
                  <c:v>Skarżysko-Kamienna</c:v>
                </c:pt>
                <c:pt idx="7">
                  <c:v>Kielce</c:v>
                </c:pt>
                <c:pt idx="9">
                  <c:v>Radom</c:v>
                </c:pt>
                <c:pt idx="11">
                  <c:v>Mielec</c:v>
                </c:pt>
                <c:pt idx="13">
                  <c:v>Tarnobrzeg</c:v>
                </c:pt>
                <c:pt idx="15">
                  <c:v>Piotrków Trybunalski</c:v>
                </c:pt>
              </c:strCache>
            </c:strRef>
          </c:cat>
          <c:val>
            <c:numRef>
              <c:f>Zawd_szkoły!$C$71:$C$86</c:f>
              <c:numCache>
                <c:formatCode>General</c:formatCode>
                <c:ptCount val="16"/>
                <c:pt idx="0" formatCode="0.0">
                  <c:v>82.333333333333329</c:v>
                </c:pt>
                <c:pt idx="2" formatCode="0.0">
                  <c:v>164.66666666666666</c:v>
                </c:pt>
                <c:pt idx="4" formatCode="0.0">
                  <c:v>42.142857142857146</c:v>
                </c:pt>
                <c:pt idx="7" formatCode="0">
                  <c:v>114.54545454545455</c:v>
                </c:pt>
                <c:pt idx="9" formatCode="0.0">
                  <c:v>147</c:v>
                </c:pt>
                <c:pt idx="11" formatCode="0.0">
                  <c:v>198.8</c:v>
                </c:pt>
                <c:pt idx="13" formatCode="0.0">
                  <c:v>71.400000000000006</c:v>
                </c:pt>
                <c:pt idx="15" formatCode="0.0">
                  <c:v>103.6</c:v>
                </c:pt>
              </c:numCache>
            </c:numRef>
          </c:val>
        </c:ser>
        <c:dLbls>
          <c:showLegendKey val="0"/>
          <c:showVal val="0"/>
          <c:showCatName val="0"/>
          <c:showSerName val="0"/>
          <c:showPercent val="0"/>
          <c:showBubbleSize val="0"/>
        </c:dLbls>
        <c:gapWidth val="0"/>
        <c:axId val="479532584"/>
        <c:axId val="479527096"/>
      </c:barChart>
      <c:lineChart>
        <c:grouping val="standard"/>
        <c:varyColors val="0"/>
        <c:ser>
          <c:idx val="1"/>
          <c:order val="1"/>
          <c:tx>
            <c:strRef>
              <c:f>Zawd_szkoły!$D$70</c:f>
              <c:strCache>
                <c:ptCount val="1"/>
                <c:pt idx="0">
                  <c:v>Polska</c:v>
                </c:pt>
              </c:strCache>
            </c:strRef>
          </c:tx>
          <c:spPr>
            <a:ln w="28575" cap="rnd">
              <a:solidFill>
                <a:srgbClr val="FDB913"/>
              </a:solidFill>
              <a:prstDash val="dash"/>
              <a:round/>
            </a:ln>
            <a:effectLst/>
          </c:spPr>
          <c:marker>
            <c:symbol val="none"/>
          </c:marker>
          <c:cat>
            <c:strRef>
              <c:f>Zawd_szkoły!$B$71:$B$86</c:f>
              <c:strCache>
                <c:ptCount val="16"/>
                <c:pt idx="0">
                  <c:v>Ostrowiec Świętokrzyski</c:v>
                </c:pt>
                <c:pt idx="2">
                  <c:v>Starachowice</c:v>
                </c:pt>
                <c:pt idx="4">
                  <c:v>Skarżysko-Kamienna</c:v>
                </c:pt>
                <c:pt idx="7">
                  <c:v>Kielce</c:v>
                </c:pt>
                <c:pt idx="9">
                  <c:v>Radom</c:v>
                </c:pt>
                <c:pt idx="11">
                  <c:v>Mielec</c:v>
                </c:pt>
                <c:pt idx="13">
                  <c:v>Tarnobrzeg</c:v>
                </c:pt>
                <c:pt idx="15">
                  <c:v>Piotrków Trybunalski</c:v>
                </c:pt>
              </c:strCache>
            </c:strRef>
          </c:cat>
          <c:val>
            <c:numRef>
              <c:f>Zawd_szkoły!$D$71:$D$86</c:f>
              <c:numCache>
                <c:formatCode>0.0</c:formatCode>
                <c:ptCount val="16"/>
                <c:pt idx="0">
                  <c:v>110.96553738317758</c:v>
                </c:pt>
                <c:pt idx="1">
                  <c:v>110.96553738317758</c:v>
                </c:pt>
                <c:pt idx="2">
                  <c:v>110.96553738317758</c:v>
                </c:pt>
                <c:pt idx="3">
                  <c:v>110.96553738317758</c:v>
                </c:pt>
                <c:pt idx="4">
                  <c:v>110.96553738317758</c:v>
                </c:pt>
                <c:pt idx="5">
                  <c:v>110.96553738317758</c:v>
                </c:pt>
                <c:pt idx="6">
                  <c:v>110.96553738317758</c:v>
                </c:pt>
                <c:pt idx="7">
                  <c:v>110.96553738317758</c:v>
                </c:pt>
                <c:pt idx="8">
                  <c:v>110.96553738317758</c:v>
                </c:pt>
                <c:pt idx="9">
                  <c:v>110.96553738317758</c:v>
                </c:pt>
                <c:pt idx="10">
                  <c:v>110.96553738317758</c:v>
                </c:pt>
                <c:pt idx="11">
                  <c:v>110.96553738317758</c:v>
                </c:pt>
                <c:pt idx="12">
                  <c:v>110.96553738317758</c:v>
                </c:pt>
                <c:pt idx="13">
                  <c:v>110.96553738317758</c:v>
                </c:pt>
                <c:pt idx="14">
                  <c:v>110.96553738317758</c:v>
                </c:pt>
                <c:pt idx="15">
                  <c:v>110.96553738317758</c:v>
                </c:pt>
              </c:numCache>
            </c:numRef>
          </c:val>
          <c:smooth val="0"/>
        </c:ser>
        <c:ser>
          <c:idx val="2"/>
          <c:order val="2"/>
          <c:tx>
            <c:strRef>
              <c:f>Zawd_szkoły!$E$70</c:f>
              <c:strCache>
                <c:ptCount val="1"/>
                <c:pt idx="0">
                  <c:v>Woj. Świętokrzyskie</c:v>
                </c:pt>
              </c:strCache>
            </c:strRef>
          </c:tx>
          <c:spPr>
            <a:ln w="28575" cap="rnd">
              <a:solidFill>
                <a:srgbClr val="FDB913"/>
              </a:solidFill>
              <a:prstDash val="sysDot"/>
              <a:round/>
            </a:ln>
            <a:effectLst/>
          </c:spPr>
          <c:marker>
            <c:symbol val="none"/>
          </c:marker>
          <c:cat>
            <c:strRef>
              <c:f>Zawd_szkoły!$B$71:$B$86</c:f>
              <c:strCache>
                <c:ptCount val="16"/>
                <c:pt idx="0">
                  <c:v>Ostrowiec Świętokrzyski</c:v>
                </c:pt>
                <c:pt idx="2">
                  <c:v>Starachowice</c:v>
                </c:pt>
                <c:pt idx="4">
                  <c:v>Skarżysko-Kamienna</c:v>
                </c:pt>
                <c:pt idx="7">
                  <c:v>Kielce</c:v>
                </c:pt>
                <c:pt idx="9">
                  <c:v>Radom</c:v>
                </c:pt>
                <c:pt idx="11">
                  <c:v>Mielec</c:v>
                </c:pt>
                <c:pt idx="13">
                  <c:v>Tarnobrzeg</c:v>
                </c:pt>
                <c:pt idx="15">
                  <c:v>Piotrków Trybunalski</c:v>
                </c:pt>
              </c:strCache>
            </c:strRef>
          </c:cat>
          <c:val>
            <c:numRef>
              <c:f>Zawd_szkoły!$E$71:$E$86</c:f>
              <c:numCache>
                <c:formatCode>0.0</c:formatCode>
                <c:ptCount val="16"/>
                <c:pt idx="0">
                  <c:v>83</c:v>
                </c:pt>
                <c:pt idx="1">
                  <c:v>83</c:v>
                </c:pt>
                <c:pt idx="2">
                  <c:v>83</c:v>
                </c:pt>
                <c:pt idx="3">
                  <c:v>83</c:v>
                </c:pt>
                <c:pt idx="4">
                  <c:v>83</c:v>
                </c:pt>
                <c:pt idx="5">
                  <c:v>83</c:v>
                </c:pt>
                <c:pt idx="6">
                  <c:v>83</c:v>
                </c:pt>
                <c:pt idx="7">
                  <c:v>83</c:v>
                </c:pt>
                <c:pt idx="8">
                  <c:v>83</c:v>
                </c:pt>
                <c:pt idx="9">
                  <c:v>83</c:v>
                </c:pt>
                <c:pt idx="10">
                  <c:v>83</c:v>
                </c:pt>
                <c:pt idx="11">
                  <c:v>83</c:v>
                </c:pt>
                <c:pt idx="12">
                  <c:v>83</c:v>
                </c:pt>
                <c:pt idx="13">
                  <c:v>83</c:v>
                </c:pt>
                <c:pt idx="14">
                  <c:v>83</c:v>
                </c:pt>
                <c:pt idx="15">
                  <c:v>83</c:v>
                </c:pt>
              </c:numCache>
            </c:numRef>
          </c:val>
          <c:smooth val="0"/>
        </c:ser>
        <c:dLbls>
          <c:showLegendKey val="0"/>
          <c:showVal val="0"/>
          <c:showCatName val="0"/>
          <c:showSerName val="0"/>
          <c:showPercent val="0"/>
          <c:showBubbleSize val="0"/>
        </c:dLbls>
        <c:marker val="1"/>
        <c:smooth val="0"/>
        <c:axId val="479532584"/>
        <c:axId val="479527096"/>
      </c:lineChart>
      <c:catAx>
        <c:axId val="4795325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479527096"/>
        <c:crosses val="autoZero"/>
        <c:auto val="1"/>
        <c:lblAlgn val="ctr"/>
        <c:lblOffset val="100"/>
        <c:noMultiLvlLbl val="0"/>
      </c:catAx>
      <c:valAx>
        <c:axId val="479527096"/>
        <c:scaling>
          <c:orientation val="minMax"/>
          <c:max val="220"/>
          <c:min val="0"/>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79532584"/>
        <c:crosses val="autoZero"/>
        <c:crossBetween val="between"/>
      </c:valAx>
      <c:spPr>
        <a:noFill/>
        <a:ln>
          <a:noFill/>
        </a:ln>
        <a:effectLst/>
      </c:spPr>
    </c:plotArea>
    <c:legend>
      <c:legendPos val="r"/>
      <c:legendEntry>
        <c:idx val="0"/>
        <c:delete val="1"/>
      </c:legendEntry>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35.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'Wyniki matur'!$B$533</c:f>
              <c:strCache>
                <c:ptCount val="1"/>
                <c:pt idx="0">
                  <c:v>Przedmioty ścisłe</c:v>
                </c:pt>
              </c:strCache>
            </c:strRef>
          </c:tx>
          <c:spPr>
            <a:solidFill>
              <a:srgbClr val="030F46"/>
            </a:solidFill>
            <a:ln>
              <a:solidFill>
                <a:schemeClr val="bg1"/>
              </a:solid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chemeClr val="bg1"/>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'Wyniki matur'!$A$534:$A$536</c:f>
              <c:strCache>
                <c:ptCount val="3"/>
                <c:pt idx="0">
                  <c:v>Powiat Ostrowiecki</c:v>
                </c:pt>
                <c:pt idx="1">
                  <c:v>Powiat Starachowicki</c:v>
                </c:pt>
                <c:pt idx="2">
                  <c:v>Powiat Skarżyski</c:v>
                </c:pt>
              </c:strCache>
            </c:strRef>
          </c:cat>
          <c:val>
            <c:numRef>
              <c:f>'Wyniki matur'!$B$534:$B$536</c:f>
              <c:numCache>
                <c:formatCode>0.0%</c:formatCode>
                <c:ptCount val="3"/>
                <c:pt idx="0">
                  <c:v>0.45369717138103155</c:v>
                </c:pt>
                <c:pt idx="1">
                  <c:v>0.40001293103448282</c:v>
                </c:pt>
                <c:pt idx="2">
                  <c:v>0.41072401433691758</c:v>
                </c:pt>
              </c:numCache>
            </c:numRef>
          </c:val>
        </c:ser>
        <c:dLbls>
          <c:showLegendKey val="0"/>
          <c:showVal val="0"/>
          <c:showCatName val="0"/>
          <c:showSerName val="0"/>
          <c:showPercent val="0"/>
          <c:showBubbleSize val="0"/>
        </c:dLbls>
        <c:gapWidth val="0"/>
        <c:axId val="479527880"/>
        <c:axId val="479521608"/>
      </c:barChart>
      <c:lineChart>
        <c:grouping val="standard"/>
        <c:varyColors val="0"/>
        <c:ser>
          <c:idx val="1"/>
          <c:order val="1"/>
          <c:tx>
            <c:strRef>
              <c:f>'Wyniki matur'!$C$533</c:f>
              <c:strCache>
                <c:ptCount val="1"/>
                <c:pt idx="0">
                  <c:v>Woj. Świętokrzyskie</c:v>
                </c:pt>
              </c:strCache>
            </c:strRef>
          </c:tx>
          <c:spPr>
            <a:ln w="28575" cap="rnd">
              <a:solidFill>
                <a:srgbClr val="FDB913"/>
              </a:solidFill>
              <a:prstDash val="sysDot"/>
              <a:round/>
            </a:ln>
            <a:effectLst/>
          </c:spPr>
          <c:marker>
            <c:symbol val="none"/>
          </c:marker>
          <c:cat>
            <c:strRef>
              <c:f>'Wyniki matur'!$A$534:$A$536</c:f>
              <c:strCache>
                <c:ptCount val="3"/>
                <c:pt idx="0">
                  <c:v>Powiat Ostrowiecki</c:v>
                </c:pt>
                <c:pt idx="1">
                  <c:v>Powiat Starachowicki</c:v>
                </c:pt>
                <c:pt idx="2">
                  <c:v>Powiat Skarżyski</c:v>
                </c:pt>
              </c:strCache>
            </c:strRef>
          </c:cat>
          <c:val>
            <c:numRef>
              <c:f>'Wyniki matur'!$C$534:$C$536</c:f>
              <c:numCache>
                <c:formatCode>0.0%</c:formatCode>
                <c:ptCount val="3"/>
                <c:pt idx="0">
                  <c:v>0.4392666081357916</c:v>
                </c:pt>
                <c:pt idx="1">
                  <c:v>0.4392666081357916</c:v>
                </c:pt>
                <c:pt idx="2">
                  <c:v>0.4392666081357916</c:v>
                </c:pt>
              </c:numCache>
            </c:numRef>
          </c:val>
          <c:smooth val="0"/>
        </c:ser>
        <c:dLbls>
          <c:showLegendKey val="0"/>
          <c:showVal val="0"/>
          <c:showCatName val="0"/>
          <c:showSerName val="0"/>
          <c:showPercent val="0"/>
          <c:showBubbleSize val="0"/>
        </c:dLbls>
        <c:marker val="1"/>
        <c:smooth val="0"/>
        <c:axId val="479527880"/>
        <c:axId val="479521608"/>
      </c:lineChart>
      <c:catAx>
        <c:axId val="4795278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479521608"/>
        <c:crosses val="autoZero"/>
        <c:auto val="1"/>
        <c:lblAlgn val="ctr"/>
        <c:lblOffset val="100"/>
        <c:noMultiLvlLbl val="0"/>
      </c:catAx>
      <c:valAx>
        <c:axId val="479521608"/>
        <c:scaling>
          <c:orientation val="minMax"/>
          <c:max val="0.70000000000000007"/>
          <c:min val="0"/>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79527880"/>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36.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'Wyniki matur'!$B$538</c:f>
              <c:strCache>
                <c:ptCount val="1"/>
                <c:pt idx="0">
                  <c:v>Przedmioty humanistyczne</c:v>
                </c:pt>
              </c:strCache>
            </c:strRef>
          </c:tx>
          <c:spPr>
            <a:solidFill>
              <a:srgbClr val="030F46"/>
            </a:solidFill>
            <a:ln>
              <a:solidFill>
                <a:schemeClr val="bg1"/>
              </a:solid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chemeClr val="bg1"/>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'Wyniki matur'!$A$539:$A$541</c:f>
              <c:strCache>
                <c:ptCount val="3"/>
                <c:pt idx="0">
                  <c:v>Powiat Ostrowiecki</c:v>
                </c:pt>
                <c:pt idx="1">
                  <c:v>Powiat Starachowicki</c:v>
                </c:pt>
                <c:pt idx="2">
                  <c:v>Powiat Skarżyski</c:v>
                </c:pt>
              </c:strCache>
            </c:strRef>
          </c:cat>
          <c:val>
            <c:numRef>
              <c:f>'Wyniki matur'!$B$539:$B$541</c:f>
              <c:numCache>
                <c:formatCode>0.0%</c:formatCode>
                <c:ptCount val="3"/>
                <c:pt idx="0">
                  <c:v>0.49297594501718217</c:v>
                </c:pt>
                <c:pt idx="1">
                  <c:v>0.4399779005524862</c:v>
                </c:pt>
                <c:pt idx="2">
                  <c:v>0.37903167420814482</c:v>
                </c:pt>
              </c:numCache>
            </c:numRef>
          </c:val>
        </c:ser>
        <c:dLbls>
          <c:showLegendKey val="0"/>
          <c:showVal val="0"/>
          <c:showCatName val="0"/>
          <c:showSerName val="0"/>
          <c:showPercent val="0"/>
          <c:showBubbleSize val="0"/>
        </c:dLbls>
        <c:gapWidth val="0"/>
        <c:axId val="479521216"/>
        <c:axId val="479530232"/>
      </c:barChart>
      <c:lineChart>
        <c:grouping val="standard"/>
        <c:varyColors val="0"/>
        <c:ser>
          <c:idx val="1"/>
          <c:order val="1"/>
          <c:tx>
            <c:strRef>
              <c:f>'Wyniki matur'!$C$538</c:f>
              <c:strCache>
                <c:ptCount val="1"/>
                <c:pt idx="0">
                  <c:v>Woj. Świętokrzyskie</c:v>
                </c:pt>
              </c:strCache>
            </c:strRef>
          </c:tx>
          <c:spPr>
            <a:ln w="28575" cap="rnd">
              <a:solidFill>
                <a:srgbClr val="FDB913"/>
              </a:solidFill>
              <a:prstDash val="sysDot"/>
              <a:round/>
            </a:ln>
            <a:effectLst/>
          </c:spPr>
          <c:marker>
            <c:symbol val="none"/>
          </c:marker>
          <c:cat>
            <c:strRef>
              <c:f>'Wyniki matur'!$A$539:$A$541</c:f>
              <c:strCache>
                <c:ptCount val="3"/>
                <c:pt idx="0">
                  <c:v>Powiat Ostrowiecki</c:v>
                </c:pt>
                <c:pt idx="1">
                  <c:v>Powiat Starachowicki</c:v>
                </c:pt>
                <c:pt idx="2">
                  <c:v>Powiat Skarżyski</c:v>
                </c:pt>
              </c:strCache>
            </c:strRef>
          </c:cat>
          <c:val>
            <c:numRef>
              <c:f>'Wyniki matur'!$C$539:$C$541</c:f>
              <c:numCache>
                <c:formatCode>0.0%</c:formatCode>
                <c:ptCount val="3"/>
                <c:pt idx="0">
                  <c:v>0.45613602550478211</c:v>
                </c:pt>
                <c:pt idx="1">
                  <c:v>0.45613602550478211</c:v>
                </c:pt>
                <c:pt idx="2">
                  <c:v>0.45613602550478211</c:v>
                </c:pt>
              </c:numCache>
            </c:numRef>
          </c:val>
          <c:smooth val="0"/>
        </c:ser>
        <c:dLbls>
          <c:showLegendKey val="0"/>
          <c:showVal val="0"/>
          <c:showCatName val="0"/>
          <c:showSerName val="0"/>
          <c:showPercent val="0"/>
          <c:showBubbleSize val="0"/>
        </c:dLbls>
        <c:marker val="1"/>
        <c:smooth val="0"/>
        <c:axId val="479521216"/>
        <c:axId val="479530232"/>
      </c:lineChart>
      <c:catAx>
        <c:axId val="4795212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479530232"/>
        <c:crosses val="autoZero"/>
        <c:auto val="1"/>
        <c:lblAlgn val="ctr"/>
        <c:lblOffset val="100"/>
        <c:noMultiLvlLbl val="0"/>
      </c:catAx>
      <c:valAx>
        <c:axId val="479530232"/>
        <c:scaling>
          <c:orientation val="minMax"/>
          <c:max val="0.70000000000000007"/>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79521216"/>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37.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'Wyniki matur'!$B$543</c:f>
              <c:strCache>
                <c:ptCount val="1"/>
                <c:pt idx="0">
                  <c:v>Języki</c:v>
                </c:pt>
              </c:strCache>
            </c:strRef>
          </c:tx>
          <c:spPr>
            <a:solidFill>
              <a:srgbClr val="030F46"/>
            </a:solidFill>
            <a:ln>
              <a:solidFill>
                <a:schemeClr val="bg1"/>
              </a:solid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chemeClr val="bg1"/>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'Wyniki matur'!$A$544:$A$546</c:f>
              <c:strCache>
                <c:ptCount val="3"/>
                <c:pt idx="0">
                  <c:v>Powiat Ostrowiecki</c:v>
                </c:pt>
                <c:pt idx="1">
                  <c:v>Powiat Starachowicki</c:v>
                </c:pt>
                <c:pt idx="2">
                  <c:v>Powiat Skarżyski</c:v>
                </c:pt>
              </c:strCache>
            </c:strRef>
          </c:cat>
          <c:val>
            <c:numRef>
              <c:f>'Wyniki matur'!$B$544:$B$546</c:f>
              <c:numCache>
                <c:formatCode>0.0%</c:formatCode>
                <c:ptCount val="3"/>
                <c:pt idx="0">
                  <c:v>0.6146517571884984</c:v>
                </c:pt>
                <c:pt idx="1">
                  <c:v>0.61582380952380955</c:v>
                </c:pt>
                <c:pt idx="2">
                  <c:v>0.56269649805447464</c:v>
                </c:pt>
              </c:numCache>
            </c:numRef>
          </c:val>
        </c:ser>
        <c:dLbls>
          <c:showLegendKey val="0"/>
          <c:showVal val="0"/>
          <c:showCatName val="0"/>
          <c:showSerName val="0"/>
          <c:showPercent val="0"/>
          <c:showBubbleSize val="0"/>
        </c:dLbls>
        <c:gapWidth val="0"/>
        <c:axId val="479528664"/>
        <c:axId val="479524744"/>
      </c:barChart>
      <c:lineChart>
        <c:grouping val="standard"/>
        <c:varyColors val="0"/>
        <c:ser>
          <c:idx val="1"/>
          <c:order val="1"/>
          <c:tx>
            <c:strRef>
              <c:f>'Wyniki matur'!$C$543</c:f>
              <c:strCache>
                <c:ptCount val="1"/>
                <c:pt idx="0">
                  <c:v>Woj. Świętokrzyskie</c:v>
                </c:pt>
              </c:strCache>
            </c:strRef>
          </c:tx>
          <c:spPr>
            <a:ln w="28575" cap="rnd">
              <a:solidFill>
                <a:srgbClr val="FDB913"/>
              </a:solidFill>
              <a:prstDash val="sysDot"/>
              <a:round/>
            </a:ln>
            <a:effectLst/>
          </c:spPr>
          <c:marker>
            <c:symbol val="none"/>
          </c:marker>
          <c:cat>
            <c:strRef>
              <c:f>'Wyniki matur'!$A$544:$A$546</c:f>
              <c:strCache>
                <c:ptCount val="3"/>
                <c:pt idx="0">
                  <c:v>Powiat Ostrowiecki</c:v>
                </c:pt>
                <c:pt idx="1">
                  <c:v>Powiat Starachowicki</c:v>
                </c:pt>
                <c:pt idx="2">
                  <c:v>Powiat Skarżyski</c:v>
                </c:pt>
              </c:strCache>
            </c:strRef>
          </c:cat>
          <c:val>
            <c:numRef>
              <c:f>'Wyniki matur'!$C$544:$C$546</c:f>
              <c:numCache>
                <c:formatCode>0.0%</c:formatCode>
                <c:ptCount val="3"/>
                <c:pt idx="0">
                  <c:v>0.61302005092297907</c:v>
                </c:pt>
                <c:pt idx="1">
                  <c:v>0.61302005092297907</c:v>
                </c:pt>
                <c:pt idx="2">
                  <c:v>0.61302005092297907</c:v>
                </c:pt>
              </c:numCache>
            </c:numRef>
          </c:val>
          <c:smooth val="0"/>
        </c:ser>
        <c:dLbls>
          <c:showLegendKey val="0"/>
          <c:showVal val="0"/>
          <c:showCatName val="0"/>
          <c:showSerName val="0"/>
          <c:showPercent val="0"/>
          <c:showBubbleSize val="0"/>
        </c:dLbls>
        <c:marker val="1"/>
        <c:smooth val="0"/>
        <c:axId val="479528664"/>
        <c:axId val="479524744"/>
      </c:lineChart>
      <c:catAx>
        <c:axId val="4795286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479524744"/>
        <c:crosses val="autoZero"/>
        <c:auto val="1"/>
        <c:lblAlgn val="ctr"/>
        <c:lblOffset val="100"/>
        <c:noMultiLvlLbl val="0"/>
      </c:catAx>
      <c:valAx>
        <c:axId val="479524744"/>
        <c:scaling>
          <c:orientation val="minMax"/>
          <c:min val="0"/>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79528664"/>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38.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Wykształcenie!$B$36</c:f>
              <c:strCache>
                <c:ptCount val="1"/>
                <c:pt idx="0">
                  <c:v>wyższe</c:v>
                </c:pt>
              </c:strCache>
            </c:strRef>
          </c:tx>
          <c:spPr>
            <a:solidFill>
              <a:srgbClr val="030F46"/>
            </a:solidFill>
            <a:ln>
              <a:solidFill>
                <a:schemeClr val="bg1"/>
              </a:solid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chemeClr val="bg1"/>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Wykształcenie!$A$37:$A$39</c:f>
              <c:strCache>
                <c:ptCount val="3"/>
                <c:pt idx="0">
                  <c:v>Powiat ostrowiecki</c:v>
                </c:pt>
                <c:pt idx="1">
                  <c:v>Powiat starachowicki</c:v>
                </c:pt>
                <c:pt idx="2">
                  <c:v>Powiat skarżyski</c:v>
                </c:pt>
              </c:strCache>
            </c:strRef>
          </c:cat>
          <c:val>
            <c:numRef>
              <c:f>Wykształcenie!$B$37:$B$39</c:f>
              <c:numCache>
                <c:formatCode>0.0%</c:formatCode>
                <c:ptCount val="3"/>
                <c:pt idx="0">
                  <c:v>0.15267190379206672</c:v>
                </c:pt>
                <c:pt idx="1">
                  <c:v>0.14375968387042531</c:v>
                </c:pt>
                <c:pt idx="2">
                  <c:v>0.15814961849255285</c:v>
                </c:pt>
              </c:numCache>
            </c:numRef>
          </c:val>
        </c:ser>
        <c:dLbls>
          <c:showLegendKey val="0"/>
          <c:showVal val="0"/>
          <c:showCatName val="0"/>
          <c:showSerName val="0"/>
          <c:showPercent val="0"/>
          <c:showBubbleSize val="0"/>
        </c:dLbls>
        <c:gapWidth val="0"/>
        <c:axId val="479531408"/>
        <c:axId val="479523960"/>
      </c:barChart>
      <c:lineChart>
        <c:grouping val="standard"/>
        <c:varyColors val="0"/>
        <c:ser>
          <c:idx val="1"/>
          <c:order val="1"/>
          <c:tx>
            <c:strRef>
              <c:f>Wykształcenie!$C$36</c:f>
              <c:strCache>
                <c:ptCount val="1"/>
                <c:pt idx="0">
                  <c:v>Polska</c:v>
                </c:pt>
              </c:strCache>
            </c:strRef>
          </c:tx>
          <c:spPr>
            <a:ln w="28575" cap="rnd">
              <a:solidFill>
                <a:srgbClr val="FDB913"/>
              </a:solidFill>
              <a:prstDash val="dash"/>
              <a:round/>
            </a:ln>
            <a:effectLst/>
          </c:spPr>
          <c:marker>
            <c:symbol val="none"/>
          </c:marker>
          <c:cat>
            <c:strRef>
              <c:f>Wykształcenie!$A$37:$A$39</c:f>
              <c:strCache>
                <c:ptCount val="3"/>
                <c:pt idx="0">
                  <c:v>Powiat ostrowiecki</c:v>
                </c:pt>
                <c:pt idx="1">
                  <c:v>Powiat starachowicki</c:v>
                </c:pt>
                <c:pt idx="2">
                  <c:v>Powiat skarżyski</c:v>
                </c:pt>
              </c:strCache>
            </c:strRef>
          </c:cat>
          <c:val>
            <c:numRef>
              <c:f>Wykształcenie!$C$37:$C$39</c:f>
              <c:numCache>
                <c:formatCode>0.0%</c:formatCode>
                <c:ptCount val="3"/>
                <c:pt idx="0">
                  <c:v>0.16993541671541523</c:v>
                </c:pt>
                <c:pt idx="1">
                  <c:v>0.16993541671541523</c:v>
                </c:pt>
                <c:pt idx="2">
                  <c:v>0.16993541671541523</c:v>
                </c:pt>
              </c:numCache>
            </c:numRef>
          </c:val>
          <c:smooth val="0"/>
        </c:ser>
        <c:ser>
          <c:idx val="2"/>
          <c:order val="2"/>
          <c:tx>
            <c:strRef>
              <c:f>Wykształcenie!$D$36</c:f>
              <c:strCache>
                <c:ptCount val="1"/>
                <c:pt idx="0">
                  <c:v>Woj. Świętokrzyskie</c:v>
                </c:pt>
              </c:strCache>
            </c:strRef>
          </c:tx>
          <c:spPr>
            <a:ln w="28575" cap="rnd">
              <a:solidFill>
                <a:srgbClr val="FDB913"/>
              </a:solidFill>
              <a:prstDash val="sysDot"/>
              <a:round/>
            </a:ln>
            <a:effectLst/>
          </c:spPr>
          <c:marker>
            <c:symbol val="none"/>
          </c:marker>
          <c:cat>
            <c:strRef>
              <c:f>Wykształcenie!$A$37:$A$39</c:f>
              <c:strCache>
                <c:ptCount val="3"/>
                <c:pt idx="0">
                  <c:v>Powiat ostrowiecki</c:v>
                </c:pt>
                <c:pt idx="1">
                  <c:v>Powiat starachowicki</c:v>
                </c:pt>
                <c:pt idx="2">
                  <c:v>Powiat skarżyski</c:v>
                </c:pt>
              </c:strCache>
            </c:strRef>
          </c:cat>
          <c:val>
            <c:numRef>
              <c:f>Wykształcenie!$D$37:$D$39</c:f>
              <c:numCache>
                <c:formatCode>0.0%</c:formatCode>
                <c:ptCount val="3"/>
                <c:pt idx="0">
                  <c:v>0.1606361068481573</c:v>
                </c:pt>
                <c:pt idx="1">
                  <c:v>0.1606361068481573</c:v>
                </c:pt>
                <c:pt idx="2">
                  <c:v>0.1606361068481573</c:v>
                </c:pt>
              </c:numCache>
            </c:numRef>
          </c:val>
          <c:smooth val="0"/>
        </c:ser>
        <c:dLbls>
          <c:showLegendKey val="0"/>
          <c:showVal val="0"/>
          <c:showCatName val="0"/>
          <c:showSerName val="0"/>
          <c:showPercent val="0"/>
          <c:showBubbleSize val="0"/>
        </c:dLbls>
        <c:marker val="1"/>
        <c:smooth val="0"/>
        <c:axId val="479531408"/>
        <c:axId val="479523960"/>
      </c:lineChart>
      <c:catAx>
        <c:axId val="4795314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479523960"/>
        <c:crosses val="autoZero"/>
        <c:auto val="1"/>
        <c:lblAlgn val="ctr"/>
        <c:lblOffset val="100"/>
        <c:noMultiLvlLbl val="0"/>
      </c:catAx>
      <c:valAx>
        <c:axId val="479523960"/>
        <c:scaling>
          <c:orientation val="minMax"/>
          <c:max val="0.25"/>
          <c:min val="0"/>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79531408"/>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39.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Wykształcenie!$B$41</c:f>
              <c:strCache>
                <c:ptCount val="1"/>
                <c:pt idx="0">
                  <c:v>średnie i policealne - średnie zawodowe</c:v>
                </c:pt>
              </c:strCache>
            </c:strRef>
          </c:tx>
          <c:spPr>
            <a:solidFill>
              <a:srgbClr val="030F46"/>
            </a:solidFill>
            <a:ln>
              <a:solidFill>
                <a:schemeClr val="bg1"/>
              </a:solid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chemeClr val="bg1"/>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Wykształcenie!$A$42:$A$44</c:f>
              <c:strCache>
                <c:ptCount val="3"/>
                <c:pt idx="0">
                  <c:v>Powiat ostrowiecki</c:v>
                </c:pt>
                <c:pt idx="1">
                  <c:v>Powiat starachowicki</c:v>
                </c:pt>
                <c:pt idx="2">
                  <c:v>Powiat skarżyski</c:v>
                </c:pt>
              </c:strCache>
            </c:strRef>
          </c:cat>
          <c:val>
            <c:numRef>
              <c:f>Wykształcenie!$B$42:$B$44</c:f>
              <c:numCache>
                <c:formatCode>0.0%</c:formatCode>
                <c:ptCount val="3"/>
                <c:pt idx="0">
                  <c:v>0.18139850644942296</c:v>
                </c:pt>
                <c:pt idx="1">
                  <c:v>0.1851616080329582</c:v>
                </c:pt>
                <c:pt idx="2">
                  <c:v>0.21607962384210377</c:v>
                </c:pt>
              </c:numCache>
            </c:numRef>
          </c:val>
        </c:ser>
        <c:dLbls>
          <c:showLegendKey val="0"/>
          <c:showVal val="0"/>
          <c:showCatName val="0"/>
          <c:showSerName val="0"/>
          <c:showPercent val="0"/>
          <c:showBubbleSize val="0"/>
        </c:dLbls>
        <c:gapWidth val="0"/>
        <c:axId val="479532976"/>
        <c:axId val="479530624"/>
      </c:barChart>
      <c:lineChart>
        <c:grouping val="standard"/>
        <c:varyColors val="0"/>
        <c:ser>
          <c:idx val="1"/>
          <c:order val="1"/>
          <c:tx>
            <c:strRef>
              <c:f>Wykształcenie!$C$41</c:f>
              <c:strCache>
                <c:ptCount val="1"/>
                <c:pt idx="0">
                  <c:v>Polska</c:v>
                </c:pt>
              </c:strCache>
            </c:strRef>
          </c:tx>
          <c:spPr>
            <a:ln w="28575" cap="rnd">
              <a:solidFill>
                <a:srgbClr val="FDB913"/>
              </a:solidFill>
              <a:prstDash val="dash"/>
              <a:round/>
            </a:ln>
            <a:effectLst/>
          </c:spPr>
          <c:marker>
            <c:symbol val="none"/>
          </c:marker>
          <c:cat>
            <c:strRef>
              <c:f>Wykształcenie!$A$42:$A$44</c:f>
              <c:strCache>
                <c:ptCount val="3"/>
                <c:pt idx="0">
                  <c:v>Powiat ostrowiecki</c:v>
                </c:pt>
                <c:pt idx="1">
                  <c:v>Powiat starachowicki</c:v>
                </c:pt>
                <c:pt idx="2">
                  <c:v>Powiat skarżyski</c:v>
                </c:pt>
              </c:strCache>
            </c:strRef>
          </c:cat>
          <c:val>
            <c:numRef>
              <c:f>Wykształcenie!$C$42:$C$44</c:f>
              <c:numCache>
                <c:formatCode>0.0%</c:formatCode>
                <c:ptCount val="3"/>
                <c:pt idx="0">
                  <c:v>0.17197118637835535</c:v>
                </c:pt>
                <c:pt idx="1">
                  <c:v>0.17197118637835535</c:v>
                </c:pt>
                <c:pt idx="2">
                  <c:v>0.17197118637835535</c:v>
                </c:pt>
              </c:numCache>
            </c:numRef>
          </c:val>
          <c:smooth val="0"/>
        </c:ser>
        <c:ser>
          <c:idx val="2"/>
          <c:order val="2"/>
          <c:tx>
            <c:strRef>
              <c:f>Wykształcenie!$D$41</c:f>
              <c:strCache>
                <c:ptCount val="1"/>
                <c:pt idx="0">
                  <c:v>Woj. Świętokrzyskie</c:v>
                </c:pt>
              </c:strCache>
            </c:strRef>
          </c:tx>
          <c:spPr>
            <a:ln w="28575" cap="rnd">
              <a:solidFill>
                <a:srgbClr val="FDB913"/>
              </a:solidFill>
              <a:prstDash val="sysDot"/>
              <a:round/>
            </a:ln>
            <a:effectLst/>
          </c:spPr>
          <c:marker>
            <c:symbol val="none"/>
          </c:marker>
          <c:cat>
            <c:strRef>
              <c:f>Wykształcenie!$A$42:$A$44</c:f>
              <c:strCache>
                <c:ptCount val="3"/>
                <c:pt idx="0">
                  <c:v>Powiat ostrowiecki</c:v>
                </c:pt>
                <c:pt idx="1">
                  <c:v>Powiat starachowicki</c:v>
                </c:pt>
                <c:pt idx="2">
                  <c:v>Powiat skarżyski</c:v>
                </c:pt>
              </c:strCache>
            </c:strRef>
          </c:cat>
          <c:val>
            <c:numRef>
              <c:f>Wykształcenie!$D$42:$D$44</c:f>
              <c:numCache>
                <c:formatCode>0.0%</c:formatCode>
                <c:ptCount val="3"/>
                <c:pt idx="0">
                  <c:v>0.17450590511776873</c:v>
                </c:pt>
                <c:pt idx="1">
                  <c:v>0.17450590511776873</c:v>
                </c:pt>
                <c:pt idx="2">
                  <c:v>0.17450590511776873</c:v>
                </c:pt>
              </c:numCache>
            </c:numRef>
          </c:val>
          <c:smooth val="0"/>
        </c:ser>
        <c:dLbls>
          <c:showLegendKey val="0"/>
          <c:showVal val="0"/>
          <c:showCatName val="0"/>
          <c:showSerName val="0"/>
          <c:showPercent val="0"/>
          <c:showBubbleSize val="0"/>
        </c:dLbls>
        <c:marker val="1"/>
        <c:smooth val="0"/>
        <c:axId val="479532976"/>
        <c:axId val="479530624"/>
      </c:lineChart>
      <c:catAx>
        <c:axId val="4795329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479530624"/>
        <c:crosses val="autoZero"/>
        <c:auto val="1"/>
        <c:lblAlgn val="ctr"/>
        <c:lblOffset val="100"/>
        <c:noMultiLvlLbl val="0"/>
      </c:catAx>
      <c:valAx>
        <c:axId val="47953062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79532976"/>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40.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Wykształcenie!$B$46</c:f>
              <c:strCache>
                <c:ptCount val="1"/>
                <c:pt idx="0">
                  <c:v>średnie i policealne - średnie ogólnokształcące</c:v>
                </c:pt>
              </c:strCache>
            </c:strRef>
          </c:tx>
          <c:spPr>
            <a:solidFill>
              <a:srgbClr val="030F46"/>
            </a:solidFill>
            <a:ln>
              <a:solidFill>
                <a:schemeClr val="bg1"/>
              </a:solid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chemeClr val="bg1"/>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Wykształcenie!$A$47:$A$49</c:f>
              <c:strCache>
                <c:ptCount val="3"/>
                <c:pt idx="0">
                  <c:v>Powiat ostrowiecki</c:v>
                </c:pt>
                <c:pt idx="1">
                  <c:v>Powiat starachowicki</c:v>
                </c:pt>
                <c:pt idx="2">
                  <c:v>Powiat skarżyski</c:v>
                </c:pt>
              </c:strCache>
            </c:strRef>
          </c:cat>
          <c:val>
            <c:numRef>
              <c:f>Wykształcenie!$B$47:$B$49</c:f>
              <c:numCache>
                <c:formatCode>0.0%</c:formatCode>
                <c:ptCount val="3"/>
                <c:pt idx="0">
                  <c:v>0.10350111531374261</c:v>
                </c:pt>
                <c:pt idx="1">
                  <c:v>0.10337869488451422</c:v>
                </c:pt>
                <c:pt idx="2">
                  <c:v>0.10839879494326661</c:v>
                </c:pt>
              </c:numCache>
            </c:numRef>
          </c:val>
        </c:ser>
        <c:dLbls>
          <c:showLegendKey val="0"/>
          <c:showVal val="0"/>
          <c:showCatName val="0"/>
          <c:showSerName val="0"/>
          <c:showPercent val="0"/>
          <c:showBubbleSize val="0"/>
        </c:dLbls>
        <c:gapWidth val="0"/>
        <c:axId val="479522392"/>
        <c:axId val="514833096"/>
      </c:barChart>
      <c:lineChart>
        <c:grouping val="standard"/>
        <c:varyColors val="0"/>
        <c:ser>
          <c:idx val="1"/>
          <c:order val="1"/>
          <c:tx>
            <c:strRef>
              <c:f>Wykształcenie!$C$46</c:f>
              <c:strCache>
                <c:ptCount val="1"/>
                <c:pt idx="0">
                  <c:v>Polska</c:v>
                </c:pt>
              </c:strCache>
            </c:strRef>
          </c:tx>
          <c:spPr>
            <a:ln w="28575" cap="rnd">
              <a:solidFill>
                <a:srgbClr val="FDB913"/>
              </a:solidFill>
              <a:prstDash val="dash"/>
              <a:round/>
            </a:ln>
            <a:effectLst/>
          </c:spPr>
          <c:marker>
            <c:symbol val="none"/>
          </c:marker>
          <c:cat>
            <c:strRef>
              <c:f>Wykształcenie!$A$47:$A$49</c:f>
              <c:strCache>
                <c:ptCount val="3"/>
                <c:pt idx="0">
                  <c:v>Powiat ostrowiecki</c:v>
                </c:pt>
                <c:pt idx="1">
                  <c:v>Powiat starachowicki</c:v>
                </c:pt>
                <c:pt idx="2">
                  <c:v>Powiat skarżyski</c:v>
                </c:pt>
              </c:strCache>
            </c:strRef>
          </c:cat>
          <c:val>
            <c:numRef>
              <c:f>Wykształcenie!$C$47:$C$49</c:f>
              <c:numCache>
                <c:formatCode>0.0%</c:formatCode>
                <c:ptCount val="3"/>
                <c:pt idx="0">
                  <c:v>0.11767795651453455</c:v>
                </c:pt>
                <c:pt idx="1">
                  <c:v>0.11767795651453455</c:v>
                </c:pt>
                <c:pt idx="2">
                  <c:v>0.11767795651453455</c:v>
                </c:pt>
              </c:numCache>
            </c:numRef>
          </c:val>
          <c:smooth val="0"/>
        </c:ser>
        <c:ser>
          <c:idx val="2"/>
          <c:order val="2"/>
          <c:tx>
            <c:strRef>
              <c:f>Wykształcenie!$D$46</c:f>
              <c:strCache>
                <c:ptCount val="1"/>
                <c:pt idx="0">
                  <c:v>Woj. Świętokrzyskie</c:v>
                </c:pt>
              </c:strCache>
            </c:strRef>
          </c:tx>
          <c:spPr>
            <a:ln w="28575" cap="rnd">
              <a:solidFill>
                <a:srgbClr val="FDB913"/>
              </a:solidFill>
              <a:prstDash val="sysDot"/>
              <a:round/>
            </a:ln>
            <a:effectLst/>
          </c:spPr>
          <c:marker>
            <c:symbol val="none"/>
          </c:marker>
          <c:cat>
            <c:strRef>
              <c:f>Wykształcenie!$A$47:$A$49</c:f>
              <c:strCache>
                <c:ptCount val="3"/>
                <c:pt idx="0">
                  <c:v>Powiat ostrowiecki</c:v>
                </c:pt>
                <c:pt idx="1">
                  <c:v>Powiat starachowicki</c:v>
                </c:pt>
                <c:pt idx="2">
                  <c:v>Powiat skarżyski</c:v>
                </c:pt>
              </c:strCache>
            </c:strRef>
          </c:cat>
          <c:val>
            <c:numRef>
              <c:f>Wykształcenie!$D$47:$D$49</c:f>
              <c:numCache>
                <c:formatCode>0.0%</c:formatCode>
                <c:ptCount val="3"/>
                <c:pt idx="0">
                  <c:v>0.10176286114632682</c:v>
                </c:pt>
                <c:pt idx="1">
                  <c:v>0.10176286114632682</c:v>
                </c:pt>
                <c:pt idx="2">
                  <c:v>0.10176286114632682</c:v>
                </c:pt>
              </c:numCache>
            </c:numRef>
          </c:val>
          <c:smooth val="0"/>
        </c:ser>
        <c:dLbls>
          <c:showLegendKey val="0"/>
          <c:showVal val="0"/>
          <c:showCatName val="0"/>
          <c:showSerName val="0"/>
          <c:showPercent val="0"/>
          <c:showBubbleSize val="0"/>
        </c:dLbls>
        <c:marker val="1"/>
        <c:smooth val="0"/>
        <c:axId val="479522392"/>
        <c:axId val="514833096"/>
      </c:lineChart>
      <c:catAx>
        <c:axId val="4795223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514833096"/>
        <c:crosses val="autoZero"/>
        <c:auto val="1"/>
        <c:lblAlgn val="ctr"/>
        <c:lblOffset val="100"/>
        <c:noMultiLvlLbl val="0"/>
      </c:catAx>
      <c:valAx>
        <c:axId val="514833096"/>
        <c:scaling>
          <c:orientation val="minMax"/>
          <c:max val="0.25"/>
          <c:min val="0"/>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479522392"/>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41.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Wykształcenie!$B$51</c:f>
              <c:strCache>
                <c:ptCount val="1"/>
                <c:pt idx="0">
                  <c:v>zasadnicze zawodowe</c:v>
                </c:pt>
              </c:strCache>
            </c:strRef>
          </c:tx>
          <c:spPr>
            <a:solidFill>
              <a:srgbClr val="030F46"/>
            </a:solidFill>
            <a:ln>
              <a:solidFill>
                <a:schemeClr val="bg1"/>
              </a:solid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chemeClr val="bg1"/>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Wykształcenie!$A$52:$A$54</c:f>
              <c:strCache>
                <c:ptCount val="3"/>
                <c:pt idx="0">
                  <c:v>Powiat ostrowiecki</c:v>
                </c:pt>
                <c:pt idx="1">
                  <c:v>Powiat starachowicki</c:v>
                </c:pt>
                <c:pt idx="2">
                  <c:v>Powiat skarżyski</c:v>
                </c:pt>
              </c:strCache>
            </c:strRef>
          </c:cat>
          <c:val>
            <c:numRef>
              <c:f>Wykształcenie!$B$52:$B$54</c:f>
              <c:numCache>
                <c:formatCode>0.0%</c:formatCode>
                <c:ptCount val="3"/>
                <c:pt idx="0">
                  <c:v>0.23305208030258948</c:v>
                </c:pt>
                <c:pt idx="1">
                  <c:v>0.2249300359128962</c:v>
                </c:pt>
                <c:pt idx="2">
                  <c:v>0.20935045189627502</c:v>
                </c:pt>
              </c:numCache>
            </c:numRef>
          </c:val>
        </c:ser>
        <c:dLbls>
          <c:showLegendKey val="0"/>
          <c:showVal val="0"/>
          <c:showCatName val="0"/>
          <c:showSerName val="0"/>
          <c:showPercent val="0"/>
          <c:showBubbleSize val="0"/>
        </c:dLbls>
        <c:gapWidth val="0"/>
        <c:axId val="514829568"/>
        <c:axId val="514829960"/>
      </c:barChart>
      <c:lineChart>
        <c:grouping val="standard"/>
        <c:varyColors val="0"/>
        <c:ser>
          <c:idx val="1"/>
          <c:order val="1"/>
          <c:tx>
            <c:strRef>
              <c:f>Wykształcenie!$C$51</c:f>
              <c:strCache>
                <c:ptCount val="1"/>
                <c:pt idx="0">
                  <c:v>Polska</c:v>
                </c:pt>
              </c:strCache>
            </c:strRef>
          </c:tx>
          <c:spPr>
            <a:ln w="28575" cap="rnd">
              <a:solidFill>
                <a:srgbClr val="FDB913"/>
              </a:solidFill>
              <a:prstDash val="dash"/>
              <a:round/>
            </a:ln>
            <a:effectLst/>
          </c:spPr>
          <c:marker>
            <c:symbol val="none"/>
          </c:marker>
          <c:cat>
            <c:strRef>
              <c:f>Wykształcenie!$A$52:$A$54</c:f>
              <c:strCache>
                <c:ptCount val="3"/>
                <c:pt idx="0">
                  <c:v>Powiat ostrowiecki</c:v>
                </c:pt>
                <c:pt idx="1">
                  <c:v>Powiat starachowicki</c:v>
                </c:pt>
                <c:pt idx="2">
                  <c:v>Powiat skarżyski</c:v>
                </c:pt>
              </c:strCache>
            </c:strRef>
          </c:cat>
          <c:val>
            <c:numRef>
              <c:f>Wykształcenie!$C$52:$C$54</c:f>
              <c:numCache>
                <c:formatCode>0.0%</c:formatCode>
                <c:ptCount val="3"/>
                <c:pt idx="0">
                  <c:v>0.2167067538999245</c:v>
                </c:pt>
                <c:pt idx="1">
                  <c:v>0.2167067538999245</c:v>
                </c:pt>
                <c:pt idx="2">
                  <c:v>0.2167067538999245</c:v>
                </c:pt>
              </c:numCache>
            </c:numRef>
          </c:val>
          <c:smooth val="0"/>
        </c:ser>
        <c:ser>
          <c:idx val="2"/>
          <c:order val="2"/>
          <c:tx>
            <c:strRef>
              <c:f>Wykształcenie!$D$51</c:f>
              <c:strCache>
                <c:ptCount val="1"/>
                <c:pt idx="0">
                  <c:v>Woj. Świętokrzyskie</c:v>
                </c:pt>
              </c:strCache>
            </c:strRef>
          </c:tx>
          <c:spPr>
            <a:ln w="28575" cap="rnd">
              <a:solidFill>
                <a:srgbClr val="FDB913"/>
              </a:solidFill>
              <a:prstDash val="sysDot"/>
              <a:round/>
            </a:ln>
            <a:effectLst/>
          </c:spPr>
          <c:marker>
            <c:symbol val="none"/>
          </c:marker>
          <c:cat>
            <c:strRef>
              <c:f>Wykształcenie!$A$52:$A$54</c:f>
              <c:strCache>
                <c:ptCount val="3"/>
                <c:pt idx="0">
                  <c:v>Powiat ostrowiecki</c:v>
                </c:pt>
                <c:pt idx="1">
                  <c:v>Powiat starachowicki</c:v>
                </c:pt>
                <c:pt idx="2">
                  <c:v>Powiat skarżyski</c:v>
                </c:pt>
              </c:strCache>
            </c:strRef>
          </c:cat>
          <c:val>
            <c:numRef>
              <c:f>Wykształcenie!$D$52:$D$54</c:f>
              <c:numCache>
                <c:formatCode>0.0%</c:formatCode>
                <c:ptCount val="3"/>
                <c:pt idx="0">
                  <c:v>0.21331642979471097</c:v>
                </c:pt>
                <c:pt idx="1">
                  <c:v>0.21331642979471097</c:v>
                </c:pt>
                <c:pt idx="2">
                  <c:v>0.21331642979471097</c:v>
                </c:pt>
              </c:numCache>
            </c:numRef>
          </c:val>
          <c:smooth val="0"/>
        </c:ser>
        <c:dLbls>
          <c:showLegendKey val="0"/>
          <c:showVal val="0"/>
          <c:showCatName val="0"/>
          <c:showSerName val="0"/>
          <c:showPercent val="0"/>
          <c:showBubbleSize val="0"/>
        </c:dLbls>
        <c:marker val="1"/>
        <c:smooth val="0"/>
        <c:axId val="514829568"/>
        <c:axId val="514829960"/>
      </c:lineChart>
      <c:catAx>
        <c:axId val="5148295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514829960"/>
        <c:crosses val="autoZero"/>
        <c:auto val="1"/>
        <c:lblAlgn val="ctr"/>
        <c:lblOffset val="100"/>
        <c:noMultiLvlLbl val="0"/>
      </c:catAx>
      <c:valAx>
        <c:axId val="514829960"/>
        <c:scaling>
          <c:orientation val="minMax"/>
          <c:min val="0"/>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514829568"/>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42.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Pracujący!$B$76</c:f>
              <c:strCache>
                <c:ptCount val="1"/>
                <c:pt idx="0">
                  <c:v>OF TnK</c:v>
                </c:pt>
              </c:strCache>
            </c:strRef>
          </c:tx>
          <c:spPr>
            <a:ln w="38100" cap="rnd">
              <a:solidFill>
                <a:srgbClr val="030F46"/>
              </a:solidFill>
              <a:round/>
            </a:ln>
            <a:effectLst/>
          </c:spPr>
          <c:marker>
            <c:symbol val="none"/>
          </c:marker>
          <c:cat>
            <c:strRef>
              <c:f>Pracujący!$C$69:$O$69</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Pracujący!$C$76:$O$76</c:f>
              <c:numCache>
                <c:formatCode>0.0%</c:formatCode>
                <c:ptCount val="13"/>
                <c:pt idx="0">
                  <c:v>1</c:v>
                </c:pt>
                <c:pt idx="1">
                  <c:v>0.96684994501649502</c:v>
                </c:pt>
                <c:pt idx="2">
                  <c:v>0.95555333399980003</c:v>
                </c:pt>
                <c:pt idx="3">
                  <c:v>0.99734079776067175</c:v>
                </c:pt>
                <c:pt idx="4">
                  <c:v>1.0520843746875936</c:v>
                </c:pt>
                <c:pt idx="5">
                  <c:v>1.1058882335299409</c:v>
                </c:pt>
                <c:pt idx="6">
                  <c:v>1.1122463261021693</c:v>
                </c:pt>
                <c:pt idx="7">
                  <c:v>1.0665800259922023</c:v>
                </c:pt>
                <c:pt idx="8">
                  <c:v>1.0643207037888633</c:v>
                </c:pt>
                <c:pt idx="9">
                  <c:v>1.0429471158652404</c:v>
                </c:pt>
                <c:pt idx="10">
                  <c:v>1.0030590822753174</c:v>
                </c:pt>
                <c:pt idx="11">
                  <c:v>0.99638108567429773</c:v>
                </c:pt>
                <c:pt idx="12">
                  <c:v>1.0011996401079677</c:v>
                </c:pt>
              </c:numCache>
            </c:numRef>
          </c:val>
          <c:smooth val="0"/>
        </c:ser>
        <c:ser>
          <c:idx val="1"/>
          <c:order val="1"/>
          <c:tx>
            <c:strRef>
              <c:f>Pracujący!$B$77</c:f>
              <c:strCache>
                <c:ptCount val="1"/>
                <c:pt idx="0">
                  <c:v>Polska</c:v>
                </c:pt>
              </c:strCache>
            </c:strRef>
          </c:tx>
          <c:spPr>
            <a:ln w="38100" cap="rnd">
              <a:solidFill>
                <a:srgbClr val="FDB913"/>
              </a:solidFill>
              <a:round/>
            </a:ln>
            <a:effectLst/>
          </c:spPr>
          <c:marker>
            <c:symbol val="none"/>
          </c:marker>
          <c:cat>
            <c:strRef>
              <c:f>Pracujący!$C$69:$O$69</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Pracujący!$C$77:$O$77</c:f>
              <c:numCache>
                <c:formatCode>0%</c:formatCode>
                <c:ptCount val="13"/>
                <c:pt idx="0">
                  <c:v>1</c:v>
                </c:pt>
                <c:pt idx="1">
                  <c:v>0.98526307379952227</c:v>
                </c:pt>
                <c:pt idx="2">
                  <c:v>0.99800182785194602</c:v>
                </c:pt>
                <c:pt idx="3">
                  <c:v>1.0195476586892449</c:v>
                </c:pt>
                <c:pt idx="4">
                  <c:v>1.045881191705341</c:v>
                </c:pt>
                <c:pt idx="5">
                  <c:v>1.0893426394869108</c:v>
                </c:pt>
                <c:pt idx="6">
                  <c:v>1.1221341576709669</c:v>
                </c:pt>
                <c:pt idx="7">
                  <c:v>1.1050109270363349</c:v>
                </c:pt>
                <c:pt idx="8">
                  <c:v>1.1204658264029883</c:v>
                </c:pt>
                <c:pt idx="9">
                  <c:v>1.1242507342375094</c:v>
                </c:pt>
                <c:pt idx="10">
                  <c:v>1.1176569092751516</c:v>
                </c:pt>
                <c:pt idx="11">
                  <c:v>1.1296402171146691</c:v>
                </c:pt>
                <c:pt idx="12">
                  <c:v>1.1533911025455128</c:v>
                </c:pt>
              </c:numCache>
            </c:numRef>
          </c:val>
          <c:smooth val="0"/>
        </c:ser>
        <c:ser>
          <c:idx val="2"/>
          <c:order val="2"/>
          <c:tx>
            <c:strRef>
              <c:f>Pracujący!$B$78</c:f>
              <c:strCache>
                <c:ptCount val="1"/>
                <c:pt idx="0">
                  <c:v>Woj. Świętokrzyskie</c:v>
                </c:pt>
              </c:strCache>
            </c:strRef>
          </c:tx>
          <c:spPr>
            <a:ln w="38100" cap="rnd">
              <a:solidFill>
                <a:srgbClr val="E90067"/>
              </a:solidFill>
              <a:round/>
            </a:ln>
            <a:effectLst/>
          </c:spPr>
          <c:marker>
            <c:symbol val="none"/>
          </c:marker>
          <c:cat>
            <c:strRef>
              <c:f>Pracujący!$C$69:$O$69</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Pracujący!$C$78:$O$78</c:f>
              <c:numCache>
                <c:formatCode>0%</c:formatCode>
                <c:ptCount val="13"/>
                <c:pt idx="0">
                  <c:v>1</c:v>
                </c:pt>
                <c:pt idx="1">
                  <c:v>0.98878208199957829</c:v>
                </c:pt>
                <c:pt idx="2">
                  <c:v>0.99705296045695879</c:v>
                </c:pt>
                <c:pt idx="3">
                  <c:v>1.0216787103946636</c:v>
                </c:pt>
                <c:pt idx="4">
                  <c:v>1.0392028138237719</c:v>
                </c:pt>
                <c:pt idx="5">
                  <c:v>1.0768817925667515</c:v>
                </c:pt>
                <c:pt idx="6">
                  <c:v>1.1108709819631597</c:v>
                </c:pt>
                <c:pt idx="7">
                  <c:v>1.0919859692166145</c:v>
                </c:pt>
                <c:pt idx="8">
                  <c:v>1.1202152536849974</c:v>
                </c:pt>
                <c:pt idx="9">
                  <c:v>1.1079814456307144</c:v>
                </c:pt>
                <c:pt idx="10">
                  <c:v>1.0982538191715705</c:v>
                </c:pt>
                <c:pt idx="11">
                  <c:v>1.0900069003852715</c:v>
                </c:pt>
                <c:pt idx="12">
                  <c:v>1.1012919054647219</c:v>
                </c:pt>
              </c:numCache>
            </c:numRef>
          </c:val>
          <c:smooth val="0"/>
        </c:ser>
        <c:dLbls>
          <c:showLegendKey val="0"/>
          <c:showVal val="0"/>
          <c:showCatName val="0"/>
          <c:showSerName val="0"/>
          <c:showPercent val="0"/>
          <c:showBubbleSize val="0"/>
        </c:dLbls>
        <c:smooth val="0"/>
        <c:axId val="514830744"/>
        <c:axId val="514828392"/>
      </c:lineChart>
      <c:catAx>
        <c:axId val="5148307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514828392"/>
        <c:crosses val="autoZero"/>
        <c:auto val="1"/>
        <c:lblAlgn val="ctr"/>
        <c:lblOffset val="100"/>
        <c:noMultiLvlLbl val="0"/>
      </c:catAx>
      <c:valAx>
        <c:axId val="514828392"/>
        <c:scaling>
          <c:orientation val="minMax"/>
          <c:min val="0.9"/>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514830744"/>
        <c:crosses val="autoZero"/>
        <c:crossBetween val="between"/>
      </c:valAx>
      <c:spPr>
        <a:noFill/>
        <a:ln>
          <a:noFill/>
        </a:ln>
        <a:effectLst/>
      </c:spPr>
    </c:plotArea>
    <c:legend>
      <c:legendPos val="r"/>
      <c:layout>
        <c:manualLayout>
          <c:xMode val="edge"/>
          <c:yMode val="edge"/>
          <c:x val="0.65826927083333331"/>
          <c:y val="9.5700396825396827E-2"/>
          <c:w val="0.32947375328083989"/>
          <c:h val="0.41526547619047616"/>
        </c:manualLayout>
      </c:layout>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43.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'Pracujący w ludprod'!$B$57</c:f>
              <c:strCache>
                <c:ptCount val="1"/>
                <c:pt idx="0">
                  <c:v>Powiat Ostrowiecki</c:v>
                </c:pt>
              </c:strCache>
            </c:strRef>
          </c:tx>
          <c:spPr>
            <a:ln w="38100" cap="rnd">
              <a:solidFill>
                <a:srgbClr val="030F46"/>
              </a:solidFill>
              <a:round/>
            </a:ln>
            <a:effectLst/>
          </c:spPr>
          <c:marker>
            <c:symbol val="none"/>
          </c:marker>
          <c:cat>
            <c:strRef>
              <c:f>'Pracujący w ludprod'!$C$56:$O$56</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'Pracujący w ludprod'!$C$57:$O$57</c:f>
              <c:numCache>
                <c:formatCode>0.0</c:formatCode>
                <c:ptCount val="13"/>
                <c:pt idx="0">
                  <c:v>26.64317156452697</c:v>
                </c:pt>
                <c:pt idx="1">
                  <c:v>25.946085702233045</c:v>
                </c:pt>
                <c:pt idx="2">
                  <c:v>24.974644001785062</c:v>
                </c:pt>
                <c:pt idx="3">
                  <c:v>27.209399463734723</c:v>
                </c:pt>
                <c:pt idx="4">
                  <c:v>27.313934194018373</c:v>
                </c:pt>
                <c:pt idx="5">
                  <c:v>28.549420254601475</c:v>
                </c:pt>
                <c:pt idx="6">
                  <c:v>28.624369395566497</c:v>
                </c:pt>
                <c:pt idx="7">
                  <c:v>27.669678960080329</c:v>
                </c:pt>
                <c:pt idx="8">
                  <c:v>26.759323480766149</c:v>
                </c:pt>
                <c:pt idx="9">
                  <c:v>26.336510847142257</c:v>
                </c:pt>
                <c:pt idx="10">
                  <c:v>25.829345002051141</c:v>
                </c:pt>
                <c:pt idx="11">
                  <c:v>25.925669020434778</c:v>
                </c:pt>
                <c:pt idx="12">
                  <c:v>26.349152685627352</c:v>
                </c:pt>
              </c:numCache>
            </c:numRef>
          </c:val>
          <c:smooth val="0"/>
        </c:ser>
        <c:ser>
          <c:idx val="1"/>
          <c:order val="1"/>
          <c:tx>
            <c:strRef>
              <c:f>'Pracujący w ludprod'!$B$58</c:f>
              <c:strCache>
                <c:ptCount val="1"/>
                <c:pt idx="0">
                  <c:v>Ostrowiec Świętokrzyski</c:v>
                </c:pt>
              </c:strCache>
            </c:strRef>
          </c:tx>
          <c:spPr>
            <a:ln w="12700" cap="rnd">
              <a:solidFill>
                <a:srgbClr val="030F46"/>
              </a:solidFill>
              <a:round/>
            </a:ln>
            <a:effectLst/>
          </c:spPr>
          <c:marker>
            <c:symbol val="none"/>
          </c:marker>
          <c:cat>
            <c:strRef>
              <c:f>'Pracujący w ludprod'!$C$56:$O$56</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'Pracujący w ludprod'!$C$58:$O$58</c:f>
              <c:numCache>
                <c:formatCode>0.0</c:formatCode>
                <c:ptCount val="13"/>
                <c:pt idx="0">
                  <c:v>34.608878620348214</c:v>
                </c:pt>
                <c:pt idx="1">
                  <c:v>33.825040062456338</c:v>
                </c:pt>
                <c:pt idx="2">
                  <c:v>32.379138767737572</c:v>
                </c:pt>
                <c:pt idx="3">
                  <c:v>35.466841276012353</c:v>
                </c:pt>
                <c:pt idx="4">
                  <c:v>35.48871561709219</c:v>
                </c:pt>
                <c:pt idx="5">
                  <c:v>37.530045586406963</c:v>
                </c:pt>
                <c:pt idx="6">
                  <c:v>38.178900420991205</c:v>
                </c:pt>
                <c:pt idx="7">
                  <c:v>36.75793809233614</c:v>
                </c:pt>
                <c:pt idx="8">
                  <c:v>35.124384261835566</c:v>
                </c:pt>
                <c:pt idx="9">
                  <c:v>35.106472166331322</c:v>
                </c:pt>
                <c:pt idx="10">
                  <c:v>33.863597540143495</c:v>
                </c:pt>
                <c:pt idx="11">
                  <c:v>33.092835189746495</c:v>
                </c:pt>
                <c:pt idx="12">
                  <c:v>33.13529149977748</c:v>
                </c:pt>
              </c:numCache>
            </c:numRef>
          </c:val>
          <c:smooth val="0"/>
        </c:ser>
        <c:ser>
          <c:idx val="2"/>
          <c:order val="2"/>
          <c:tx>
            <c:strRef>
              <c:f>'Pracujący w ludprod'!$B$59</c:f>
              <c:strCache>
                <c:ptCount val="1"/>
                <c:pt idx="0">
                  <c:v>Powiat Skarżyski</c:v>
                </c:pt>
              </c:strCache>
            </c:strRef>
          </c:tx>
          <c:spPr>
            <a:ln w="38100" cap="rnd">
              <a:solidFill>
                <a:srgbClr val="FDB913"/>
              </a:solidFill>
              <a:round/>
            </a:ln>
            <a:effectLst/>
          </c:spPr>
          <c:marker>
            <c:symbol val="none"/>
          </c:marker>
          <c:cat>
            <c:strRef>
              <c:f>'Pracujący w ludprod'!$C$56:$O$56</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'Pracujący w ludprod'!$C$59:$O$59</c:f>
              <c:numCache>
                <c:formatCode>0.0</c:formatCode>
                <c:ptCount val="13"/>
                <c:pt idx="0">
                  <c:v>30.350202388384318</c:v>
                </c:pt>
                <c:pt idx="1">
                  <c:v>29.07527741677497</c:v>
                </c:pt>
                <c:pt idx="2">
                  <c:v>28.103081409094493</c:v>
                </c:pt>
                <c:pt idx="3">
                  <c:v>27.732130601039316</c:v>
                </c:pt>
                <c:pt idx="4">
                  <c:v>27.914901999409043</c:v>
                </c:pt>
                <c:pt idx="5">
                  <c:v>29.041939815180474</c:v>
                </c:pt>
                <c:pt idx="6">
                  <c:v>29.656387316416609</c:v>
                </c:pt>
                <c:pt idx="7">
                  <c:v>29.270473238765049</c:v>
                </c:pt>
                <c:pt idx="8">
                  <c:v>27.746443139015202</c:v>
                </c:pt>
                <c:pt idx="9">
                  <c:v>27.320871042959332</c:v>
                </c:pt>
                <c:pt idx="10">
                  <c:v>26.262767875025034</c:v>
                </c:pt>
                <c:pt idx="11">
                  <c:v>25.62739648211641</c:v>
                </c:pt>
                <c:pt idx="12">
                  <c:v>26.231572862039066</c:v>
                </c:pt>
              </c:numCache>
            </c:numRef>
          </c:val>
          <c:smooth val="0"/>
        </c:ser>
        <c:ser>
          <c:idx val="3"/>
          <c:order val="3"/>
          <c:tx>
            <c:strRef>
              <c:f>'Pracujący w ludprod'!$B$60</c:f>
              <c:strCache>
                <c:ptCount val="1"/>
                <c:pt idx="0">
                  <c:v>Skarżysko-Kamienna</c:v>
                </c:pt>
              </c:strCache>
            </c:strRef>
          </c:tx>
          <c:spPr>
            <a:ln w="12700" cap="rnd">
              <a:solidFill>
                <a:srgbClr val="FDB913"/>
              </a:solidFill>
              <a:round/>
            </a:ln>
            <a:effectLst/>
          </c:spPr>
          <c:marker>
            <c:symbol val="none"/>
          </c:marker>
          <c:cat>
            <c:strRef>
              <c:f>'Pracujący w ludprod'!$C$56:$O$56</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'Pracujący w ludprod'!$C$60:$O$60</c:f>
              <c:numCache>
                <c:formatCode>0.0</c:formatCode>
                <c:ptCount val="13"/>
                <c:pt idx="0">
                  <c:v>39.752298505576448</c:v>
                </c:pt>
                <c:pt idx="1">
                  <c:v>38.078202472855082</c:v>
                </c:pt>
                <c:pt idx="2">
                  <c:v>37.233409539319155</c:v>
                </c:pt>
                <c:pt idx="3">
                  <c:v>36.983690558020371</c:v>
                </c:pt>
                <c:pt idx="4">
                  <c:v>36.940052183207065</c:v>
                </c:pt>
                <c:pt idx="5">
                  <c:v>38.30793650793651</c:v>
                </c:pt>
                <c:pt idx="6">
                  <c:v>39.046128290314336</c:v>
                </c:pt>
                <c:pt idx="7">
                  <c:v>39.137148923849047</c:v>
                </c:pt>
                <c:pt idx="8">
                  <c:v>36.69506825884514</c:v>
                </c:pt>
                <c:pt idx="9">
                  <c:v>35.911068148864182</c:v>
                </c:pt>
                <c:pt idx="10">
                  <c:v>34.813697192337969</c:v>
                </c:pt>
                <c:pt idx="11">
                  <c:v>33.990773550845759</c:v>
                </c:pt>
                <c:pt idx="12">
                  <c:v>34.820419762385733</c:v>
                </c:pt>
              </c:numCache>
            </c:numRef>
          </c:val>
          <c:smooth val="0"/>
        </c:ser>
        <c:ser>
          <c:idx val="4"/>
          <c:order val="4"/>
          <c:tx>
            <c:strRef>
              <c:f>'Pracujący w ludprod'!$B$61</c:f>
              <c:strCache>
                <c:ptCount val="1"/>
                <c:pt idx="0">
                  <c:v>Powiat Starachowicki</c:v>
                </c:pt>
              </c:strCache>
            </c:strRef>
          </c:tx>
          <c:spPr>
            <a:ln w="38100" cap="rnd">
              <a:solidFill>
                <a:srgbClr val="E90067"/>
              </a:solidFill>
              <a:round/>
            </a:ln>
            <a:effectLst/>
          </c:spPr>
          <c:marker>
            <c:symbol val="none"/>
          </c:marker>
          <c:cat>
            <c:strRef>
              <c:f>'Pracujący w ludprod'!$C$56:$O$56</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'Pracujący w ludprod'!$C$61:$O$61</c:f>
              <c:numCache>
                <c:formatCode>0.0</c:formatCode>
                <c:ptCount val="13"/>
                <c:pt idx="0">
                  <c:v>26.923143665295779</c:v>
                </c:pt>
                <c:pt idx="1">
                  <c:v>25.431093943992273</c:v>
                </c:pt>
                <c:pt idx="2">
                  <c:v>25.848752188390371</c:v>
                </c:pt>
                <c:pt idx="3">
                  <c:v>26.61621695658129</c:v>
                </c:pt>
                <c:pt idx="4">
                  <c:v>31.08848998274949</c:v>
                </c:pt>
                <c:pt idx="5">
                  <c:v>33.249116577613137</c:v>
                </c:pt>
                <c:pt idx="6">
                  <c:v>33.28663203936577</c:v>
                </c:pt>
                <c:pt idx="7">
                  <c:v>31.193288820407467</c:v>
                </c:pt>
                <c:pt idx="8">
                  <c:v>31.864492266308002</c:v>
                </c:pt>
                <c:pt idx="9">
                  <c:v>31.853909743867732</c:v>
                </c:pt>
                <c:pt idx="10">
                  <c:v>31.063080316684051</c:v>
                </c:pt>
                <c:pt idx="11">
                  <c:v>31.977477244071366</c:v>
                </c:pt>
                <c:pt idx="12">
                  <c:v>32.683687049099952</c:v>
                </c:pt>
              </c:numCache>
            </c:numRef>
          </c:val>
          <c:smooth val="0"/>
        </c:ser>
        <c:ser>
          <c:idx val="5"/>
          <c:order val="5"/>
          <c:tx>
            <c:strRef>
              <c:f>'Pracujący w ludprod'!$B$62</c:f>
              <c:strCache>
                <c:ptCount val="1"/>
                <c:pt idx="0">
                  <c:v>Starachowice</c:v>
                </c:pt>
              </c:strCache>
            </c:strRef>
          </c:tx>
          <c:spPr>
            <a:ln w="12700" cap="rnd">
              <a:solidFill>
                <a:srgbClr val="E90067"/>
              </a:solidFill>
              <a:round/>
            </a:ln>
            <a:effectLst/>
          </c:spPr>
          <c:marker>
            <c:symbol val="none"/>
          </c:marker>
          <c:cat>
            <c:strRef>
              <c:f>'Pracujący w ludprod'!$C$56:$O$56</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'Pracujący w ludprod'!$C$62:$O$62</c:f>
              <c:numCache>
                <c:formatCode>0.0</c:formatCode>
                <c:ptCount val="13"/>
                <c:pt idx="0">
                  <c:v>37.042295178941146</c:v>
                </c:pt>
                <c:pt idx="1">
                  <c:v>34.789276550564779</c:v>
                </c:pt>
                <c:pt idx="2">
                  <c:v>35.417096080798565</c:v>
                </c:pt>
                <c:pt idx="3">
                  <c:v>36.564786405475573</c:v>
                </c:pt>
                <c:pt idx="4">
                  <c:v>44.803312629399592</c:v>
                </c:pt>
                <c:pt idx="5">
                  <c:v>48.636810583713235</c:v>
                </c:pt>
                <c:pt idx="6">
                  <c:v>48.530337078651684</c:v>
                </c:pt>
                <c:pt idx="7">
                  <c:v>45.548504079782411</c:v>
                </c:pt>
                <c:pt idx="8">
                  <c:v>47.282819541018831</c:v>
                </c:pt>
                <c:pt idx="9">
                  <c:v>47.984237647772055</c:v>
                </c:pt>
                <c:pt idx="10">
                  <c:v>47.425858560947034</c:v>
                </c:pt>
                <c:pt idx="11">
                  <c:v>48.908736398515629</c:v>
                </c:pt>
                <c:pt idx="12">
                  <c:v>50.433637414878582</c:v>
                </c:pt>
              </c:numCache>
            </c:numRef>
          </c:val>
          <c:smooth val="0"/>
        </c:ser>
        <c:ser>
          <c:idx val="6"/>
          <c:order val="6"/>
          <c:tx>
            <c:strRef>
              <c:f>'Pracujący w ludprod'!$B$63</c:f>
              <c:strCache>
                <c:ptCount val="1"/>
                <c:pt idx="0">
                  <c:v>Polska</c:v>
                </c:pt>
              </c:strCache>
            </c:strRef>
          </c:tx>
          <c:spPr>
            <a:ln w="38100" cap="rnd">
              <a:solidFill>
                <a:srgbClr val="66CCFF"/>
              </a:solidFill>
              <a:prstDash val="sysDot"/>
              <a:round/>
            </a:ln>
            <a:effectLst/>
          </c:spPr>
          <c:marker>
            <c:symbol val="none"/>
          </c:marker>
          <c:cat>
            <c:strRef>
              <c:f>'Pracujący w ludprod'!$C$56:$O$56</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'Pracujący w ludprod'!$C$63:$O$63</c:f>
              <c:numCache>
                <c:formatCode>0.0</c:formatCode>
                <c:ptCount val="13"/>
                <c:pt idx="0">
                  <c:v>32.305953553973765</c:v>
                </c:pt>
                <c:pt idx="1">
                  <c:v>31.500200696566218</c:v>
                </c:pt>
                <c:pt idx="2">
                  <c:v>31.643142269709461</c:v>
                </c:pt>
                <c:pt idx="3">
                  <c:v>32.107138224023778</c:v>
                </c:pt>
                <c:pt idx="4">
                  <c:v>32.833319785782592</c:v>
                </c:pt>
                <c:pt idx="5">
                  <c:v>34.109115350772093</c:v>
                </c:pt>
                <c:pt idx="6">
                  <c:v>35.071258281916066</c:v>
                </c:pt>
                <c:pt idx="7">
                  <c:v>34.488447109240198</c:v>
                </c:pt>
                <c:pt idx="8">
                  <c:v>34.679902755430604</c:v>
                </c:pt>
                <c:pt idx="9">
                  <c:v>34.927123995701123</c:v>
                </c:pt>
                <c:pt idx="10">
                  <c:v>34.909913443133455</c:v>
                </c:pt>
                <c:pt idx="11">
                  <c:v>35.549197846905017</c:v>
                </c:pt>
                <c:pt idx="12">
                  <c:v>36.584216812087348</c:v>
                </c:pt>
              </c:numCache>
            </c:numRef>
          </c:val>
          <c:smooth val="0"/>
        </c:ser>
        <c:ser>
          <c:idx val="7"/>
          <c:order val="7"/>
          <c:tx>
            <c:strRef>
              <c:f>'Pracujący w ludprod'!$B$64</c:f>
              <c:strCache>
                <c:ptCount val="1"/>
                <c:pt idx="0">
                  <c:v>Woj. Świętokrzyskie</c:v>
                </c:pt>
              </c:strCache>
            </c:strRef>
          </c:tx>
          <c:spPr>
            <a:ln w="38100" cap="rnd">
              <a:solidFill>
                <a:srgbClr val="FF9999"/>
              </a:solidFill>
              <a:prstDash val="sysDot"/>
              <a:round/>
            </a:ln>
            <a:effectLst/>
          </c:spPr>
          <c:marker>
            <c:symbol val="none"/>
          </c:marker>
          <c:cat>
            <c:strRef>
              <c:f>'Pracujący w ludprod'!$C$56:$O$56</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'Pracujący w ludprod'!$C$64:$O$64</c:f>
              <c:numCache>
                <c:formatCode>0.0</c:formatCode>
                <c:ptCount val="13"/>
                <c:pt idx="0">
                  <c:v>26.593366822900339</c:v>
                </c:pt>
                <c:pt idx="1">
                  <c:v>26.039863101517895</c:v>
                </c:pt>
                <c:pt idx="2">
                  <c:v>26.068484758125848</c:v>
                </c:pt>
                <c:pt idx="3">
                  <c:v>26.570623862814983</c:v>
                </c:pt>
                <c:pt idx="4">
                  <c:v>26.962192135068939</c:v>
                </c:pt>
                <c:pt idx="5">
                  <c:v>27.902968868537148</c:v>
                </c:pt>
                <c:pt idx="6">
                  <c:v>28.745861491722984</c:v>
                </c:pt>
                <c:pt idx="7">
                  <c:v>28.240542801375589</c:v>
                </c:pt>
                <c:pt idx="8">
                  <c:v>28.653533597923158</c:v>
                </c:pt>
                <c:pt idx="9">
                  <c:v>28.508406366052981</c:v>
                </c:pt>
                <c:pt idx="10">
                  <c:v>28.462144111430408</c:v>
                </c:pt>
                <c:pt idx="11">
                  <c:v>28.50874499457942</c:v>
                </c:pt>
                <c:pt idx="12">
                  <c:v>29.084213390365672</c:v>
                </c:pt>
              </c:numCache>
            </c:numRef>
          </c:val>
          <c:smooth val="0"/>
        </c:ser>
        <c:dLbls>
          <c:showLegendKey val="0"/>
          <c:showVal val="0"/>
          <c:showCatName val="0"/>
          <c:showSerName val="0"/>
          <c:showPercent val="0"/>
          <c:showBubbleSize val="0"/>
        </c:dLbls>
        <c:smooth val="0"/>
        <c:axId val="514833488"/>
        <c:axId val="514831136"/>
      </c:lineChart>
      <c:catAx>
        <c:axId val="5148334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514831136"/>
        <c:crosses val="autoZero"/>
        <c:auto val="1"/>
        <c:lblAlgn val="ctr"/>
        <c:lblOffset val="100"/>
        <c:noMultiLvlLbl val="0"/>
      </c:catAx>
      <c:valAx>
        <c:axId val="514831136"/>
        <c:scaling>
          <c:orientation val="minMax"/>
          <c:min val="20"/>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514833488"/>
        <c:crosses val="autoZero"/>
        <c:crossBetween val="between"/>
      </c:valAx>
      <c:spPr>
        <a:noFill/>
        <a:ln>
          <a:noFill/>
        </a:ln>
        <a:effectLst/>
      </c:spPr>
    </c:plotArea>
    <c:legend>
      <c:legendPos val="r"/>
      <c:layout>
        <c:manualLayout>
          <c:xMode val="edge"/>
          <c:yMode val="edge"/>
          <c:x val="0.65385958005249345"/>
          <c:y val="5.034339457567804E-2"/>
          <c:w val="0.32947375328083989"/>
          <c:h val="0.78820209973753286"/>
        </c:manualLayout>
      </c:layout>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44.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Wynagrodzenie!$B$34</c:f>
              <c:strCache>
                <c:ptCount val="1"/>
                <c:pt idx="0">
                  <c:v>Powiat Ostrowiecki</c:v>
                </c:pt>
              </c:strCache>
            </c:strRef>
          </c:tx>
          <c:spPr>
            <a:ln w="38100" cap="rnd">
              <a:solidFill>
                <a:srgbClr val="030F46"/>
              </a:solidFill>
              <a:round/>
            </a:ln>
            <a:effectLst/>
          </c:spPr>
          <c:marker>
            <c:symbol val="none"/>
          </c:marker>
          <c:cat>
            <c:strRef>
              <c:f>Wynagrodzenie!$C$33:$O$33</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Wynagrodzenie!$C$34:$O$34</c:f>
              <c:numCache>
                <c:formatCode>0.00</c:formatCode>
                <c:ptCount val="13"/>
                <c:pt idx="0">
                  <c:v>1771.96</c:v>
                </c:pt>
                <c:pt idx="1">
                  <c:v>1769.95</c:v>
                </c:pt>
                <c:pt idx="2">
                  <c:v>1923.31</c:v>
                </c:pt>
                <c:pt idx="3">
                  <c:v>1936.08</c:v>
                </c:pt>
                <c:pt idx="4">
                  <c:v>2056.2600000000002</c:v>
                </c:pt>
                <c:pt idx="5">
                  <c:v>2240.5100000000002</c:v>
                </c:pt>
                <c:pt idx="6">
                  <c:v>2558.17</c:v>
                </c:pt>
                <c:pt idx="7">
                  <c:v>2712.75</c:v>
                </c:pt>
                <c:pt idx="8">
                  <c:v>2827.82</c:v>
                </c:pt>
                <c:pt idx="9">
                  <c:v>2974.89</c:v>
                </c:pt>
                <c:pt idx="10">
                  <c:v>3084.28</c:v>
                </c:pt>
                <c:pt idx="11">
                  <c:v>3154.96</c:v>
                </c:pt>
                <c:pt idx="12">
                  <c:v>3225.91</c:v>
                </c:pt>
              </c:numCache>
            </c:numRef>
          </c:val>
          <c:smooth val="0"/>
        </c:ser>
        <c:ser>
          <c:idx val="1"/>
          <c:order val="1"/>
          <c:tx>
            <c:strRef>
              <c:f>Wynagrodzenie!$B$35</c:f>
              <c:strCache>
                <c:ptCount val="1"/>
                <c:pt idx="0">
                  <c:v>Powiat Skarżyski</c:v>
                </c:pt>
              </c:strCache>
            </c:strRef>
          </c:tx>
          <c:spPr>
            <a:ln w="38100" cap="rnd">
              <a:solidFill>
                <a:srgbClr val="FDB913"/>
              </a:solidFill>
              <a:round/>
            </a:ln>
            <a:effectLst/>
          </c:spPr>
          <c:marker>
            <c:symbol val="none"/>
          </c:marker>
          <c:cat>
            <c:strRef>
              <c:f>Wynagrodzenie!$C$33:$O$33</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Wynagrodzenie!$C$35:$O$35</c:f>
              <c:numCache>
                <c:formatCode>0.00</c:formatCode>
                <c:ptCount val="13"/>
                <c:pt idx="0">
                  <c:v>1851.74</c:v>
                </c:pt>
                <c:pt idx="1">
                  <c:v>1921.53</c:v>
                </c:pt>
                <c:pt idx="2">
                  <c:v>2038.35</c:v>
                </c:pt>
                <c:pt idx="3">
                  <c:v>2101.52</c:v>
                </c:pt>
                <c:pt idx="4">
                  <c:v>2279.4699999999998</c:v>
                </c:pt>
                <c:pt idx="5">
                  <c:v>2556.94</c:v>
                </c:pt>
                <c:pt idx="6">
                  <c:v>2821.43</c:v>
                </c:pt>
                <c:pt idx="7">
                  <c:v>3035.02</c:v>
                </c:pt>
                <c:pt idx="8">
                  <c:v>2783.02</c:v>
                </c:pt>
                <c:pt idx="9">
                  <c:v>3001.61</c:v>
                </c:pt>
                <c:pt idx="10">
                  <c:v>3119.33</c:v>
                </c:pt>
                <c:pt idx="11">
                  <c:v>3280.83</c:v>
                </c:pt>
                <c:pt idx="12">
                  <c:v>3395.64</c:v>
                </c:pt>
              </c:numCache>
            </c:numRef>
          </c:val>
          <c:smooth val="0"/>
        </c:ser>
        <c:ser>
          <c:idx val="2"/>
          <c:order val="2"/>
          <c:tx>
            <c:strRef>
              <c:f>Wynagrodzenie!$B$36</c:f>
              <c:strCache>
                <c:ptCount val="1"/>
                <c:pt idx="0">
                  <c:v>Powiat Starachowicki</c:v>
                </c:pt>
              </c:strCache>
            </c:strRef>
          </c:tx>
          <c:spPr>
            <a:ln w="38100" cap="rnd">
              <a:solidFill>
                <a:srgbClr val="E90067"/>
              </a:solidFill>
              <a:round/>
            </a:ln>
            <a:effectLst/>
          </c:spPr>
          <c:marker>
            <c:symbol val="none"/>
          </c:marker>
          <c:cat>
            <c:strRef>
              <c:f>Wynagrodzenie!$C$33:$O$33</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Wynagrodzenie!$C$36:$O$36</c:f>
              <c:numCache>
                <c:formatCode>0.00</c:formatCode>
                <c:ptCount val="13"/>
                <c:pt idx="0">
                  <c:v>1683.31</c:v>
                </c:pt>
                <c:pt idx="1">
                  <c:v>1713.37</c:v>
                </c:pt>
                <c:pt idx="2">
                  <c:v>1817.73</c:v>
                </c:pt>
                <c:pt idx="3">
                  <c:v>1938.01</c:v>
                </c:pt>
                <c:pt idx="4">
                  <c:v>1967.82</c:v>
                </c:pt>
                <c:pt idx="5">
                  <c:v>2130.58</c:v>
                </c:pt>
                <c:pt idx="6">
                  <c:v>2402.85</c:v>
                </c:pt>
                <c:pt idx="7">
                  <c:v>2539.1999999999998</c:v>
                </c:pt>
                <c:pt idx="8">
                  <c:v>2671.49</c:v>
                </c:pt>
                <c:pt idx="9">
                  <c:v>2826.27</c:v>
                </c:pt>
                <c:pt idx="10">
                  <c:v>2963.95</c:v>
                </c:pt>
                <c:pt idx="11">
                  <c:v>3083.87</c:v>
                </c:pt>
                <c:pt idx="12">
                  <c:v>3199.99</c:v>
                </c:pt>
              </c:numCache>
            </c:numRef>
          </c:val>
          <c:smooth val="0"/>
        </c:ser>
        <c:ser>
          <c:idx val="3"/>
          <c:order val="3"/>
          <c:tx>
            <c:strRef>
              <c:f>Wynagrodzenie!$B$37</c:f>
              <c:strCache>
                <c:ptCount val="1"/>
                <c:pt idx="0">
                  <c:v>Polska</c:v>
                </c:pt>
              </c:strCache>
            </c:strRef>
          </c:tx>
          <c:spPr>
            <a:ln w="38100" cap="rnd">
              <a:solidFill>
                <a:srgbClr val="FF9999"/>
              </a:solidFill>
              <a:prstDash val="sysDot"/>
              <a:round/>
            </a:ln>
            <a:effectLst/>
          </c:spPr>
          <c:marker>
            <c:symbol val="none"/>
          </c:marker>
          <c:cat>
            <c:strRef>
              <c:f>Wynagrodzenie!$C$33:$O$33</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Wynagrodzenie!$C$37:$O$37</c:f>
              <c:numCache>
                <c:formatCode>0.00</c:formatCode>
                <c:ptCount val="13"/>
                <c:pt idx="0">
                  <c:v>2239.56</c:v>
                </c:pt>
                <c:pt idx="1">
                  <c:v>2314.66</c:v>
                </c:pt>
                <c:pt idx="2">
                  <c:v>2409.69</c:v>
                </c:pt>
                <c:pt idx="3">
                  <c:v>2506.9299999999998</c:v>
                </c:pt>
                <c:pt idx="4">
                  <c:v>2636.81</c:v>
                </c:pt>
                <c:pt idx="5">
                  <c:v>2866.04</c:v>
                </c:pt>
                <c:pt idx="6">
                  <c:v>3158.48</c:v>
                </c:pt>
                <c:pt idx="7">
                  <c:v>3315.38</c:v>
                </c:pt>
                <c:pt idx="8">
                  <c:v>3435</c:v>
                </c:pt>
                <c:pt idx="9">
                  <c:v>3625.21</c:v>
                </c:pt>
                <c:pt idx="10">
                  <c:v>3744.38</c:v>
                </c:pt>
                <c:pt idx="11">
                  <c:v>3877.43</c:v>
                </c:pt>
                <c:pt idx="12">
                  <c:v>4003.99</c:v>
                </c:pt>
              </c:numCache>
            </c:numRef>
          </c:val>
          <c:smooth val="0"/>
        </c:ser>
        <c:ser>
          <c:idx val="4"/>
          <c:order val="4"/>
          <c:tx>
            <c:strRef>
              <c:f>Wynagrodzenie!$B$38</c:f>
              <c:strCache>
                <c:ptCount val="1"/>
                <c:pt idx="0">
                  <c:v>Woj. Świętokrzyskie</c:v>
                </c:pt>
              </c:strCache>
            </c:strRef>
          </c:tx>
          <c:spPr>
            <a:ln w="38100" cap="rnd">
              <a:solidFill>
                <a:srgbClr val="66CCFF"/>
              </a:solidFill>
              <a:prstDash val="sysDot"/>
              <a:round/>
            </a:ln>
            <a:effectLst/>
          </c:spPr>
          <c:marker>
            <c:symbol val="none"/>
          </c:marker>
          <c:cat>
            <c:strRef>
              <c:f>Wynagrodzenie!$C$33:$O$33</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Wynagrodzenie!$C$38:$O$38</c:f>
              <c:numCache>
                <c:formatCode>0.00</c:formatCode>
                <c:ptCount val="13"/>
                <c:pt idx="0">
                  <c:v>1977.75</c:v>
                </c:pt>
                <c:pt idx="1">
                  <c:v>2024.41</c:v>
                </c:pt>
                <c:pt idx="2">
                  <c:v>2117.7399999999998</c:v>
                </c:pt>
                <c:pt idx="3">
                  <c:v>2173.15</c:v>
                </c:pt>
                <c:pt idx="4">
                  <c:v>2263.6</c:v>
                </c:pt>
                <c:pt idx="5">
                  <c:v>2467.0700000000002</c:v>
                </c:pt>
                <c:pt idx="6">
                  <c:v>2745.39</c:v>
                </c:pt>
                <c:pt idx="7">
                  <c:v>2868.09</c:v>
                </c:pt>
                <c:pt idx="8">
                  <c:v>2971.58</c:v>
                </c:pt>
                <c:pt idx="9">
                  <c:v>3137.91</c:v>
                </c:pt>
                <c:pt idx="10">
                  <c:v>3250.94</c:v>
                </c:pt>
                <c:pt idx="11">
                  <c:v>3349.81</c:v>
                </c:pt>
                <c:pt idx="12">
                  <c:v>3435.93</c:v>
                </c:pt>
              </c:numCache>
            </c:numRef>
          </c:val>
          <c:smooth val="0"/>
        </c:ser>
        <c:dLbls>
          <c:showLegendKey val="0"/>
          <c:showVal val="0"/>
          <c:showCatName val="0"/>
          <c:showSerName val="0"/>
          <c:showPercent val="0"/>
          <c:showBubbleSize val="0"/>
        </c:dLbls>
        <c:smooth val="0"/>
        <c:axId val="514831920"/>
        <c:axId val="514831528"/>
      </c:lineChart>
      <c:catAx>
        <c:axId val="51483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514831528"/>
        <c:crosses val="autoZero"/>
        <c:auto val="1"/>
        <c:lblAlgn val="ctr"/>
        <c:lblOffset val="100"/>
        <c:noMultiLvlLbl val="0"/>
      </c:catAx>
      <c:valAx>
        <c:axId val="514831528"/>
        <c:scaling>
          <c:orientation val="minMax"/>
          <c:min val="1500"/>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514831920"/>
        <c:crosses val="autoZero"/>
        <c:crossBetween val="between"/>
      </c:valAx>
      <c:spPr>
        <a:noFill/>
        <a:ln>
          <a:noFill/>
        </a:ln>
        <a:effectLst/>
      </c:spPr>
    </c:plotArea>
    <c:legend>
      <c:legendPos val="r"/>
      <c:layout>
        <c:manualLayout>
          <c:xMode val="edge"/>
          <c:yMode val="edge"/>
          <c:x val="0.65385958005249345"/>
          <c:y val="5.034339457567804E-2"/>
          <c:w val="0.32947375328083989"/>
          <c:h val="0.78820209973753286"/>
        </c:manualLayout>
      </c:layout>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45.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'W wieku prod'!$H$91</c:f>
              <c:strCache>
                <c:ptCount val="1"/>
                <c:pt idx="0">
                  <c:v>Mężczyźni</c:v>
                </c:pt>
              </c:strCache>
            </c:strRef>
          </c:tx>
          <c:spPr>
            <a:solidFill>
              <a:srgbClr val="030F46"/>
            </a:solidFill>
            <a:ln>
              <a:solidFill>
                <a:schemeClr val="bg1"/>
              </a:solidFill>
            </a:ln>
            <a:effectLst/>
          </c:spPr>
          <c:invertIfNegative val="0"/>
          <c:cat>
            <c:strRef>
              <c:f>'W wieku prod'!$G$92:$G$112</c:f>
              <c:strCache>
                <c:ptCount val="20"/>
                <c:pt idx="1">
                  <c:v>Powiat Ostrowiecki</c:v>
                </c:pt>
                <c:pt idx="2">
                  <c:v>Ostrowiec Świętokrzyski</c:v>
                </c:pt>
                <c:pt idx="4">
                  <c:v>Powiat Starachowicki</c:v>
                </c:pt>
                <c:pt idx="5">
                  <c:v>Starachowice</c:v>
                </c:pt>
                <c:pt idx="7">
                  <c:v>Powiat Skarżyski</c:v>
                </c:pt>
                <c:pt idx="8">
                  <c:v>Skarżysko-Kamienna</c:v>
                </c:pt>
                <c:pt idx="11">
                  <c:v>Kielce</c:v>
                </c:pt>
                <c:pt idx="13">
                  <c:v>Radom</c:v>
                </c:pt>
                <c:pt idx="15">
                  <c:v>Mielec</c:v>
                </c:pt>
                <c:pt idx="17">
                  <c:v>Tarnobrzeg</c:v>
                </c:pt>
                <c:pt idx="19">
                  <c:v>Piotrków Trybunalski</c:v>
                </c:pt>
              </c:strCache>
            </c:strRef>
          </c:cat>
          <c:val>
            <c:numRef>
              <c:f>'W wieku prod'!$H$92:$H$112</c:f>
              <c:numCache>
                <c:formatCode>0%</c:formatCode>
                <c:ptCount val="21"/>
                <c:pt idx="1">
                  <c:v>0.10199999999999999</c:v>
                </c:pt>
                <c:pt idx="2">
                  <c:v>9.6999999999999989E-2</c:v>
                </c:pt>
                <c:pt idx="4">
                  <c:v>9.8000000000000004E-2</c:v>
                </c:pt>
                <c:pt idx="5">
                  <c:v>9.6999999999999989E-2</c:v>
                </c:pt>
                <c:pt idx="6">
                  <c:v>0</c:v>
                </c:pt>
                <c:pt idx="7">
                  <c:v>0.13400000000000001</c:v>
                </c:pt>
                <c:pt idx="8">
                  <c:v>0.11599999999999999</c:v>
                </c:pt>
                <c:pt idx="11">
                  <c:v>8.900000000000001E-2</c:v>
                </c:pt>
                <c:pt idx="13">
                  <c:v>0.13699999999999998</c:v>
                </c:pt>
                <c:pt idx="15">
                  <c:v>7.5999999999999998E-2</c:v>
                </c:pt>
                <c:pt idx="17">
                  <c:v>8.5000000000000006E-2</c:v>
                </c:pt>
                <c:pt idx="19">
                  <c:v>7.6999999999999999E-2</c:v>
                </c:pt>
                <c:pt idx="20">
                  <c:v>0</c:v>
                </c:pt>
              </c:numCache>
            </c:numRef>
          </c:val>
        </c:ser>
        <c:ser>
          <c:idx val="1"/>
          <c:order val="1"/>
          <c:tx>
            <c:strRef>
              <c:f>'W wieku prod'!$I$91</c:f>
              <c:strCache>
                <c:ptCount val="1"/>
                <c:pt idx="0">
                  <c:v>Kobiety</c:v>
                </c:pt>
              </c:strCache>
            </c:strRef>
          </c:tx>
          <c:spPr>
            <a:solidFill>
              <a:srgbClr val="FDB913"/>
            </a:solidFill>
            <a:ln>
              <a:solidFill>
                <a:schemeClr val="bg1"/>
              </a:solidFill>
            </a:ln>
            <a:effectLst/>
          </c:spPr>
          <c:invertIfNegative val="0"/>
          <c:cat>
            <c:strRef>
              <c:f>'W wieku prod'!$G$92:$G$112</c:f>
              <c:strCache>
                <c:ptCount val="20"/>
                <c:pt idx="1">
                  <c:v>Powiat Ostrowiecki</c:v>
                </c:pt>
                <c:pt idx="2">
                  <c:v>Ostrowiec Świętokrzyski</c:v>
                </c:pt>
                <c:pt idx="4">
                  <c:v>Powiat Starachowicki</c:v>
                </c:pt>
                <c:pt idx="5">
                  <c:v>Starachowice</c:v>
                </c:pt>
                <c:pt idx="7">
                  <c:v>Powiat Skarżyski</c:v>
                </c:pt>
                <c:pt idx="8">
                  <c:v>Skarżysko-Kamienna</c:v>
                </c:pt>
                <c:pt idx="11">
                  <c:v>Kielce</c:v>
                </c:pt>
                <c:pt idx="13">
                  <c:v>Radom</c:v>
                </c:pt>
                <c:pt idx="15">
                  <c:v>Mielec</c:v>
                </c:pt>
                <c:pt idx="17">
                  <c:v>Tarnobrzeg</c:v>
                </c:pt>
                <c:pt idx="19">
                  <c:v>Piotrków Trybunalski</c:v>
                </c:pt>
              </c:strCache>
            </c:strRef>
          </c:cat>
          <c:val>
            <c:numRef>
              <c:f>'W wieku prod'!$I$92:$I$112</c:f>
              <c:numCache>
                <c:formatCode>0%</c:formatCode>
                <c:ptCount val="21"/>
                <c:pt idx="1">
                  <c:v>0.111</c:v>
                </c:pt>
                <c:pt idx="2">
                  <c:v>0.106</c:v>
                </c:pt>
                <c:pt idx="4">
                  <c:v>9.6000000000000002E-2</c:v>
                </c:pt>
                <c:pt idx="5">
                  <c:v>9.8000000000000004E-2</c:v>
                </c:pt>
                <c:pt idx="6">
                  <c:v>0</c:v>
                </c:pt>
                <c:pt idx="7">
                  <c:v>0.14099999999999999</c:v>
                </c:pt>
                <c:pt idx="8">
                  <c:v>0.13</c:v>
                </c:pt>
                <c:pt idx="11">
                  <c:v>8.1000000000000003E-2</c:v>
                </c:pt>
                <c:pt idx="13">
                  <c:v>0.13600000000000001</c:v>
                </c:pt>
                <c:pt idx="15">
                  <c:v>8.8000000000000009E-2</c:v>
                </c:pt>
                <c:pt idx="17">
                  <c:v>9.6999999999999989E-2</c:v>
                </c:pt>
                <c:pt idx="19">
                  <c:v>0.08</c:v>
                </c:pt>
                <c:pt idx="20">
                  <c:v>0</c:v>
                </c:pt>
              </c:numCache>
            </c:numRef>
          </c:val>
        </c:ser>
        <c:dLbls>
          <c:showLegendKey val="0"/>
          <c:showVal val="0"/>
          <c:showCatName val="0"/>
          <c:showSerName val="0"/>
          <c:showPercent val="0"/>
          <c:showBubbleSize val="0"/>
        </c:dLbls>
        <c:gapWidth val="0"/>
        <c:axId val="514832312"/>
        <c:axId val="514832704"/>
      </c:barChart>
      <c:lineChart>
        <c:grouping val="standard"/>
        <c:varyColors val="0"/>
        <c:ser>
          <c:idx val="2"/>
          <c:order val="2"/>
          <c:tx>
            <c:strRef>
              <c:f>'W wieku prod'!$J$91</c:f>
              <c:strCache>
                <c:ptCount val="1"/>
                <c:pt idx="0">
                  <c:v>Polska - mężczyźni</c:v>
                </c:pt>
              </c:strCache>
            </c:strRef>
          </c:tx>
          <c:spPr>
            <a:ln w="28575" cap="rnd">
              <a:solidFill>
                <a:srgbClr val="030F46"/>
              </a:solidFill>
              <a:prstDash val="dash"/>
              <a:round/>
            </a:ln>
            <a:effectLst/>
          </c:spPr>
          <c:marker>
            <c:symbol val="none"/>
          </c:marker>
          <c:cat>
            <c:strRef>
              <c:f>'W wieku prod'!$G$92:$G$112</c:f>
              <c:strCache>
                <c:ptCount val="20"/>
                <c:pt idx="1">
                  <c:v>Powiat Ostrowiecki</c:v>
                </c:pt>
                <c:pt idx="2">
                  <c:v>Ostrowiec Świętokrzyski</c:v>
                </c:pt>
                <c:pt idx="4">
                  <c:v>Powiat Starachowicki</c:v>
                </c:pt>
                <c:pt idx="5">
                  <c:v>Starachowice</c:v>
                </c:pt>
                <c:pt idx="7">
                  <c:v>Powiat Skarżyski</c:v>
                </c:pt>
                <c:pt idx="8">
                  <c:v>Skarżysko-Kamienna</c:v>
                </c:pt>
                <c:pt idx="11">
                  <c:v>Kielce</c:v>
                </c:pt>
                <c:pt idx="13">
                  <c:v>Radom</c:v>
                </c:pt>
                <c:pt idx="15">
                  <c:v>Mielec</c:v>
                </c:pt>
                <c:pt idx="17">
                  <c:v>Tarnobrzeg</c:v>
                </c:pt>
                <c:pt idx="19">
                  <c:v>Piotrków Trybunalski</c:v>
                </c:pt>
              </c:strCache>
            </c:strRef>
          </c:cat>
          <c:val>
            <c:numRef>
              <c:f>'W wieku prod'!$J$92:$J$112</c:f>
              <c:numCache>
                <c:formatCode>0%</c:formatCode>
                <c:ptCount val="21"/>
                <c:pt idx="0">
                  <c:v>6.9000000000000006E-2</c:v>
                </c:pt>
                <c:pt idx="1">
                  <c:v>6.9000000000000006E-2</c:v>
                </c:pt>
                <c:pt idx="2">
                  <c:v>6.9000000000000006E-2</c:v>
                </c:pt>
                <c:pt idx="3">
                  <c:v>6.9000000000000006E-2</c:v>
                </c:pt>
                <c:pt idx="4">
                  <c:v>6.9000000000000006E-2</c:v>
                </c:pt>
                <c:pt idx="5">
                  <c:v>6.9000000000000006E-2</c:v>
                </c:pt>
                <c:pt idx="6">
                  <c:v>6.9000000000000006E-2</c:v>
                </c:pt>
                <c:pt idx="7">
                  <c:v>6.9000000000000006E-2</c:v>
                </c:pt>
                <c:pt idx="8">
                  <c:v>6.9000000000000006E-2</c:v>
                </c:pt>
                <c:pt idx="9">
                  <c:v>6.9000000000000006E-2</c:v>
                </c:pt>
                <c:pt idx="10">
                  <c:v>6.9000000000000006E-2</c:v>
                </c:pt>
                <c:pt idx="11">
                  <c:v>6.9000000000000006E-2</c:v>
                </c:pt>
                <c:pt idx="12">
                  <c:v>6.9000000000000006E-2</c:v>
                </c:pt>
                <c:pt idx="13">
                  <c:v>6.9000000000000006E-2</c:v>
                </c:pt>
                <c:pt idx="14">
                  <c:v>6.9000000000000006E-2</c:v>
                </c:pt>
                <c:pt idx="15">
                  <c:v>6.9000000000000006E-2</c:v>
                </c:pt>
                <c:pt idx="16">
                  <c:v>6.9000000000000006E-2</c:v>
                </c:pt>
                <c:pt idx="17">
                  <c:v>6.9000000000000006E-2</c:v>
                </c:pt>
                <c:pt idx="18">
                  <c:v>6.9000000000000006E-2</c:v>
                </c:pt>
                <c:pt idx="19">
                  <c:v>6.9000000000000006E-2</c:v>
                </c:pt>
                <c:pt idx="20">
                  <c:v>6.9000000000000006E-2</c:v>
                </c:pt>
              </c:numCache>
            </c:numRef>
          </c:val>
          <c:smooth val="0"/>
        </c:ser>
        <c:ser>
          <c:idx val="3"/>
          <c:order val="3"/>
          <c:tx>
            <c:strRef>
              <c:f>'W wieku prod'!$K$91</c:f>
              <c:strCache>
                <c:ptCount val="1"/>
                <c:pt idx="0">
                  <c:v>Polska - kobiety</c:v>
                </c:pt>
              </c:strCache>
            </c:strRef>
          </c:tx>
          <c:spPr>
            <a:ln w="28575" cap="rnd">
              <a:solidFill>
                <a:srgbClr val="FDB913"/>
              </a:solidFill>
              <a:prstDash val="dash"/>
              <a:round/>
            </a:ln>
            <a:effectLst/>
          </c:spPr>
          <c:marker>
            <c:symbol val="none"/>
          </c:marker>
          <c:cat>
            <c:strRef>
              <c:f>'W wieku prod'!$G$92:$G$112</c:f>
              <c:strCache>
                <c:ptCount val="20"/>
                <c:pt idx="1">
                  <c:v>Powiat Ostrowiecki</c:v>
                </c:pt>
                <c:pt idx="2">
                  <c:v>Ostrowiec Świętokrzyski</c:v>
                </c:pt>
                <c:pt idx="4">
                  <c:v>Powiat Starachowicki</c:v>
                </c:pt>
                <c:pt idx="5">
                  <c:v>Starachowice</c:v>
                </c:pt>
                <c:pt idx="7">
                  <c:v>Powiat Skarżyski</c:v>
                </c:pt>
                <c:pt idx="8">
                  <c:v>Skarżysko-Kamienna</c:v>
                </c:pt>
                <c:pt idx="11">
                  <c:v>Kielce</c:v>
                </c:pt>
                <c:pt idx="13">
                  <c:v>Radom</c:v>
                </c:pt>
                <c:pt idx="15">
                  <c:v>Mielec</c:v>
                </c:pt>
                <c:pt idx="17">
                  <c:v>Tarnobrzeg</c:v>
                </c:pt>
                <c:pt idx="19">
                  <c:v>Piotrków Trybunalski</c:v>
                </c:pt>
              </c:strCache>
            </c:strRef>
          </c:cat>
          <c:val>
            <c:numRef>
              <c:f>'W wieku prod'!$K$92:$K$112</c:f>
              <c:numCache>
                <c:formatCode>0%</c:formatCode>
                <c:ptCount val="21"/>
                <c:pt idx="0">
                  <c:v>8.199999999999999E-2</c:v>
                </c:pt>
                <c:pt idx="1">
                  <c:v>8.199999999999999E-2</c:v>
                </c:pt>
                <c:pt idx="2">
                  <c:v>8.199999999999999E-2</c:v>
                </c:pt>
                <c:pt idx="3">
                  <c:v>8.199999999999999E-2</c:v>
                </c:pt>
                <c:pt idx="4">
                  <c:v>8.199999999999999E-2</c:v>
                </c:pt>
                <c:pt idx="5">
                  <c:v>8.199999999999999E-2</c:v>
                </c:pt>
                <c:pt idx="6">
                  <c:v>8.199999999999999E-2</c:v>
                </c:pt>
                <c:pt idx="7">
                  <c:v>8.199999999999999E-2</c:v>
                </c:pt>
                <c:pt idx="8">
                  <c:v>8.199999999999999E-2</c:v>
                </c:pt>
                <c:pt idx="9">
                  <c:v>8.199999999999999E-2</c:v>
                </c:pt>
                <c:pt idx="10">
                  <c:v>8.199999999999999E-2</c:v>
                </c:pt>
                <c:pt idx="11">
                  <c:v>8.199999999999999E-2</c:v>
                </c:pt>
                <c:pt idx="12">
                  <c:v>8.199999999999999E-2</c:v>
                </c:pt>
                <c:pt idx="13">
                  <c:v>8.199999999999999E-2</c:v>
                </c:pt>
                <c:pt idx="14">
                  <c:v>8.199999999999999E-2</c:v>
                </c:pt>
                <c:pt idx="15">
                  <c:v>8.199999999999999E-2</c:v>
                </c:pt>
                <c:pt idx="16">
                  <c:v>8.199999999999999E-2</c:v>
                </c:pt>
                <c:pt idx="17">
                  <c:v>8.199999999999999E-2</c:v>
                </c:pt>
                <c:pt idx="18">
                  <c:v>8.199999999999999E-2</c:v>
                </c:pt>
                <c:pt idx="19">
                  <c:v>8.199999999999999E-2</c:v>
                </c:pt>
                <c:pt idx="20">
                  <c:v>8.199999999999999E-2</c:v>
                </c:pt>
              </c:numCache>
            </c:numRef>
          </c:val>
          <c:smooth val="0"/>
        </c:ser>
        <c:ser>
          <c:idx val="4"/>
          <c:order val="4"/>
          <c:tx>
            <c:strRef>
              <c:f>'W wieku prod'!$L$91</c:f>
              <c:strCache>
                <c:ptCount val="1"/>
                <c:pt idx="0">
                  <c:v> Woj. Świętokrzyskie - mężczyźni</c:v>
                </c:pt>
              </c:strCache>
            </c:strRef>
          </c:tx>
          <c:spPr>
            <a:ln w="28575" cap="rnd">
              <a:solidFill>
                <a:srgbClr val="030F46"/>
              </a:solidFill>
              <a:prstDash val="sysDot"/>
              <a:round/>
            </a:ln>
            <a:effectLst/>
          </c:spPr>
          <c:marker>
            <c:symbol val="none"/>
          </c:marker>
          <c:cat>
            <c:strRef>
              <c:f>'W wieku prod'!$G$92:$G$112</c:f>
              <c:strCache>
                <c:ptCount val="20"/>
                <c:pt idx="1">
                  <c:v>Powiat Ostrowiecki</c:v>
                </c:pt>
                <c:pt idx="2">
                  <c:v>Ostrowiec Świętokrzyski</c:v>
                </c:pt>
                <c:pt idx="4">
                  <c:v>Powiat Starachowicki</c:v>
                </c:pt>
                <c:pt idx="5">
                  <c:v>Starachowice</c:v>
                </c:pt>
                <c:pt idx="7">
                  <c:v>Powiat Skarżyski</c:v>
                </c:pt>
                <c:pt idx="8">
                  <c:v>Skarżysko-Kamienna</c:v>
                </c:pt>
                <c:pt idx="11">
                  <c:v>Kielce</c:v>
                </c:pt>
                <c:pt idx="13">
                  <c:v>Radom</c:v>
                </c:pt>
                <c:pt idx="15">
                  <c:v>Mielec</c:v>
                </c:pt>
                <c:pt idx="17">
                  <c:v>Tarnobrzeg</c:v>
                </c:pt>
                <c:pt idx="19">
                  <c:v>Piotrków Trybunalski</c:v>
                </c:pt>
              </c:strCache>
            </c:strRef>
          </c:cat>
          <c:val>
            <c:numRef>
              <c:f>'W wieku prod'!$L$92:$L$112</c:f>
              <c:numCache>
                <c:formatCode>0%</c:formatCode>
                <c:ptCount val="21"/>
                <c:pt idx="0">
                  <c:v>9.0999999999999998E-2</c:v>
                </c:pt>
                <c:pt idx="1">
                  <c:v>9.0999999999999998E-2</c:v>
                </c:pt>
                <c:pt idx="2">
                  <c:v>9.0999999999999998E-2</c:v>
                </c:pt>
                <c:pt idx="3">
                  <c:v>9.0999999999999998E-2</c:v>
                </c:pt>
                <c:pt idx="4">
                  <c:v>9.0999999999999998E-2</c:v>
                </c:pt>
                <c:pt idx="5">
                  <c:v>9.0999999999999998E-2</c:v>
                </c:pt>
                <c:pt idx="6">
                  <c:v>9.0999999999999998E-2</c:v>
                </c:pt>
                <c:pt idx="7">
                  <c:v>9.0999999999999998E-2</c:v>
                </c:pt>
                <c:pt idx="8">
                  <c:v>9.0999999999999998E-2</c:v>
                </c:pt>
                <c:pt idx="9">
                  <c:v>9.0999999999999998E-2</c:v>
                </c:pt>
                <c:pt idx="10">
                  <c:v>9.0999999999999998E-2</c:v>
                </c:pt>
                <c:pt idx="11">
                  <c:v>9.0999999999999998E-2</c:v>
                </c:pt>
                <c:pt idx="12">
                  <c:v>9.0999999999999998E-2</c:v>
                </c:pt>
                <c:pt idx="13">
                  <c:v>9.0999999999999998E-2</c:v>
                </c:pt>
                <c:pt idx="14">
                  <c:v>9.0999999999999998E-2</c:v>
                </c:pt>
                <c:pt idx="15">
                  <c:v>9.0999999999999998E-2</c:v>
                </c:pt>
                <c:pt idx="16">
                  <c:v>9.0999999999999998E-2</c:v>
                </c:pt>
                <c:pt idx="17">
                  <c:v>9.0999999999999998E-2</c:v>
                </c:pt>
                <c:pt idx="18">
                  <c:v>9.0999999999999998E-2</c:v>
                </c:pt>
                <c:pt idx="19">
                  <c:v>9.0999999999999998E-2</c:v>
                </c:pt>
                <c:pt idx="20">
                  <c:v>9.0999999999999998E-2</c:v>
                </c:pt>
              </c:numCache>
            </c:numRef>
          </c:val>
          <c:smooth val="0"/>
        </c:ser>
        <c:ser>
          <c:idx val="5"/>
          <c:order val="5"/>
          <c:tx>
            <c:strRef>
              <c:f>'W wieku prod'!$M$91</c:f>
              <c:strCache>
                <c:ptCount val="1"/>
                <c:pt idx="0">
                  <c:v>Woj. Świętokrzyskie - kobiety</c:v>
                </c:pt>
              </c:strCache>
            </c:strRef>
          </c:tx>
          <c:spPr>
            <a:ln w="28575" cap="rnd">
              <a:solidFill>
                <a:srgbClr val="FDB913"/>
              </a:solidFill>
              <a:prstDash val="sysDot"/>
              <a:round/>
            </a:ln>
            <a:effectLst/>
          </c:spPr>
          <c:marker>
            <c:symbol val="none"/>
          </c:marker>
          <c:cat>
            <c:strRef>
              <c:f>'W wieku prod'!$G$92:$G$112</c:f>
              <c:strCache>
                <c:ptCount val="20"/>
                <c:pt idx="1">
                  <c:v>Powiat Ostrowiecki</c:v>
                </c:pt>
                <c:pt idx="2">
                  <c:v>Ostrowiec Świętokrzyski</c:v>
                </c:pt>
                <c:pt idx="4">
                  <c:v>Powiat Starachowicki</c:v>
                </c:pt>
                <c:pt idx="5">
                  <c:v>Starachowice</c:v>
                </c:pt>
                <c:pt idx="7">
                  <c:v>Powiat Skarżyski</c:v>
                </c:pt>
                <c:pt idx="8">
                  <c:v>Skarżysko-Kamienna</c:v>
                </c:pt>
                <c:pt idx="11">
                  <c:v>Kielce</c:v>
                </c:pt>
                <c:pt idx="13">
                  <c:v>Radom</c:v>
                </c:pt>
                <c:pt idx="15">
                  <c:v>Mielec</c:v>
                </c:pt>
                <c:pt idx="17">
                  <c:v>Tarnobrzeg</c:v>
                </c:pt>
                <c:pt idx="19">
                  <c:v>Piotrków Trybunalski</c:v>
                </c:pt>
              </c:strCache>
            </c:strRef>
          </c:cat>
          <c:val>
            <c:numRef>
              <c:f>'W wieku prod'!$M$92:$M$112</c:f>
              <c:numCache>
                <c:formatCode>0%</c:formatCode>
                <c:ptCount val="21"/>
                <c:pt idx="0">
                  <c:v>0.1</c:v>
                </c:pt>
                <c:pt idx="1">
                  <c:v>0.1</c:v>
                </c:pt>
                <c:pt idx="2">
                  <c:v>0.1</c:v>
                </c:pt>
                <c:pt idx="3">
                  <c:v>0.1</c:v>
                </c:pt>
                <c:pt idx="4">
                  <c:v>0.1</c:v>
                </c:pt>
                <c:pt idx="5">
                  <c:v>0.1</c:v>
                </c:pt>
                <c:pt idx="6">
                  <c:v>0.1</c:v>
                </c:pt>
                <c:pt idx="7">
                  <c:v>0.1</c:v>
                </c:pt>
                <c:pt idx="8">
                  <c:v>0.1</c:v>
                </c:pt>
                <c:pt idx="9">
                  <c:v>0.1</c:v>
                </c:pt>
                <c:pt idx="10">
                  <c:v>0.1</c:v>
                </c:pt>
                <c:pt idx="11">
                  <c:v>0.1</c:v>
                </c:pt>
                <c:pt idx="12">
                  <c:v>0.1</c:v>
                </c:pt>
                <c:pt idx="13">
                  <c:v>0.1</c:v>
                </c:pt>
                <c:pt idx="14">
                  <c:v>0.1</c:v>
                </c:pt>
                <c:pt idx="15">
                  <c:v>0.1</c:v>
                </c:pt>
                <c:pt idx="16">
                  <c:v>0.1</c:v>
                </c:pt>
                <c:pt idx="17">
                  <c:v>0.1</c:v>
                </c:pt>
                <c:pt idx="18">
                  <c:v>0.1</c:v>
                </c:pt>
                <c:pt idx="19">
                  <c:v>0.1</c:v>
                </c:pt>
                <c:pt idx="20">
                  <c:v>0.1</c:v>
                </c:pt>
              </c:numCache>
            </c:numRef>
          </c:val>
          <c:smooth val="0"/>
        </c:ser>
        <c:dLbls>
          <c:showLegendKey val="0"/>
          <c:showVal val="0"/>
          <c:showCatName val="0"/>
          <c:showSerName val="0"/>
          <c:showPercent val="0"/>
          <c:showBubbleSize val="0"/>
        </c:dLbls>
        <c:marker val="1"/>
        <c:smooth val="0"/>
        <c:axId val="514832312"/>
        <c:axId val="514832704"/>
      </c:lineChart>
      <c:catAx>
        <c:axId val="5148323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800" b="0" i="0" u="none" strike="noStrike" kern="1200" baseline="0">
                <a:solidFill>
                  <a:srgbClr val="030F46"/>
                </a:solidFill>
                <a:latin typeface="+mn-lt"/>
                <a:ea typeface="+mn-ea"/>
                <a:cs typeface="+mn-cs"/>
              </a:defRPr>
            </a:pPr>
            <a:endParaRPr lang="pl-PL"/>
          </a:p>
        </c:txPr>
        <c:crossAx val="514832704"/>
        <c:crosses val="autoZero"/>
        <c:auto val="1"/>
        <c:lblAlgn val="ctr"/>
        <c:lblOffset val="100"/>
        <c:noMultiLvlLbl val="0"/>
      </c:catAx>
      <c:valAx>
        <c:axId val="514832704"/>
        <c:scaling>
          <c:orientation val="minMax"/>
          <c:max val="0.14000000000000001"/>
          <c:min val="6.5000000000000016E-2"/>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514832312"/>
        <c:crosses val="autoZero"/>
        <c:crossBetween val="between"/>
      </c:valAx>
      <c:spPr>
        <a:noFill/>
        <a:ln>
          <a:noFill/>
        </a:ln>
        <a:effectLst/>
      </c:spPr>
    </c:plotArea>
    <c:legend>
      <c:legendPos val="r"/>
      <c:layout>
        <c:manualLayout>
          <c:xMode val="edge"/>
          <c:yMode val="edge"/>
          <c:x val="0.67089218588580501"/>
          <c:y val="8.9911222806635355E-2"/>
          <c:w val="0.31587738412522032"/>
          <c:h val="0.46444632909028666"/>
        </c:manualLayout>
      </c:layout>
      <c:overlay val="0"/>
      <c:spPr>
        <a:noFill/>
        <a:ln>
          <a:noFill/>
        </a:ln>
        <a:effectLst/>
      </c:spPr>
      <c:txPr>
        <a:bodyPr rot="0" spcFirstLastPara="1" vertOverflow="ellipsis" vert="horz" wrap="square" anchor="ctr" anchorCtr="1"/>
        <a:lstStyle/>
        <a:p>
          <a:pPr>
            <a:defRPr sz="8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46.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2"/>
          <c:order val="2"/>
          <c:tx>
            <c:strRef>
              <c:f>Staz!$B$32</c:f>
              <c:strCache>
                <c:ptCount val="1"/>
                <c:pt idx="0">
                  <c:v>Powiat Ostrowiecki</c:v>
                </c:pt>
              </c:strCache>
            </c:strRef>
          </c:tx>
          <c:spPr>
            <a:solidFill>
              <a:srgbClr val="030F46"/>
            </a:solidFill>
            <a:ln>
              <a:noFill/>
            </a:ln>
            <a:effectLst/>
          </c:spPr>
          <c:invertIfNegative val="0"/>
          <c:cat>
            <c:strRef>
              <c:f>Staz!$C$29:$O$29</c:f>
              <c:strCache>
                <c:ptCount val="13"/>
                <c:pt idx="0">
                  <c:v>bez stażu pracy</c:v>
                </c:pt>
                <c:pt idx="2">
                  <c:v>1 rok i mniej</c:v>
                </c:pt>
                <c:pt idx="4">
                  <c:v>1 - 5 lat</c:v>
                </c:pt>
                <c:pt idx="6">
                  <c:v>5 - 10 lat</c:v>
                </c:pt>
                <c:pt idx="8">
                  <c:v>10 - 20 lat</c:v>
                </c:pt>
                <c:pt idx="10">
                  <c:v>20 - 30 lat</c:v>
                </c:pt>
                <c:pt idx="12">
                  <c:v>powyżej 30 lat</c:v>
                </c:pt>
              </c:strCache>
            </c:strRef>
          </c:cat>
          <c:val>
            <c:numRef>
              <c:f>Staz!$C$32:$O$32</c:f>
              <c:numCache>
                <c:formatCode>General</c:formatCode>
                <c:ptCount val="13"/>
                <c:pt idx="0" formatCode="0.0%">
                  <c:v>0.18095238095238095</c:v>
                </c:pt>
                <c:pt idx="2" formatCode="0.0%">
                  <c:v>0.15806878306878308</c:v>
                </c:pt>
                <c:pt idx="4" formatCode="0.0%">
                  <c:v>0.21957671957671956</c:v>
                </c:pt>
                <c:pt idx="6" formatCode="0.0%">
                  <c:v>0.1425925925925926</c:v>
                </c:pt>
                <c:pt idx="8" formatCode="0.0%">
                  <c:v>0.14775132275132274</c:v>
                </c:pt>
                <c:pt idx="10" formatCode="0.0%">
                  <c:v>0.10701058201058201</c:v>
                </c:pt>
                <c:pt idx="12" formatCode="0.0%">
                  <c:v>4.4047619047619051E-2</c:v>
                </c:pt>
              </c:numCache>
            </c:numRef>
          </c:val>
        </c:ser>
        <c:ser>
          <c:idx val="3"/>
          <c:order val="3"/>
          <c:tx>
            <c:strRef>
              <c:f>Staz!$B$33</c:f>
              <c:strCache>
                <c:ptCount val="1"/>
                <c:pt idx="0">
                  <c:v>Powiat Skarżyski</c:v>
                </c:pt>
              </c:strCache>
            </c:strRef>
          </c:tx>
          <c:spPr>
            <a:solidFill>
              <a:srgbClr val="FDB913"/>
            </a:solidFill>
            <a:ln>
              <a:noFill/>
            </a:ln>
            <a:effectLst/>
          </c:spPr>
          <c:invertIfNegative val="0"/>
          <c:cat>
            <c:strRef>
              <c:f>Staz!$C$29:$O$29</c:f>
              <c:strCache>
                <c:ptCount val="13"/>
                <c:pt idx="0">
                  <c:v>bez stażu pracy</c:v>
                </c:pt>
                <c:pt idx="2">
                  <c:v>1 rok i mniej</c:v>
                </c:pt>
                <c:pt idx="4">
                  <c:v>1 - 5 lat</c:v>
                </c:pt>
                <c:pt idx="6">
                  <c:v>5 - 10 lat</c:v>
                </c:pt>
                <c:pt idx="8">
                  <c:v>10 - 20 lat</c:v>
                </c:pt>
                <c:pt idx="10">
                  <c:v>20 - 30 lat</c:v>
                </c:pt>
                <c:pt idx="12">
                  <c:v>powyżej 30 lat</c:v>
                </c:pt>
              </c:strCache>
            </c:strRef>
          </c:cat>
          <c:val>
            <c:numRef>
              <c:f>Staz!$C$33:$O$33</c:f>
              <c:numCache>
                <c:formatCode>General</c:formatCode>
                <c:ptCount val="13"/>
                <c:pt idx="0" formatCode="0.0%">
                  <c:v>0.1384337892679994</c:v>
                </c:pt>
                <c:pt idx="2" formatCode="0.0%">
                  <c:v>0.15151059672328274</c:v>
                </c:pt>
                <c:pt idx="4" formatCode="0.0%">
                  <c:v>0.23342852848339096</c:v>
                </c:pt>
                <c:pt idx="6" formatCode="0.0%">
                  <c:v>0.14324364948143695</c:v>
                </c:pt>
                <c:pt idx="8" formatCode="0.0%">
                  <c:v>0.17285435142041183</c:v>
                </c:pt>
                <c:pt idx="10" formatCode="0.0%">
                  <c:v>0.12280174357432737</c:v>
                </c:pt>
                <c:pt idx="12" formatCode="0.0%">
                  <c:v>3.7727341049150757E-2</c:v>
                </c:pt>
              </c:numCache>
            </c:numRef>
          </c:val>
        </c:ser>
        <c:ser>
          <c:idx val="4"/>
          <c:order val="4"/>
          <c:tx>
            <c:strRef>
              <c:f>Staz!$B$34</c:f>
              <c:strCache>
                <c:ptCount val="1"/>
                <c:pt idx="0">
                  <c:v>Powiat Starachowicki</c:v>
                </c:pt>
              </c:strCache>
            </c:strRef>
          </c:tx>
          <c:spPr>
            <a:solidFill>
              <a:srgbClr val="E90067"/>
            </a:solidFill>
            <a:ln>
              <a:noFill/>
            </a:ln>
            <a:effectLst/>
          </c:spPr>
          <c:invertIfNegative val="0"/>
          <c:cat>
            <c:strRef>
              <c:f>Staz!$C$29:$O$29</c:f>
              <c:strCache>
                <c:ptCount val="13"/>
                <c:pt idx="0">
                  <c:v>bez stażu pracy</c:v>
                </c:pt>
                <c:pt idx="2">
                  <c:v>1 rok i mniej</c:v>
                </c:pt>
                <c:pt idx="4">
                  <c:v>1 - 5 lat</c:v>
                </c:pt>
                <c:pt idx="6">
                  <c:v>5 - 10 lat</c:v>
                </c:pt>
                <c:pt idx="8">
                  <c:v>10 - 20 lat</c:v>
                </c:pt>
                <c:pt idx="10">
                  <c:v>20 - 30 lat</c:v>
                </c:pt>
                <c:pt idx="12">
                  <c:v>powyżej 30 lat</c:v>
                </c:pt>
              </c:strCache>
            </c:strRef>
          </c:cat>
          <c:val>
            <c:numRef>
              <c:f>Staz!$C$34:$O$34</c:f>
              <c:numCache>
                <c:formatCode>General</c:formatCode>
                <c:ptCount val="13"/>
                <c:pt idx="0" formatCode="0.0%">
                  <c:v>0.11669983716301791</c:v>
                </c:pt>
                <c:pt idx="2" formatCode="0.0%">
                  <c:v>0.12610819612809843</c:v>
                </c:pt>
                <c:pt idx="4" formatCode="0.0%">
                  <c:v>0.22145829563958747</c:v>
                </c:pt>
                <c:pt idx="6" formatCode="0.0%">
                  <c:v>0.18563415958024246</c:v>
                </c:pt>
                <c:pt idx="8" formatCode="0.0%">
                  <c:v>0.18979554912248961</c:v>
                </c:pt>
                <c:pt idx="10" formatCode="0.0%">
                  <c:v>0.12556540618780532</c:v>
                </c:pt>
                <c:pt idx="12" formatCode="0.0%">
                  <c:v>3.4738556178758817E-2</c:v>
                </c:pt>
              </c:numCache>
            </c:numRef>
          </c:val>
        </c:ser>
        <c:dLbls>
          <c:showLegendKey val="0"/>
          <c:showVal val="0"/>
          <c:showCatName val="0"/>
          <c:showSerName val="0"/>
          <c:showPercent val="0"/>
          <c:showBubbleSize val="0"/>
        </c:dLbls>
        <c:gapWidth val="0"/>
        <c:axId val="514827216"/>
        <c:axId val="514827608"/>
      </c:barChart>
      <c:lineChart>
        <c:grouping val="standard"/>
        <c:varyColors val="0"/>
        <c:ser>
          <c:idx val="0"/>
          <c:order val="0"/>
          <c:tx>
            <c:strRef>
              <c:f>Staz!$B$30</c:f>
              <c:strCache>
                <c:ptCount val="1"/>
                <c:pt idx="0">
                  <c:v>Polska</c:v>
                </c:pt>
              </c:strCache>
            </c:strRef>
          </c:tx>
          <c:spPr>
            <a:ln w="28575" cap="rnd">
              <a:noFill/>
              <a:round/>
            </a:ln>
            <a:effectLst/>
          </c:spPr>
          <c:marker>
            <c:symbol val="circle"/>
            <c:size val="5"/>
            <c:spPr>
              <a:solidFill>
                <a:schemeClr val="accent1"/>
              </a:solidFill>
              <a:ln w="9525">
                <a:solidFill>
                  <a:schemeClr val="accent1"/>
                </a:solidFill>
              </a:ln>
              <a:effectLst/>
            </c:spPr>
          </c:marker>
          <c:cat>
            <c:strRef>
              <c:f>Staz!$C$29:$O$29</c:f>
              <c:strCache>
                <c:ptCount val="13"/>
                <c:pt idx="0">
                  <c:v>bez stażu pracy</c:v>
                </c:pt>
                <c:pt idx="2">
                  <c:v>1 rok i mniej</c:v>
                </c:pt>
                <c:pt idx="4">
                  <c:v>1 - 5 lat</c:v>
                </c:pt>
                <c:pt idx="6">
                  <c:v>5 - 10 lat</c:v>
                </c:pt>
                <c:pt idx="8">
                  <c:v>10 - 20 lat</c:v>
                </c:pt>
                <c:pt idx="10">
                  <c:v>20 - 30 lat</c:v>
                </c:pt>
                <c:pt idx="12">
                  <c:v>powyżej 30 lat</c:v>
                </c:pt>
              </c:strCache>
            </c:strRef>
          </c:cat>
          <c:val>
            <c:numRef>
              <c:f>Staz!$C$30:$O$30</c:f>
              <c:numCache>
                <c:formatCode>General</c:formatCode>
                <c:ptCount val="13"/>
                <c:pt idx="0" formatCode="0.0%">
                  <c:v>0.17280816138682212</c:v>
                </c:pt>
                <c:pt idx="2" formatCode="0.0%">
                  <c:v>0.16771332142583198</c:v>
                </c:pt>
                <c:pt idx="4" formatCode="0.0%">
                  <c:v>0.2178168728563758</c:v>
                </c:pt>
                <c:pt idx="6" formatCode="0.0%">
                  <c:v>0.14399401702845746</c:v>
                </c:pt>
                <c:pt idx="8" formatCode="0.0%">
                  <c:v>0.15187817092012842</c:v>
                </c:pt>
                <c:pt idx="10" formatCode="0.0%">
                  <c:v>0.10597804052203071</c:v>
                </c:pt>
                <c:pt idx="12" formatCode="0.0%">
                  <c:v>3.98114158603535E-2</c:v>
                </c:pt>
              </c:numCache>
            </c:numRef>
          </c:val>
          <c:smooth val="0"/>
        </c:ser>
        <c:ser>
          <c:idx val="1"/>
          <c:order val="1"/>
          <c:tx>
            <c:strRef>
              <c:f>Staz!$B$31</c:f>
              <c:strCache>
                <c:ptCount val="1"/>
                <c:pt idx="0">
                  <c:v>Woj. Świętokrzyskie</c:v>
                </c:pt>
              </c:strCache>
            </c:strRef>
          </c:tx>
          <c:spPr>
            <a:ln w="28575" cap="rnd">
              <a:noFill/>
              <a:round/>
            </a:ln>
            <a:effectLst/>
          </c:spPr>
          <c:marker>
            <c:symbol val="circle"/>
            <c:size val="5"/>
            <c:spPr>
              <a:solidFill>
                <a:srgbClr val="FF9999"/>
              </a:solidFill>
              <a:ln w="9525">
                <a:solidFill>
                  <a:schemeClr val="accent2"/>
                </a:solidFill>
              </a:ln>
              <a:effectLst/>
            </c:spPr>
          </c:marker>
          <c:cat>
            <c:strRef>
              <c:f>Staz!$C$29:$O$29</c:f>
              <c:strCache>
                <c:ptCount val="13"/>
                <c:pt idx="0">
                  <c:v>bez stażu pracy</c:v>
                </c:pt>
                <c:pt idx="2">
                  <c:v>1 rok i mniej</c:v>
                </c:pt>
                <c:pt idx="4">
                  <c:v>1 - 5 lat</c:v>
                </c:pt>
                <c:pt idx="6">
                  <c:v>5 - 10 lat</c:v>
                </c:pt>
                <c:pt idx="8">
                  <c:v>10 - 20 lat</c:v>
                </c:pt>
                <c:pt idx="10">
                  <c:v>20 - 30 lat</c:v>
                </c:pt>
                <c:pt idx="12">
                  <c:v>powyżej 30 lat</c:v>
                </c:pt>
              </c:strCache>
            </c:strRef>
          </c:cat>
          <c:val>
            <c:numRef>
              <c:f>Staz!$C$31:$O$31</c:f>
              <c:numCache>
                <c:formatCode>General</c:formatCode>
                <c:ptCount val="13"/>
                <c:pt idx="0" formatCode="0.0%">
                  <c:v>0.21245061908423257</c:v>
                </c:pt>
                <c:pt idx="2" formatCode="0.0%">
                  <c:v>0.17310496593048227</c:v>
                </c:pt>
                <c:pt idx="4" formatCode="0.0%">
                  <c:v>0.22150489169340085</c:v>
                </c:pt>
                <c:pt idx="6" formatCode="0.0%">
                  <c:v>0.13745791022615797</c:v>
                </c:pt>
                <c:pt idx="8" formatCode="0.0%">
                  <c:v>0.13676856589866637</c:v>
                </c:pt>
                <c:pt idx="10" formatCode="0.0%">
                  <c:v>8.8806108651271309E-2</c:v>
                </c:pt>
                <c:pt idx="12" formatCode="0.0%">
                  <c:v>2.9906938515788635E-2</c:v>
                </c:pt>
              </c:numCache>
            </c:numRef>
          </c:val>
          <c:smooth val="0"/>
        </c:ser>
        <c:dLbls>
          <c:showLegendKey val="0"/>
          <c:showVal val="0"/>
          <c:showCatName val="0"/>
          <c:showSerName val="0"/>
          <c:showPercent val="0"/>
          <c:showBubbleSize val="0"/>
        </c:dLbls>
        <c:marker val="1"/>
        <c:smooth val="0"/>
        <c:axId val="514811536"/>
        <c:axId val="514810752"/>
      </c:lineChart>
      <c:catAx>
        <c:axId val="5148272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514827608"/>
        <c:crosses val="autoZero"/>
        <c:auto val="1"/>
        <c:lblAlgn val="ctr"/>
        <c:lblOffset val="100"/>
        <c:noMultiLvlLbl val="0"/>
      </c:catAx>
      <c:valAx>
        <c:axId val="51482760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514827216"/>
        <c:crosses val="autoZero"/>
        <c:crossBetween val="between"/>
      </c:valAx>
      <c:valAx>
        <c:axId val="514810752"/>
        <c:scaling>
          <c:orientation val="minMax"/>
        </c:scaling>
        <c:delete val="1"/>
        <c:axPos val="r"/>
        <c:numFmt formatCode="0.0%" sourceLinked="1"/>
        <c:majorTickMark val="out"/>
        <c:minorTickMark val="none"/>
        <c:tickLblPos val="nextTo"/>
        <c:crossAx val="514811536"/>
        <c:crosses val="max"/>
        <c:crossBetween val="between"/>
      </c:valAx>
      <c:catAx>
        <c:axId val="514811536"/>
        <c:scaling>
          <c:orientation val="minMax"/>
        </c:scaling>
        <c:delete val="1"/>
        <c:axPos val="t"/>
        <c:numFmt formatCode="General" sourceLinked="1"/>
        <c:majorTickMark val="out"/>
        <c:minorTickMark val="none"/>
        <c:tickLblPos val="nextTo"/>
        <c:crossAx val="514810752"/>
        <c:crosses val="max"/>
        <c:auto val="1"/>
        <c:lblAlgn val="ctr"/>
        <c:lblOffset val="100"/>
        <c:noMultiLvlLbl val="0"/>
      </c:catAx>
      <c:spPr>
        <a:noFill/>
        <a:ln>
          <a:noFill/>
        </a:ln>
        <a:effectLst/>
      </c:spPr>
    </c:plotArea>
    <c:legend>
      <c:legendPos val="r"/>
      <c:layout>
        <c:manualLayout>
          <c:xMode val="edge"/>
          <c:yMode val="edge"/>
          <c:x val="0.77469237513998712"/>
          <c:y val="5.0356039074997264E-2"/>
          <c:w val="0.20546197987655071"/>
          <c:h val="0.41605320784606065"/>
        </c:manualLayout>
      </c:layout>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1">
    <c:autoUpdate val="0"/>
  </c:externalData>
</c:chartSpace>
</file>

<file path=word/charts/chart47.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2"/>
          <c:order val="2"/>
          <c:tx>
            <c:strRef>
              <c:f>BezrobotniCzas!$B$22</c:f>
              <c:strCache>
                <c:ptCount val="1"/>
                <c:pt idx="0">
                  <c:v>Powiat Ostrowiecki</c:v>
                </c:pt>
              </c:strCache>
            </c:strRef>
          </c:tx>
          <c:spPr>
            <a:solidFill>
              <a:srgbClr val="030F46"/>
            </a:solidFill>
            <a:ln>
              <a:noFill/>
            </a:ln>
            <a:effectLst/>
          </c:spPr>
          <c:invertIfNegative val="0"/>
          <c:cat>
            <c:strRef>
              <c:f>BezrobotniCzas!$C$19:$K$19</c:f>
              <c:strCache>
                <c:ptCount val="9"/>
                <c:pt idx="0">
                  <c:v>3 miesiące i mniej</c:v>
                </c:pt>
                <c:pt idx="2">
                  <c:v>3 - 6 miesięcy</c:v>
                </c:pt>
                <c:pt idx="4">
                  <c:v>6 - 12 miesięcy</c:v>
                </c:pt>
                <c:pt idx="6">
                  <c:v>12 - 24 miesięcy</c:v>
                </c:pt>
                <c:pt idx="8">
                  <c:v>powyżej 24 miesięcy</c:v>
                </c:pt>
              </c:strCache>
            </c:strRef>
          </c:cat>
          <c:val>
            <c:numRef>
              <c:f>BezrobotniCzas!$C$22:$K$22</c:f>
              <c:numCache>
                <c:formatCode>General</c:formatCode>
                <c:ptCount val="9"/>
                <c:pt idx="0" formatCode="0.0%">
                  <c:v>0.28333333333333333</c:v>
                </c:pt>
                <c:pt idx="2" formatCode="0.0%">
                  <c:v>0.14880952380952381</c:v>
                </c:pt>
                <c:pt idx="4" formatCode="0.0%">
                  <c:v>0.17605820105820105</c:v>
                </c:pt>
                <c:pt idx="6" formatCode="0.0%">
                  <c:v>0.19325396825396826</c:v>
                </c:pt>
                <c:pt idx="8" formatCode="0.0%">
                  <c:v>0.19854497354497355</c:v>
                </c:pt>
              </c:numCache>
            </c:numRef>
          </c:val>
        </c:ser>
        <c:ser>
          <c:idx val="3"/>
          <c:order val="3"/>
          <c:tx>
            <c:strRef>
              <c:f>BezrobotniCzas!$B$23</c:f>
              <c:strCache>
                <c:ptCount val="1"/>
                <c:pt idx="0">
                  <c:v>Powiat Skarżyski</c:v>
                </c:pt>
              </c:strCache>
            </c:strRef>
          </c:tx>
          <c:spPr>
            <a:solidFill>
              <a:srgbClr val="FDB913"/>
            </a:solidFill>
            <a:ln>
              <a:noFill/>
            </a:ln>
            <a:effectLst/>
          </c:spPr>
          <c:invertIfNegative val="0"/>
          <c:cat>
            <c:strRef>
              <c:f>BezrobotniCzas!$C$19:$K$19</c:f>
              <c:strCache>
                <c:ptCount val="9"/>
                <c:pt idx="0">
                  <c:v>3 miesiące i mniej</c:v>
                </c:pt>
                <c:pt idx="2">
                  <c:v>3 - 6 miesięcy</c:v>
                </c:pt>
                <c:pt idx="4">
                  <c:v>6 - 12 miesięcy</c:v>
                </c:pt>
                <c:pt idx="6">
                  <c:v>12 - 24 miesięcy</c:v>
                </c:pt>
                <c:pt idx="8">
                  <c:v>powyżej 24 miesięcy</c:v>
                </c:pt>
              </c:strCache>
            </c:strRef>
          </c:cat>
          <c:val>
            <c:numRef>
              <c:f>BezrobotniCzas!$C$23:$K$23</c:f>
              <c:numCache>
                <c:formatCode>General</c:formatCode>
                <c:ptCount val="9"/>
                <c:pt idx="0" formatCode="0.0%">
                  <c:v>0.22591312189989479</c:v>
                </c:pt>
                <c:pt idx="2" formatCode="0.0%">
                  <c:v>0.13362392905456186</c:v>
                </c:pt>
                <c:pt idx="4" formatCode="0.0%">
                  <c:v>0.180369758003908</c:v>
                </c:pt>
                <c:pt idx="6" formatCode="0.0%">
                  <c:v>0.20937922741620321</c:v>
                </c:pt>
                <c:pt idx="8" formatCode="0.0%">
                  <c:v>0.25071396362543213</c:v>
                </c:pt>
              </c:numCache>
            </c:numRef>
          </c:val>
        </c:ser>
        <c:ser>
          <c:idx val="4"/>
          <c:order val="4"/>
          <c:tx>
            <c:strRef>
              <c:f>BezrobotniCzas!$B$24</c:f>
              <c:strCache>
                <c:ptCount val="1"/>
                <c:pt idx="0">
                  <c:v>Powiat Starachowicki</c:v>
                </c:pt>
              </c:strCache>
            </c:strRef>
          </c:tx>
          <c:spPr>
            <a:solidFill>
              <a:srgbClr val="E90067"/>
            </a:solidFill>
            <a:ln>
              <a:noFill/>
            </a:ln>
            <a:effectLst/>
          </c:spPr>
          <c:invertIfNegative val="0"/>
          <c:cat>
            <c:strRef>
              <c:f>BezrobotniCzas!$C$19:$K$19</c:f>
              <c:strCache>
                <c:ptCount val="9"/>
                <c:pt idx="0">
                  <c:v>3 miesiące i mniej</c:v>
                </c:pt>
                <c:pt idx="2">
                  <c:v>3 - 6 miesięcy</c:v>
                </c:pt>
                <c:pt idx="4">
                  <c:v>6 - 12 miesięcy</c:v>
                </c:pt>
                <c:pt idx="6">
                  <c:v>12 - 24 miesięcy</c:v>
                </c:pt>
                <c:pt idx="8">
                  <c:v>powyżej 24 miesięcy</c:v>
                </c:pt>
              </c:strCache>
            </c:strRef>
          </c:cat>
          <c:val>
            <c:numRef>
              <c:f>BezrobotniCzas!$C$24:$K$24</c:f>
              <c:numCache>
                <c:formatCode>General</c:formatCode>
                <c:ptCount val="9"/>
                <c:pt idx="0" formatCode="0.0%">
                  <c:v>0.26126289126108199</c:v>
                </c:pt>
                <c:pt idx="2" formatCode="0.0%">
                  <c:v>0.14239189433689162</c:v>
                </c:pt>
                <c:pt idx="4" formatCode="0.0%">
                  <c:v>0.16754116157047222</c:v>
                </c:pt>
                <c:pt idx="6" formatCode="0.0%">
                  <c:v>0.17296906097340328</c:v>
                </c:pt>
                <c:pt idx="8" formatCode="0.0%">
                  <c:v>0.2558349918581509</c:v>
                </c:pt>
              </c:numCache>
            </c:numRef>
          </c:val>
        </c:ser>
        <c:dLbls>
          <c:showLegendKey val="0"/>
          <c:showVal val="0"/>
          <c:showCatName val="0"/>
          <c:showSerName val="0"/>
          <c:showPercent val="0"/>
          <c:showBubbleSize val="0"/>
        </c:dLbls>
        <c:gapWidth val="0"/>
        <c:axId val="514803304"/>
        <c:axId val="514812320"/>
      </c:barChart>
      <c:lineChart>
        <c:grouping val="standard"/>
        <c:varyColors val="0"/>
        <c:ser>
          <c:idx val="0"/>
          <c:order val="0"/>
          <c:tx>
            <c:strRef>
              <c:f>BezrobotniCzas!$B$20</c:f>
              <c:strCache>
                <c:ptCount val="1"/>
                <c:pt idx="0">
                  <c:v>Polska</c:v>
                </c:pt>
              </c:strCache>
            </c:strRef>
          </c:tx>
          <c:spPr>
            <a:ln w="28575" cap="rnd">
              <a:noFill/>
              <a:round/>
            </a:ln>
            <a:effectLst/>
          </c:spPr>
          <c:marker>
            <c:symbol val="circle"/>
            <c:size val="5"/>
            <c:spPr>
              <a:solidFill>
                <a:schemeClr val="accent1"/>
              </a:solidFill>
              <a:ln w="9525">
                <a:solidFill>
                  <a:schemeClr val="accent1"/>
                </a:solidFill>
              </a:ln>
              <a:effectLst/>
            </c:spPr>
          </c:marker>
          <c:cat>
            <c:strRef>
              <c:f>BezrobotniCzas!$C$19:$K$19</c:f>
              <c:strCache>
                <c:ptCount val="9"/>
                <c:pt idx="0">
                  <c:v>3 miesiące i mniej</c:v>
                </c:pt>
                <c:pt idx="2">
                  <c:v>3 - 6 miesięcy</c:v>
                </c:pt>
                <c:pt idx="4">
                  <c:v>6 - 12 miesięcy</c:v>
                </c:pt>
                <c:pt idx="6">
                  <c:v>12 - 24 miesięcy</c:v>
                </c:pt>
                <c:pt idx="8">
                  <c:v>powyżej 24 miesięcy</c:v>
                </c:pt>
              </c:strCache>
            </c:strRef>
          </c:cat>
          <c:val>
            <c:numRef>
              <c:f>BezrobotniCzas!$C$20:$K$20</c:f>
              <c:numCache>
                <c:formatCode>General</c:formatCode>
                <c:ptCount val="9"/>
                <c:pt idx="0" formatCode="0.0%">
                  <c:v>0.2765458749274044</c:v>
                </c:pt>
                <c:pt idx="2" formatCode="0.0%">
                  <c:v>0.14735642511971422</c:v>
                </c:pt>
                <c:pt idx="4" formatCode="0.0%">
                  <c:v>0.15966973120459352</c:v>
                </c:pt>
                <c:pt idx="6" formatCode="0.0%">
                  <c:v>0.1793877864101075</c:v>
                </c:pt>
                <c:pt idx="8" formatCode="0.0%">
                  <c:v>0.23704018233818033</c:v>
                </c:pt>
              </c:numCache>
            </c:numRef>
          </c:val>
          <c:smooth val="0"/>
        </c:ser>
        <c:ser>
          <c:idx val="1"/>
          <c:order val="1"/>
          <c:tx>
            <c:strRef>
              <c:f>BezrobotniCzas!$B$21</c:f>
              <c:strCache>
                <c:ptCount val="1"/>
                <c:pt idx="0">
                  <c:v>Woj. Świętokrzyskie</c:v>
                </c:pt>
              </c:strCache>
            </c:strRef>
          </c:tx>
          <c:spPr>
            <a:ln w="28575" cap="rnd">
              <a:noFill/>
              <a:round/>
            </a:ln>
            <a:effectLst/>
          </c:spPr>
          <c:marker>
            <c:symbol val="circle"/>
            <c:size val="5"/>
            <c:spPr>
              <a:solidFill>
                <a:srgbClr val="FF9999"/>
              </a:solidFill>
              <a:ln w="9525">
                <a:solidFill>
                  <a:schemeClr val="accent2"/>
                </a:solidFill>
              </a:ln>
              <a:effectLst/>
            </c:spPr>
          </c:marker>
          <c:cat>
            <c:strRef>
              <c:f>BezrobotniCzas!$C$19:$K$19</c:f>
              <c:strCache>
                <c:ptCount val="9"/>
                <c:pt idx="0">
                  <c:v>3 miesiące i mniej</c:v>
                </c:pt>
                <c:pt idx="2">
                  <c:v>3 - 6 miesięcy</c:v>
                </c:pt>
                <c:pt idx="4">
                  <c:v>6 - 12 miesięcy</c:v>
                </c:pt>
                <c:pt idx="6">
                  <c:v>12 - 24 miesięcy</c:v>
                </c:pt>
                <c:pt idx="8">
                  <c:v>powyżej 24 miesięcy</c:v>
                </c:pt>
              </c:strCache>
            </c:strRef>
          </c:cat>
          <c:val>
            <c:numRef>
              <c:f>BezrobotniCzas!$C$21:$K$21</c:f>
              <c:numCache>
                <c:formatCode>General</c:formatCode>
                <c:ptCount val="9"/>
                <c:pt idx="0" formatCode="0.0%">
                  <c:v>0.26746559906673384</c:v>
                </c:pt>
                <c:pt idx="2" formatCode="0.0%">
                  <c:v>0.14826205689742025</c:v>
                </c:pt>
                <c:pt idx="4" formatCode="0.0%">
                  <c:v>0.16484609062226582</c:v>
                </c:pt>
                <c:pt idx="6" formatCode="0.0%">
                  <c:v>0.18878754938091577</c:v>
                </c:pt>
                <c:pt idx="8" formatCode="0.0%">
                  <c:v>0.23063870403266432</c:v>
                </c:pt>
              </c:numCache>
            </c:numRef>
          </c:val>
          <c:smooth val="0"/>
        </c:ser>
        <c:dLbls>
          <c:showLegendKey val="0"/>
          <c:showVal val="0"/>
          <c:showCatName val="0"/>
          <c:showSerName val="0"/>
          <c:showPercent val="0"/>
          <c:showBubbleSize val="0"/>
        </c:dLbls>
        <c:marker val="1"/>
        <c:smooth val="0"/>
        <c:axId val="514801736"/>
        <c:axId val="514811928"/>
      </c:lineChart>
      <c:catAx>
        <c:axId val="5148033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514812320"/>
        <c:crosses val="autoZero"/>
        <c:auto val="1"/>
        <c:lblAlgn val="ctr"/>
        <c:lblOffset val="100"/>
        <c:noMultiLvlLbl val="0"/>
      </c:catAx>
      <c:valAx>
        <c:axId val="51481232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514803304"/>
        <c:crosses val="autoZero"/>
        <c:crossBetween val="between"/>
      </c:valAx>
      <c:valAx>
        <c:axId val="514811928"/>
        <c:scaling>
          <c:orientation val="minMax"/>
        </c:scaling>
        <c:delete val="1"/>
        <c:axPos val="r"/>
        <c:numFmt formatCode="0.0%" sourceLinked="1"/>
        <c:majorTickMark val="out"/>
        <c:minorTickMark val="none"/>
        <c:tickLblPos val="nextTo"/>
        <c:crossAx val="514801736"/>
        <c:crosses val="max"/>
        <c:crossBetween val="between"/>
      </c:valAx>
      <c:catAx>
        <c:axId val="514801736"/>
        <c:scaling>
          <c:orientation val="minMax"/>
        </c:scaling>
        <c:delete val="1"/>
        <c:axPos val="t"/>
        <c:numFmt formatCode="General" sourceLinked="1"/>
        <c:majorTickMark val="out"/>
        <c:minorTickMark val="none"/>
        <c:tickLblPos val="nextTo"/>
        <c:crossAx val="514811928"/>
        <c:crosses val="max"/>
        <c:auto val="1"/>
        <c:lblAlgn val="ctr"/>
        <c:lblOffset val="100"/>
        <c:noMultiLvlLbl val="0"/>
      </c:catAx>
      <c:spPr>
        <a:noFill/>
        <a:ln>
          <a:noFill/>
        </a:ln>
        <a:effectLst/>
      </c:spPr>
    </c:plotArea>
    <c:legend>
      <c:legendPos val="r"/>
      <c:layout>
        <c:manualLayout>
          <c:xMode val="edge"/>
          <c:yMode val="edge"/>
          <c:x val="0.77995138424675969"/>
          <c:y val="6.054538671577344E-2"/>
          <c:w val="0.20681818576426569"/>
          <c:h val="0.4252801943103886"/>
        </c:manualLayout>
      </c:layout>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48.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2"/>
          <c:order val="2"/>
          <c:tx>
            <c:strRef>
              <c:f>Wykszt!$A$75</c:f>
              <c:strCache>
                <c:ptCount val="1"/>
                <c:pt idx="0">
                  <c:v>Powiat Ostrowiecki</c:v>
                </c:pt>
              </c:strCache>
            </c:strRef>
          </c:tx>
          <c:spPr>
            <a:solidFill>
              <a:srgbClr val="030F46"/>
            </a:solidFill>
            <a:ln>
              <a:noFill/>
            </a:ln>
            <a:effectLst/>
          </c:spPr>
          <c:invertIfNegative val="0"/>
          <c:cat>
            <c:strRef>
              <c:f>Wykszt!$B$72:$H$72</c:f>
              <c:strCache>
                <c:ptCount val="7"/>
                <c:pt idx="0">
                  <c:v>Wyższe</c:v>
                </c:pt>
                <c:pt idx="2">
                  <c:v>Policealne, średnie zawodowe</c:v>
                </c:pt>
                <c:pt idx="4">
                  <c:v>Średnie ogólnokształcące</c:v>
                </c:pt>
                <c:pt idx="6">
                  <c:v>Zasadnicze zawodowe</c:v>
                </c:pt>
              </c:strCache>
            </c:strRef>
          </c:cat>
          <c:val>
            <c:numRef>
              <c:f>Wykszt!$B$75:$H$75</c:f>
              <c:numCache>
                <c:formatCode>General</c:formatCode>
                <c:ptCount val="7"/>
                <c:pt idx="0" formatCode="_(* #,##0.00_);_(* \(#,##0.00\);_(* &quot;-&quot;??_);_(@_)">
                  <c:v>0.73130715929280277</c:v>
                </c:pt>
                <c:pt idx="2" formatCode="_(* #,##0.00_);_(* \(#,##0.00\);_(* &quot;-&quot;??_);_(@_)">
                  <c:v>1.0889158545154587</c:v>
                </c:pt>
                <c:pt idx="4" formatCode="_(* #,##0.00_);_(* \(#,##0.00\);_(* &quot;-&quot;??_);_(@_)">
                  <c:v>0.8807598804764285</c:v>
                </c:pt>
                <c:pt idx="6" formatCode="_(* #,##0.00_);_(* \(#,##0.00\);_(* &quot;-&quot;??_);_(@_)">
                  <c:v>0.96831530031904556</c:v>
                </c:pt>
              </c:numCache>
            </c:numRef>
          </c:val>
        </c:ser>
        <c:ser>
          <c:idx val="3"/>
          <c:order val="3"/>
          <c:tx>
            <c:strRef>
              <c:f>Wykszt!$A$76</c:f>
              <c:strCache>
                <c:ptCount val="1"/>
                <c:pt idx="0">
                  <c:v>Powiat Skarżyski</c:v>
                </c:pt>
              </c:strCache>
            </c:strRef>
          </c:tx>
          <c:spPr>
            <a:solidFill>
              <a:srgbClr val="FDB913"/>
            </a:solidFill>
            <a:ln>
              <a:noFill/>
            </a:ln>
            <a:effectLst/>
          </c:spPr>
          <c:invertIfNegative val="0"/>
          <c:cat>
            <c:strRef>
              <c:f>Wykszt!$B$72:$H$72</c:f>
              <c:strCache>
                <c:ptCount val="7"/>
                <c:pt idx="0">
                  <c:v>Wyższe</c:v>
                </c:pt>
                <c:pt idx="2">
                  <c:v>Policealne, średnie zawodowe</c:v>
                </c:pt>
                <c:pt idx="4">
                  <c:v>Średnie ogólnokształcące</c:v>
                </c:pt>
                <c:pt idx="6">
                  <c:v>Zasadnicze zawodowe</c:v>
                </c:pt>
              </c:strCache>
            </c:strRef>
          </c:cat>
          <c:val>
            <c:numRef>
              <c:f>Wykszt!$B$76:$H$76</c:f>
              <c:numCache>
                <c:formatCode>General</c:formatCode>
                <c:ptCount val="7"/>
                <c:pt idx="0" formatCode="_(* #,##0.00_);_(* \(#,##0.00\);_(* &quot;-&quot;??_);_(@_)">
                  <c:v>0.54823752409726756</c:v>
                </c:pt>
                <c:pt idx="2" formatCode="_(* #,##0.00_);_(* \(#,##0.00\);_(* &quot;-&quot;??_);_(@_)">
                  <c:v>0.95950802343710084</c:v>
                </c:pt>
                <c:pt idx="4" formatCode="_(* #,##0.00_);_(* \(#,##0.00\);_(* &quot;-&quot;??_);_(@_)">
                  <c:v>0.74691155830491485</c:v>
                </c:pt>
                <c:pt idx="6" formatCode="_(* #,##0.00_);_(* \(#,##0.00\);_(* &quot;-&quot;??_);_(@_)">
                  <c:v>1.1161626543209222</c:v>
                </c:pt>
              </c:numCache>
            </c:numRef>
          </c:val>
        </c:ser>
        <c:ser>
          <c:idx val="4"/>
          <c:order val="4"/>
          <c:tx>
            <c:strRef>
              <c:f>Wykszt!$A$77</c:f>
              <c:strCache>
                <c:ptCount val="1"/>
                <c:pt idx="0">
                  <c:v>Powiat Starachowicki</c:v>
                </c:pt>
              </c:strCache>
            </c:strRef>
          </c:tx>
          <c:spPr>
            <a:solidFill>
              <a:srgbClr val="E90067"/>
            </a:solidFill>
            <a:ln>
              <a:noFill/>
            </a:ln>
            <a:effectLst/>
          </c:spPr>
          <c:invertIfNegative val="0"/>
          <c:cat>
            <c:strRef>
              <c:f>Wykszt!$B$72:$H$72</c:f>
              <c:strCache>
                <c:ptCount val="7"/>
                <c:pt idx="0">
                  <c:v>Wyższe</c:v>
                </c:pt>
                <c:pt idx="2">
                  <c:v>Policealne, średnie zawodowe</c:v>
                </c:pt>
                <c:pt idx="4">
                  <c:v>Średnie ogólnokształcące</c:v>
                </c:pt>
                <c:pt idx="6">
                  <c:v>Zasadnicze zawodowe</c:v>
                </c:pt>
              </c:strCache>
            </c:strRef>
          </c:cat>
          <c:val>
            <c:numRef>
              <c:f>Wykszt!$B$77:$H$77</c:f>
              <c:numCache>
                <c:formatCode>General</c:formatCode>
                <c:ptCount val="7"/>
                <c:pt idx="0" formatCode="_(* #,##0.00_);_(* \(#,##0.00\);_(* &quot;-&quot;??_);_(@_)">
                  <c:v>0.73205796719022498</c:v>
                </c:pt>
                <c:pt idx="2" formatCode="_(* #,##0.00_);_(* \(#,##0.00\);_(* &quot;-&quot;??_);_(@_)">
                  <c:v>1.0469279976609613</c:v>
                </c:pt>
                <c:pt idx="4" formatCode="_(* #,##0.00_);_(* \(#,##0.00\);_(* &quot;-&quot;??_);_(@_)">
                  <c:v>0.93037361567911847</c:v>
                </c:pt>
                <c:pt idx="6" formatCode="_(* #,##0.00_);_(* \(#,##0.00\);_(* &quot;-&quot;??_);_(@_)">
                  <c:v>1.170805234253022</c:v>
                </c:pt>
              </c:numCache>
            </c:numRef>
          </c:val>
        </c:ser>
        <c:dLbls>
          <c:showLegendKey val="0"/>
          <c:showVal val="0"/>
          <c:showCatName val="0"/>
          <c:showSerName val="0"/>
          <c:showPercent val="0"/>
          <c:showBubbleSize val="0"/>
        </c:dLbls>
        <c:gapWidth val="0"/>
        <c:axId val="514806440"/>
        <c:axId val="514808008"/>
      </c:barChart>
      <c:lineChart>
        <c:grouping val="standard"/>
        <c:varyColors val="0"/>
        <c:ser>
          <c:idx val="0"/>
          <c:order val="0"/>
          <c:tx>
            <c:strRef>
              <c:f>Wykszt!$A$73</c:f>
              <c:strCache>
                <c:ptCount val="1"/>
                <c:pt idx="0">
                  <c:v>Polska</c:v>
                </c:pt>
              </c:strCache>
            </c:strRef>
          </c:tx>
          <c:spPr>
            <a:ln w="28575" cap="rnd">
              <a:noFill/>
              <a:round/>
            </a:ln>
            <a:effectLst/>
          </c:spPr>
          <c:marker>
            <c:symbol val="circle"/>
            <c:size val="5"/>
            <c:spPr>
              <a:solidFill>
                <a:schemeClr val="accent1"/>
              </a:solidFill>
              <a:ln w="9525">
                <a:solidFill>
                  <a:schemeClr val="accent1"/>
                </a:solidFill>
              </a:ln>
              <a:effectLst/>
            </c:spPr>
          </c:marker>
          <c:cat>
            <c:strRef>
              <c:f>Wykszt!$B$72:$H$72</c:f>
              <c:strCache>
                <c:ptCount val="7"/>
                <c:pt idx="0">
                  <c:v>Wyższe</c:v>
                </c:pt>
                <c:pt idx="2">
                  <c:v>Policealne, średnie zawodowe</c:v>
                </c:pt>
                <c:pt idx="4">
                  <c:v>Średnie ogólnokształcące</c:v>
                </c:pt>
                <c:pt idx="6">
                  <c:v>Zasadnicze zawodowe</c:v>
                </c:pt>
              </c:strCache>
            </c:strRef>
          </c:cat>
          <c:val>
            <c:numRef>
              <c:f>Wykszt!$B$73:$H$73</c:f>
              <c:numCache>
                <c:formatCode>General</c:formatCode>
                <c:ptCount val="7"/>
                <c:pt idx="0" formatCode="_(* #,##0.00_);_(* \(#,##0.00\);_(* &quot;-&quot;??_);_(@_)">
                  <c:v>0.52884362351037195</c:v>
                </c:pt>
                <c:pt idx="2" formatCode="_(* #,##0.00_);_(* \(#,##0.00\);_(* &quot;-&quot;??_);_(@_)">
                  <c:v>1.0197792178791634</c:v>
                </c:pt>
                <c:pt idx="4" formatCode="_(* #,##0.00_);_(* \(#,##0.00\);_(* &quot;-&quot;??_);_(@_)">
                  <c:v>0.7252420067374602</c:v>
                </c:pt>
                <c:pt idx="6" formatCode="_(* #,##0.00_);_(* \(#,##0.00\);_(* &quot;-&quot;??_);_(@_)">
                  <c:v>1.0206858723106964</c:v>
                </c:pt>
              </c:numCache>
            </c:numRef>
          </c:val>
          <c:smooth val="0"/>
        </c:ser>
        <c:ser>
          <c:idx val="1"/>
          <c:order val="1"/>
          <c:tx>
            <c:strRef>
              <c:f>Wykszt!$A$74</c:f>
              <c:strCache>
                <c:ptCount val="1"/>
                <c:pt idx="0">
                  <c:v>Woj. Świętokrzyskie</c:v>
                </c:pt>
              </c:strCache>
            </c:strRef>
          </c:tx>
          <c:spPr>
            <a:ln w="28575" cap="rnd">
              <a:noFill/>
              <a:round/>
            </a:ln>
            <a:effectLst/>
          </c:spPr>
          <c:marker>
            <c:symbol val="circle"/>
            <c:size val="5"/>
            <c:spPr>
              <a:solidFill>
                <a:srgbClr val="FF9999"/>
              </a:solidFill>
              <a:ln w="9525">
                <a:solidFill>
                  <a:schemeClr val="accent2"/>
                </a:solidFill>
              </a:ln>
              <a:effectLst/>
            </c:spPr>
          </c:marker>
          <c:cat>
            <c:strRef>
              <c:f>Wykszt!$B$72:$H$72</c:f>
              <c:strCache>
                <c:ptCount val="7"/>
                <c:pt idx="0">
                  <c:v>Wyższe</c:v>
                </c:pt>
                <c:pt idx="2">
                  <c:v>Policealne, średnie zawodowe</c:v>
                </c:pt>
                <c:pt idx="4">
                  <c:v>Średnie ogólnokształcące</c:v>
                </c:pt>
                <c:pt idx="6">
                  <c:v>Zasadnicze zawodowe</c:v>
                </c:pt>
              </c:strCache>
            </c:strRef>
          </c:cat>
          <c:val>
            <c:numRef>
              <c:f>Wykszt!$B$74:$H$74</c:f>
              <c:numCache>
                <c:formatCode>General</c:formatCode>
                <c:ptCount val="7"/>
                <c:pt idx="0" formatCode="_(* #,##0.00_);_(* \(#,##0.00\);_(* &quot;-&quot;??_);_(@_)">
                  <c:v>0.69468472326147357</c:v>
                </c:pt>
                <c:pt idx="2" formatCode="_(* #,##0.00_);_(* \(#,##0.00\);_(* &quot;-&quot;??_);_(@_)">
                  <c:v>1.1236356035462838</c:v>
                </c:pt>
                <c:pt idx="4" formatCode="_(* #,##0.00_);_(* \(#,##0.00\);_(* &quot;-&quot;??_);_(@_)">
                  <c:v>0.86173259417953185</c:v>
                </c:pt>
                <c:pt idx="6" formatCode="_(* #,##0.00_);_(* \(#,##0.00\);_(* &quot;-&quot;??_);_(@_)">
                  <c:v>1.0287800720286533</c:v>
                </c:pt>
              </c:numCache>
            </c:numRef>
          </c:val>
          <c:smooth val="0"/>
        </c:ser>
        <c:dLbls>
          <c:showLegendKey val="0"/>
          <c:showVal val="0"/>
          <c:showCatName val="0"/>
          <c:showSerName val="0"/>
          <c:showPercent val="0"/>
          <c:showBubbleSize val="0"/>
        </c:dLbls>
        <c:marker val="1"/>
        <c:smooth val="0"/>
        <c:axId val="514802520"/>
        <c:axId val="514813104"/>
      </c:lineChart>
      <c:catAx>
        <c:axId val="5148064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514808008"/>
        <c:crosses val="autoZero"/>
        <c:auto val="1"/>
        <c:lblAlgn val="ctr"/>
        <c:lblOffset val="100"/>
        <c:noMultiLvlLbl val="0"/>
      </c:catAx>
      <c:valAx>
        <c:axId val="514808008"/>
        <c:scaling>
          <c:orientation val="minMax"/>
          <c:max val="1.1800000000000002"/>
          <c:min val="0.30000000000000004"/>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514806440"/>
        <c:crosses val="autoZero"/>
        <c:crossBetween val="between"/>
      </c:valAx>
      <c:valAx>
        <c:axId val="514813104"/>
        <c:scaling>
          <c:orientation val="minMax"/>
        </c:scaling>
        <c:delete val="1"/>
        <c:axPos val="r"/>
        <c:numFmt formatCode="_(* #,##0.00_);_(* \(#,##0.00\);_(* &quot;-&quot;??_);_(@_)" sourceLinked="1"/>
        <c:majorTickMark val="out"/>
        <c:minorTickMark val="none"/>
        <c:tickLblPos val="nextTo"/>
        <c:crossAx val="514802520"/>
        <c:crosses val="max"/>
        <c:crossBetween val="between"/>
      </c:valAx>
      <c:catAx>
        <c:axId val="514802520"/>
        <c:scaling>
          <c:orientation val="minMax"/>
        </c:scaling>
        <c:delete val="1"/>
        <c:axPos val="t"/>
        <c:numFmt formatCode="General" sourceLinked="1"/>
        <c:majorTickMark val="out"/>
        <c:minorTickMark val="none"/>
        <c:tickLblPos val="nextTo"/>
        <c:crossAx val="514813104"/>
        <c:crosses val="max"/>
        <c:auto val="1"/>
        <c:lblAlgn val="ctr"/>
        <c:lblOffset val="100"/>
        <c:noMultiLvlLbl val="0"/>
      </c:catAx>
      <c:spPr>
        <a:noFill/>
        <a:ln>
          <a:noFill/>
        </a:ln>
        <a:effectLst/>
      </c:spPr>
    </c:plotArea>
    <c:legend>
      <c:legendPos val="r"/>
      <c:layout>
        <c:manualLayout>
          <c:xMode val="edge"/>
          <c:yMode val="edge"/>
          <c:x val="0.78105855067957142"/>
          <c:y val="6.7547196521563282E-2"/>
          <c:w val="0.20577758774828001"/>
          <c:h val="0.43341726073107839"/>
        </c:manualLayout>
      </c:layout>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49.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Liczba!$B$41</c:f>
              <c:strCache>
                <c:ptCount val="1"/>
                <c:pt idx="0">
                  <c:v>Powiat ostrowiecki</c:v>
                </c:pt>
              </c:strCache>
            </c:strRef>
          </c:tx>
          <c:spPr>
            <a:ln w="38100" cap="rnd">
              <a:solidFill>
                <a:srgbClr val="030F46"/>
              </a:solidFill>
              <a:round/>
            </a:ln>
            <a:effectLst/>
          </c:spPr>
          <c:marker>
            <c:symbol val="none"/>
          </c:marker>
          <c:cat>
            <c:strRef>
              <c:f>Liczba!$C$39:$O$39</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Liczba!$C$41:$O$41</c:f>
              <c:numCache>
                <c:formatCode>0%</c:formatCode>
                <c:ptCount val="13"/>
                <c:pt idx="0">
                  <c:v>1</c:v>
                </c:pt>
                <c:pt idx="1">
                  <c:v>1.0557319610204752</c:v>
                </c:pt>
                <c:pt idx="2">
                  <c:v>1.0904412569801818</c:v>
                </c:pt>
                <c:pt idx="3">
                  <c:v>1.1282163582612503</c:v>
                </c:pt>
                <c:pt idx="4">
                  <c:v>1.1722325632322348</c:v>
                </c:pt>
                <c:pt idx="5">
                  <c:v>1.2097886784189205</c:v>
                </c:pt>
                <c:pt idx="6">
                  <c:v>1.2511770502573087</c:v>
                </c:pt>
                <c:pt idx="7">
                  <c:v>1.1860286871783641</c:v>
                </c:pt>
                <c:pt idx="8">
                  <c:v>1.1895324646884924</c:v>
                </c:pt>
                <c:pt idx="9">
                  <c:v>1.1469396693309974</c:v>
                </c:pt>
                <c:pt idx="10">
                  <c:v>1.1504434468411255</c:v>
                </c:pt>
                <c:pt idx="11">
                  <c:v>1.1462827110478484</c:v>
                </c:pt>
                <c:pt idx="12">
                  <c:v>1.1239461294207818</c:v>
                </c:pt>
              </c:numCache>
            </c:numRef>
          </c:val>
          <c:smooth val="0"/>
        </c:ser>
        <c:ser>
          <c:idx val="1"/>
          <c:order val="1"/>
          <c:tx>
            <c:strRef>
              <c:f>Liczba!$B$42</c:f>
              <c:strCache>
                <c:ptCount val="1"/>
                <c:pt idx="0">
                  <c:v>Ostrowiec Świętokrzyski</c:v>
                </c:pt>
              </c:strCache>
            </c:strRef>
          </c:tx>
          <c:spPr>
            <a:ln w="12700" cap="rnd">
              <a:solidFill>
                <a:srgbClr val="030F46"/>
              </a:solidFill>
              <a:round/>
            </a:ln>
            <a:effectLst/>
          </c:spPr>
          <c:marker>
            <c:symbol val="none"/>
          </c:marker>
          <c:cat>
            <c:strRef>
              <c:f>Liczba!$C$39:$O$39</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Liczba!$C$42:$O$42</c:f>
              <c:numCache>
                <c:formatCode>0%</c:formatCode>
                <c:ptCount val="13"/>
                <c:pt idx="0">
                  <c:v>1</c:v>
                </c:pt>
                <c:pt idx="1">
                  <c:v>1.0524187926948279</c:v>
                </c:pt>
                <c:pt idx="2">
                  <c:v>1.0925693573121427</c:v>
                </c:pt>
                <c:pt idx="3">
                  <c:v>1.1403875644779033</c:v>
                </c:pt>
                <c:pt idx="4">
                  <c:v>1.1810957758260143</c:v>
                </c:pt>
                <c:pt idx="5">
                  <c:v>1.2132998745294856</c:v>
                </c:pt>
                <c:pt idx="6">
                  <c:v>1.2482922068869371</c:v>
                </c:pt>
                <c:pt idx="7">
                  <c:v>1.1710581346716855</c:v>
                </c:pt>
                <c:pt idx="8">
                  <c:v>1.164924020632929</c:v>
                </c:pt>
                <c:pt idx="9">
                  <c:v>1.111389934476509</c:v>
                </c:pt>
                <c:pt idx="10">
                  <c:v>1.1176634601979647</c:v>
                </c:pt>
                <c:pt idx="11">
                  <c:v>1.1070681723128397</c:v>
                </c:pt>
                <c:pt idx="12">
                  <c:v>1.0782099539941448</c:v>
                </c:pt>
              </c:numCache>
            </c:numRef>
          </c:val>
          <c:smooth val="0"/>
        </c:ser>
        <c:ser>
          <c:idx val="2"/>
          <c:order val="2"/>
          <c:tx>
            <c:strRef>
              <c:f>Liczba!$B$48</c:f>
              <c:strCache>
                <c:ptCount val="1"/>
                <c:pt idx="0">
                  <c:v>Powiat skarżyski</c:v>
                </c:pt>
              </c:strCache>
            </c:strRef>
          </c:tx>
          <c:spPr>
            <a:ln w="38100" cap="rnd">
              <a:solidFill>
                <a:srgbClr val="FDB913"/>
              </a:solidFill>
              <a:round/>
            </a:ln>
            <a:effectLst/>
          </c:spPr>
          <c:marker>
            <c:symbol val="none"/>
          </c:marker>
          <c:cat>
            <c:strRef>
              <c:f>Liczba!$C$39:$O$39</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Liczba!$C$48:$O$48</c:f>
              <c:numCache>
                <c:formatCode>0%</c:formatCode>
                <c:ptCount val="13"/>
                <c:pt idx="0">
                  <c:v>1</c:v>
                </c:pt>
                <c:pt idx="1">
                  <c:v>1.0418598309244613</c:v>
                </c:pt>
                <c:pt idx="2">
                  <c:v>1.0432233433324243</c:v>
                </c:pt>
                <c:pt idx="3">
                  <c:v>1.0353149713662395</c:v>
                </c:pt>
                <c:pt idx="4">
                  <c:v>1.0526315789473684</c:v>
                </c:pt>
                <c:pt idx="5">
                  <c:v>1.0598581947095718</c:v>
                </c:pt>
                <c:pt idx="6">
                  <c:v>1.0658576493046086</c:v>
                </c:pt>
                <c:pt idx="7">
                  <c:v>1.0286337605672211</c:v>
                </c:pt>
                <c:pt idx="8">
                  <c:v>1.0617671120807199</c:v>
                </c:pt>
                <c:pt idx="9">
                  <c:v>1.0156803926915734</c:v>
                </c:pt>
                <c:pt idx="10">
                  <c:v>1.031360785383147</c:v>
                </c:pt>
                <c:pt idx="11">
                  <c:v>1.0816743932369786</c:v>
                </c:pt>
                <c:pt idx="12">
                  <c:v>1.0782656122170711</c:v>
                </c:pt>
              </c:numCache>
            </c:numRef>
          </c:val>
          <c:smooth val="0"/>
        </c:ser>
        <c:ser>
          <c:idx val="3"/>
          <c:order val="3"/>
          <c:tx>
            <c:strRef>
              <c:f>Liczba!$B$49</c:f>
              <c:strCache>
                <c:ptCount val="1"/>
                <c:pt idx="0">
                  <c:v>Skarżysko-Kamienna</c:v>
                </c:pt>
              </c:strCache>
            </c:strRef>
          </c:tx>
          <c:spPr>
            <a:ln w="12700" cap="rnd">
              <a:solidFill>
                <a:srgbClr val="FDB913"/>
              </a:solidFill>
              <a:round/>
            </a:ln>
            <a:effectLst/>
          </c:spPr>
          <c:marker>
            <c:symbol val="none"/>
          </c:marker>
          <c:cat>
            <c:strRef>
              <c:f>Liczba!$C$39:$O$39</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Liczba!$C$49:$O$49</c:f>
              <c:numCache>
                <c:formatCode>0%</c:formatCode>
                <c:ptCount val="13"/>
                <c:pt idx="0">
                  <c:v>1</c:v>
                </c:pt>
                <c:pt idx="1">
                  <c:v>1.0423743965671375</c:v>
                </c:pt>
                <c:pt idx="2">
                  <c:v>1.0325406758448059</c:v>
                </c:pt>
                <c:pt idx="3">
                  <c:v>1.018773466833542</c:v>
                </c:pt>
                <c:pt idx="4">
                  <c:v>1.034328625067048</c:v>
                </c:pt>
                <c:pt idx="5">
                  <c:v>1.0268192383336314</c:v>
                </c:pt>
                <c:pt idx="6">
                  <c:v>1.0237797246558198</c:v>
                </c:pt>
                <c:pt idx="7">
                  <c:v>0.98104773824423386</c:v>
                </c:pt>
                <c:pt idx="8">
                  <c:v>1.0016091543000178</c:v>
                </c:pt>
                <c:pt idx="9">
                  <c:v>0.94975862685499735</c:v>
                </c:pt>
                <c:pt idx="10">
                  <c:v>0.95851957804398358</c:v>
                </c:pt>
                <c:pt idx="11">
                  <c:v>0.99284820311103161</c:v>
                </c:pt>
                <c:pt idx="12">
                  <c:v>0.99249061326658328</c:v>
                </c:pt>
              </c:numCache>
            </c:numRef>
          </c:val>
          <c:smooth val="0"/>
        </c:ser>
        <c:ser>
          <c:idx val="4"/>
          <c:order val="4"/>
          <c:tx>
            <c:strRef>
              <c:f>Liczba!$B$54</c:f>
              <c:strCache>
                <c:ptCount val="1"/>
                <c:pt idx="0">
                  <c:v>Powiat starachowicki</c:v>
                </c:pt>
              </c:strCache>
            </c:strRef>
          </c:tx>
          <c:spPr>
            <a:ln w="38100" cap="rnd">
              <a:solidFill>
                <a:srgbClr val="E90067"/>
              </a:solidFill>
              <a:round/>
            </a:ln>
            <a:effectLst/>
          </c:spPr>
          <c:marker>
            <c:symbol val="none"/>
          </c:marker>
          <c:cat>
            <c:strRef>
              <c:f>Liczba!$C$39:$O$39</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Liczba!$C$54:$O$54</c:f>
              <c:numCache>
                <c:formatCode>0%</c:formatCode>
                <c:ptCount val="13"/>
                <c:pt idx="0">
                  <c:v>1</c:v>
                </c:pt>
                <c:pt idx="1">
                  <c:v>1.0245545110144521</c:v>
                </c:pt>
                <c:pt idx="2">
                  <c:v>0.99270380244141998</c:v>
                </c:pt>
                <c:pt idx="3">
                  <c:v>0.97867265329030451</c:v>
                </c:pt>
                <c:pt idx="4">
                  <c:v>0.98414480145923955</c:v>
                </c:pt>
                <c:pt idx="5">
                  <c:v>0.98204012908657223</c:v>
                </c:pt>
                <c:pt idx="6">
                  <c:v>0.9956503437631542</c:v>
                </c:pt>
                <c:pt idx="7">
                  <c:v>0.98933632664515225</c:v>
                </c:pt>
                <c:pt idx="8">
                  <c:v>1.0270801178616529</c:v>
                </c:pt>
                <c:pt idx="9">
                  <c:v>0.97376175108741403</c:v>
                </c:pt>
                <c:pt idx="10">
                  <c:v>0.98077732566297182</c:v>
                </c:pt>
                <c:pt idx="11">
                  <c:v>1.0109442963378701</c:v>
                </c:pt>
                <c:pt idx="12">
                  <c:v>1.0138908376596043</c:v>
                </c:pt>
              </c:numCache>
            </c:numRef>
          </c:val>
          <c:smooth val="0"/>
        </c:ser>
        <c:ser>
          <c:idx val="5"/>
          <c:order val="5"/>
          <c:tx>
            <c:strRef>
              <c:f>Liczba!$B$55</c:f>
              <c:strCache>
                <c:ptCount val="1"/>
                <c:pt idx="0">
                  <c:v>Starachowice</c:v>
                </c:pt>
              </c:strCache>
            </c:strRef>
          </c:tx>
          <c:spPr>
            <a:ln w="12700" cap="rnd">
              <a:solidFill>
                <a:srgbClr val="E90067"/>
              </a:solidFill>
              <a:round/>
            </a:ln>
            <a:effectLst/>
          </c:spPr>
          <c:marker>
            <c:symbol val="none"/>
          </c:marker>
          <c:cat>
            <c:strRef>
              <c:f>Liczba!$C$39:$O$39</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Liczba!$C$55:$O$55</c:f>
              <c:numCache>
                <c:formatCode>0%</c:formatCode>
                <c:ptCount val="13"/>
                <c:pt idx="0">
                  <c:v>1</c:v>
                </c:pt>
                <c:pt idx="1">
                  <c:v>1.0233848592944907</c:v>
                </c:pt>
                <c:pt idx="2">
                  <c:v>1.0196195005945303</c:v>
                </c:pt>
                <c:pt idx="3">
                  <c:v>1.0051525961157353</c:v>
                </c:pt>
                <c:pt idx="4">
                  <c:v>0.99940546967895361</c:v>
                </c:pt>
                <c:pt idx="5">
                  <c:v>0.99009116131589381</c:v>
                </c:pt>
                <c:pt idx="6">
                  <c:v>0.99742370194213237</c:v>
                </c:pt>
                <c:pt idx="7">
                  <c:v>0.98533491874752277</c:v>
                </c:pt>
                <c:pt idx="8">
                  <c:v>1.0025762980578676</c:v>
                </c:pt>
                <c:pt idx="9">
                  <c:v>0.93816884661117717</c:v>
                </c:pt>
                <c:pt idx="10">
                  <c:v>0.9407451446690448</c:v>
                </c:pt>
                <c:pt idx="11">
                  <c:v>0.95382481173206501</c:v>
                </c:pt>
                <c:pt idx="12">
                  <c:v>0.952239397542608</c:v>
                </c:pt>
              </c:numCache>
            </c:numRef>
          </c:val>
          <c:smooth val="0"/>
        </c:ser>
        <c:ser>
          <c:idx val="6"/>
          <c:order val="6"/>
          <c:tx>
            <c:strRef>
              <c:f>Liczba!$B$61</c:f>
              <c:strCache>
                <c:ptCount val="1"/>
                <c:pt idx="0">
                  <c:v>Polska</c:v>
                </c:pt>
              </c:strCache>
            </c:strRef>
          </c:tx>
          <c:spPr>
            <a:ln w="38100" cap="rnd">
              <a:solidFill>
                <a:srgbClr val="66CCFF"/>
              </a:solidFill>
              <a:prstDash val="sysDot"/>
              <a:round/>
            </a:ln>
            <a:effectLst/>
          </c:spPr>
          <c:marker>
            <c:symbol val="none"/>
          </c:marker>
          <c:cat>
            <c:strRef>
              <c:f>Liczba!$C$39:$O$39</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Liczba!$C$61:$O$61</c:f>
              <c:numCache>
                <c:formatCode>0%</c:formatCode>
                <c:ptCount val="13"/>
                <c:pt idx="0">
                  <c:v>1</c:v>
                </c:pt>
                <c:pt idx="1">
                  <c:v>1.0326896982830953</c:v>
                </c:pt>
                <c:pt idx="2">
                  <c:v>1.0313163705395683</c:v>
                </c:pt>
                <c:pt idx="3">
                  <c:v>1.0425010769219236</c:v>
                </c:pt>
                <c:pt idx="4">
                  <c:v>1.0483882501042323</c:v>
                </c:pt>
                <c:pt idx="5">
                  <c:v>1.0626806042757404</c:v>
                </c:pt>
                <c:pt idx="6">
                  <c:v>1.0832920537290331</c:v>
                </c:pt>
                <c:pt idx="7">
                  <c:v>1.0791342989396859</c:v>
                </c:pt>
                <c:pt idx="8">
                  <c:v>1.1273230229472311</c:v>
                </c:pt>
                <c:pt idx="9">
                  <c:v>1.1158171141491107</c:v>
                </c:pt>
                <c:pt idx="10">
                  <c:v>1.1462180289704973</c:v>
                </c:pt>
                <c:pt idx="11">
                  <c:v>1.1735879924503017</c:v>
                </c:pt>
                <c:pt idx="12">
                  <c:v>1.1878350784177927</c:v>
                </c:pt>
              </c:numCache>
            </c:numRef>
          </c:val>
          <c:smooth val="0"/>
        </c:ser>
        <c:ser>
          <c:idx val="7"/>
          <c:order val="7"/>
          <c:tx>
            <c:strRef>
              <c:f>Liczba!$B$67</c:f>
              <c:strCache>
                <c:ptCount val="1"/>
                <c:pt idx="0">
                  <c:v>Woj. świętokrzyskie</c:v>
                </c:pt>
              </c:strCache>
            </c:strRef>
          </c:tx>
          <c:spPr>
            <a:ln w="38100" cap="rnd">
              <a:solidFill>
                <a:srgbClr val="FF9999"/>
              </a:solidFill>
              <a:prstDash val="sysDot"/>
              <a:round/>
            </a:ln>
            <a:effectLst/>
          </c:spPr>
          <c:marker>
            <c:symbol val="none"/>
          </c:marker>
          <c:cat>
            <c:strRef>
              <c:f>Liczba!$C$39:$O$39</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Liczba!$C$67:$O$67</c:f>
              <c:numCache>
                <c:formatCode>0%</c:formatCode>
                <c:ptCount val="13"/>
                <c:pt idx="0">
                  <c:v>1</c:v>
                </c:pt>
                <c:pt idx="1">
                  <c:v>1.0416022021740441</c:v>
                </c:pt>
                <c:pt idx="2">
                  <c:v>1.0359460708473145</c:v>
                </c:pt>
                <c:pt idx="3">
                  <c:v>1.0490064096124094</c:v>
                </c:pt>
                <c:pt idx="4">
                  <c:v>1.0680544113805783</c:v>
                </c:pt>
                <c:pt idx="5">
                  <c:v>1.0740018887259137</c:v>
                </c:pt>
                <c:pt idx="6">
                  <c:v>1.0890212783057727</c:v>
                </c:pt>
                <c:pt idx="7">
                  <c:v>1.061684984628986</c:v>
                </c:pt>
                <c:pt idx="8">
                  <c:v>1.0921959452671341</c:v>
                </c:pt>
                <c:pt idx="9">
                  <c:v>1.0639755671200948</c:v>
                </c:pt>
                <c:pt idx="10">
                  <c:v>1.0856959151278909</c:v>
                </c:pt>
                <c:pt idx="11">
                  <c:v>1.1039201109124153</c:v>
                </c:pt>
                <c:pt idx="12">
                  <c:v>1.106411621692218</c:v>
                </c:pt>
              </c:numCache>
            </c:numRef>
          </c:val>
          <c:smooth val="0"/>
        </c:ser>
        <c:dLbls>
          <c:showLegendKey val="0"/>
          <c:showVal val="0"/>
          <c:showCatName val="0"/>
          <c:showSerName val="0"/>
          <c:showPercent val="0"/>
          <c:showBubbleSize val="0"/>
        </c:dLbls>
        <c:smooth val="0"/>
        <c:axId val="514804088"/>
        <c:axId val="514804480"/>
      </c:lineChart>
      <c:catAx>
        <c:axId val="5148040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514804480"/>
        <c:crosses val="autoZero"/>
        <c:auto val="1"/>
        <c:lblAlgn val="ctr"/>
        <c:lblOffset val="100"/>
        <c:noMultiLvlLbl val="0"/>
      </c:catAx>
      <c:valAx>
        <c:axId val="514804480"/>
        <c:scaling>
          <c:orientation val="minMax"/>
          <c:min val="0.9"/>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514804088"/>
        <c:crosses val="autoZero"/>
        <c:crossBetween val="between"/>
      </c:valAx>
      <c:spPr>
        <a:noFill/>
        <a:ln>
          <a:noFill/>
        </a:ln>
        <a:effectLst/>
      </c:spPr>
    </c:plotArea>
    <c:legend>
      <c:legendPos val="r"/>
      <c:layout>
        <c:manualLayout>
          <c:xMode val="edge"/>
          <c:yMode val="edge"/>
          <c:x val="0.65385958005249345"/>
          <c:y val="5.034339457567804E-2"/>
          <c:w val="0.32947375328083989"/>
          <c:h val="0.78820209973753286"/>
        </c:manualLayout>
      </c:layout>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1">
    <c:autoUpdate val="0"/>
  </c:externalData>
</c:chartSpace>
</file>

<file path=word/charts/chart50.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stacked"/>
        <c:varyColors val="0"/>
        <c:ser>
          <c:idx val="0"/>
          <c:order val="0"/>
          <c:tx>
            <c:strRef>
              <c:f>Zarejestrowane_Wyrejestrowane!$D$127</c:f>
              <c:strCache>
                <c:ptCount val="1"/>
                <c:pt idx="0">
                  <c:v>Zarejestrowane</c:v>
                </c:pt>
              </c:strCache>
            </c:strRef>
          </c:tx>
          <c:spPr>
            <a:solidFill>
              <a:srgbClr val="030F46"/>
            </a:solidFill>
            <a:ln>
              <a:solidFill>
                <a:schemeClr val="tx1">
                  <a:lumMod val="15000"/>
                  <a:lumOff val="85000"/>
                </a:schemeClr>
              </a:solidFill>
            </a:ln>
            <a:effectLst/>
          </c:spPr>
          <c:invertIfNegative val="0"/>
          <c:dLbls>
            <c:dLbl>
              <c:idx val="0"/>
              <c:layout>
                <c:manualLayout>
                  <c:x val="0.10008361299279298"/>
                  <c:y val="0"/>
                </c:manualLayout>
              </c:layout>
              <c:dLblPos val="ctr"/>
              <c:showLegendKey val="0"/>
              <c:showVal val="1"/>
              <c:showCatName val="0"/>
              <c:showSerName val="0"/>
              <c:showPercent val="0"/>
              <c:showBubbleSize val="0"/>
              <c:extLst>
                <c:ext xmlns:c15="http://schemas.microsoft.com/office/drawing/2012/chart" uri="{CE6537A1-D6FC-4f65-9D91-7224C49458BB}"/>
              </c:extLst>
            </c:dLbl>
            <c:dLbl>
              <c:idx val="1"/>
              <c:layout>
                <c:manualLayout>
                  <c:x val="0.10795738892574833"/>
                  <c:y val="1.1043677195857157E-16"/>
                </c:manualLayout>
              </c:layout>
              <c:dLblPos val="ctr"/>
              <c:showLegendKey val="0"/>
              <c:showVal val="1"/>
              <c:showCatName val="0"/>
              <c:showSerName val="0"/>
              <c:showPercent val="0"/>
              <c:showBubbleSize val="0"/>
              <c:extLst>
                <c:ext xmlns:c15="http://schemas.microsoft.com/office/drawing/2012/chart" uri="{CE6537A1-D6FC-4f65-9D91-7224C49458BB}"/>
              </c:extLst>
            </c:dLbl>
            <c:dLbl>
              <c:idx val="2"/>
              <c:layout>
                <c:manualLayout>
                  <c:x val="0.11740022314327007"/>
                  <c:y val="0"/>
                </c:manualLayout>
              </c:layout>
              <c:dLblPos val="ctr"/>
              <c:showLegendKey val="0"/>
              <c:showVal val="1"/>
              <c:showCatName val="0"/>
              <c:showSerName val="0"/>
              <c:showPercent val="0"/>
              <c:showBubbleSize val="0"/>
              <c:extLst>
                <c:ext xmlns:c15="http://schemas.microsoft.com/office/drawing/2012/chart" uri="{CE6537A1-D6FC-4f65-9D91-7224C49458BB}"/>
              </c:extLst>
            </c:dLbl>
            <c:dLbl>
              <c:idx val="3"/>
              <c:layout>
                <c:manualLayout>
                  <c:x val="0.11026660625029032"/>
                  <c:y val="-1.1043677195857157E-16"/>
                </c:manualLayout>
              </c:layout>
              <c:dLblPos val="ctr"/>
              <c:showLegendKey val="0"/>
              <c:showVal val="1"/>
              <c:showCatName val="0"/>
              <c:showSerName val="0"/>
              <c:showPercent val="0"/>
              <c:showBubbleSize val="0"/>
              <c:extLst>
                <c:ext xmlns:c15="http://schemas.microsoft.com/office/drawing/2012/chart" uri="{CE6537A1-D6FC-4f65-9D91-7224C49458BB}"/>
              </c:extLst>
            </c:dLbl>
            <c:dLbl>
              <c:idx val="4"/>
              <c:layout>
                <c:manualLayout>
                  <c:x val="0.1431822105908036"/>
                  <c:y val="0"/>
                </c:manualLayout>
              </c:layout>
              <c:dLblPos val="ctr"/>
              <c:showLegendKey val="0"/>
              <c:showVal val="1"/>
              <c:showCatName val="0"/>
              <c:showSerName val="0"/>
              <c:showPercent val="0"/>
              <c:showBubbleSize val="0"/>
              <c:extLst>
                <c:ext xmlns:c15="http://schemas.microsoft.com/office/drawing/2012/chart" uri="{CE6537A1-D6FC-4f65-9D91-7224C49458BB}"/>
              </c:extLst>
            </c:dLbl>
            <c:dLbl>
              <c:idx val="5"/>
              <c:layout>
                <c:manualLayout>
                  <c:x val="0.12317228045235155"/>
                  <c:y val="-1.1043677195857157E-16"/>
                </c:manualLayout>
              </c:layout>
              <c:dLblPos val="ctr"/>
              <c:showLegendKey val="0"/>
              <c:showVal val="1"/>
              <c:showCatName val="0"/>
              <c:showSerName val="0"/>
              <c:showPercent val="0"/>
              <c:showBubbleSize val="0"/>
              <c:extLst>
                <c:ext xmlns:c15="http://schemas.microsoft.com/office/drawing/2012/chart" uri="{CE6537A1-D6FC-4f65-9D91-7224C49458BB}"/>
              </c:extLst>
            </c:dLbl>
            <c:dLbl>
              <c:idx val="7"/>
              <c:layout>
                <c:manualLayout>
                  <c:x val="9.6235574786738567E-2"/>
                  <c:y val="0"/>
                </c:manualLayout>
              </c:layout>
              <c:dLblPos val="ctr"/>
              <c:showLegendKey val="0"/>
              <c:showVal val="1"/>
              <c:showCatName val="0"/>
              <c:showSerName val="0"/>
              <c:showPercent val="0"/>
              <c:showBubbleSize val="0"/>
              <c:extLst>
                <c:ext xmlns:c15="http://schemas.microsoft.com/office/drawing/2012/chart" uri="{CE6537A1-D6FC-4f65-9D91-7224C49458BB}"/>
              </c:extLst>
            </c:dLbl>
            <c:dLbl>
              <c:idx val="8"/>
              <c:layout>
                <c:manualLayout>
                  <c:x val="0.1171042033496031"/>
                  <c:y val="0"/>
                </c:manualLayout>
              </c:layout>
              <c:dLblPos val="ctr"/>
              <c:showLegendKey val="0"/>
              <c:showVal val="1"/>
              <c:showCatName val="0"/>
              <c:showSerName val="0"/>
              <c:showPercent val="0"/>
              <c:showBubbleSize val="0"/>
              <c:extLst>
                <c:ext xmlns:c15="http://schemas.microsoft.com/office/drawing/2012/chart" uri="{CE6537A1-D6FC-4f65-9D91-7224C49458BB}"/>
              </c:extLst>
            </c:dLbl>
            <c:dLbl>
              <c:idx val="9"/>
              <c:layout>
                <c:manualLayout>
                  <c:x val="9.741965396140656E-2"/>
                  <c:y val="5.5218385979285785E-17"/>
                </c:manualLayout>
              </c:layout>
              <c:dLblPos val="ctr"/>
              <c:showLegendKey val="0"/>
              <c:showVal val="1"/>
              <c:showCatName val="0"/>
              <c:showSerName val="0"/>
              <c:showPercent val="0"/>
              <c:showBubbleSize val="0"/>
              <c:extLst>
                <c:ext xmlns:c15="http://schemas.microsoft.com/office/drawing/2012/chart" uri="{CE6537A1-D6FC-4f65-9D91-7224C49458BB}"/>
              </c:extLst>
            </c:dLbl>
            <c:dLbl>
              <c:idx val="10"/>
              <c:layout>
                <c:manualLayout>
                  <c:x val="8.9397977687425884E-2"/>
                  <c:y val="-5.5218385979285785E-17"/>
                </c:manualLayout>
              </c:layout>
              <c:dLblPos val="ctr"/>
              <c:showLegendKey val="0"/>
              <c:showVal val="1"/>
              <c:showCatName val="0"/>
              <c:showSerName val="0"/>
              <c:showPercent val="0"/>
              <c:showBubbleSize val="0"/>
              <c:extLst>
                <c:ext xmlns:c15="http://schemas.microsoft.com/office/drawing/2012/chart" uri="{CE6537A1-D6FC-4f65-9D91-7224C49458BB}"/>
              </c:extLst>
            </c:dLbl>
            <c:dLbl>
              <c:idx val="11"/>
              <c:layout>
                <c:manualLayout>
                  <c:x val="0.10544111112377079"/>
                  <c:y val="0"/>
                </c:manualLayout>
              </c:layout>
              <c:dLblPos val="ctr"/>
              <c:showLegendKey val="0"/>
              <c:showVal val="1"/>
              <c:showCatName val="0"/>
              <c:showSerName val="0"/>
              <c:showPercent val="0"/>
              <c:showBubbleSize val="0"/>
              <c:extLst>
                <c:ext xmlns:c15="http://schemas.microsoft.com/office/drawing/2012/chart" uri="{CE6537A1-D6FC-4f65-9D91-7224C49458BB}"/>
              </c:extLst>
            </c:dLbl>
            <c:dLbl>
              <c:idx val="12"/>
              <c:layout>
                <c:manualLayout>
                  <c:x val="9.5051495612070769E-2"/>
                  <c:y val="0"/>
                </c:manualLayout>
              </c:layout>
              <c:dLblPos val="ctr"/>
              <c:showLegendKey val="0"/>
              <c:showVal val="1"/>
              <c:showCatName val="0"/>
              <c:showSerName val="0"/>
              <c:showPercent val="0"/>
              <c:showBubbleSize val="0"/>
              <c:extLst>
                <c:ext xmlns:c15="http://schemas.microsoft.com/office/drawing/2012/chart" uri="{CE6537A1-D6FC-4f65-9D91-7224C49458BB}"/>
              </c:extLst>
            </c:dLbl>
            <c:dLbl>
              <c:idx val="14"/>
              <c:layout>
                <c:manualLayout>
                  <c:x val="8.6615260159986537E-2"/>
                  <c:y val="-2.7609192989642892E-17"/>
                </c:manualLayout>
              </c:layout>
              <c:dLblPos val="ctr"/>
              <c:showLegendKey val="0"/>
              <c:showVal val="1"/>
              <c:showCatName val="0"/>
              <c:showSerName val="0"/>
              <c:showPercent val="0"/>
              <c:showBubbleSize val="0"/>
              <c:extLst>
                <c:ext xmlns:c15="http://schemas.microsoft.com/office/drawing/2012/chart" uri="{CE6537A1-D6FC-4f65-9D91-7224C49458BB}"/>
              </c:extLst>
            </c:dLbl>
            <c:dLbl>
              <c:idx val="15"/>
              <c:layout>
                <c:manualLayout>
                  <c:x val="8.9308799259577923E-2"/>
                  <c:y val="0"/>
                </c:manualLayout>
              </c:layout>
              <c:dLblPos val="ctr"/>
              <c:showLegendKey val="0"/>
              <c:showVal val="1"/>
              <c:showCatName val="0"/>
              <c:showSerName val="0"/>
              <c:showPercent val="0"/>
              <c:showBubbleSize val="0"/>
              <c:extLst>
                <c:ext xmlns:c15="http://schemas.microsoft.com/office/drawing/2012/chart" uri="{CE6537A1-D6FC-4f65-9D91-7224C49458BB}"/>
              </c:extLst>
            </c:dLbl>
            <c:dLbl>
              <c:idx val="16"/>
              <c:layout>
                <c:manualLayout>
                  <c:x val="8.4424582219881139E-2"/>
                  <c:y val="0"/>
                </c:manualLayout>
              </c:layout>
              <c:dLblPos val="ctr"/>
              <c:showLegendKey val="0"/>
              <c:showVal val="1"/>
              <c:showCatName val="0"/>
              <c:showSerName val="0"/>
              <c:showPercent val="0"/>
              <c:showBubbleSize val="0"/>
              <c:extLst>
                <c:ext xmlns:c15="http://schemas.microsoft.com/office/drawing/2012/chart" uri="{CE6537A1-D6FC-4f65-9D91-7224C49458BB}"/>
              </c:extLst>
            </c:dLbl>
            <c:dLbl>
              <c:idx val="17"/>
              <c:layout>
                <c:manualLayout>
                  <c:x val="8.380318167595846E-2"/>
                  <c:y val="1.3804596494821446E-17"/>
                </c:manualLayout>
              </c:layout>
              <c:dLblPos val="ctr"/>
              <c:showLegendKey val="0"/>
              <c:showVal val="1"/>
              <c:showCatName val="0"/>
              <c:showSerName val="0"/>
              <c:showPercent val="0"/>
              <c:showBubbleSize val="0"/>
              <c:extLst>
                <c:ext xmlns:c15="http://schemas.microsoft.com/office/drawing/2012/chart" uri="{CE6537A1-D6FC-4f65-9D91-7224C49458BB}"/>
              </c:extLst>
            </c:dLbl>
            <c:dLbl>
              <c:idx val="18"/>
              <c:layout>
                <c:manualLayout>
                  <c:x val="0.11162794672257227"/>
                  <c:y val="0"/>
                </c:manualLayout>
              </c:layout>
              <c:dLblPos val="ctr"/>
              <c:showLegendKey val="0"/>
              <c:showVal val="1"/>
              <c:showCatName val="0"/>
              <c:showSerName val="0"/>
              <c:showPercent val="0"/>
              <c:showBubbleSize val="0"/>
              <c:extLst>
                <c:ext xmlns:c15="http://schemas.microsoft.com/office/drawing/2012/chart" uri="{CE6537A1-D6FC-4f65-9D91-7224C49458BB}"/>
              </c:extLst>
            </c:dLbl>
            <c:dLbl>
              <c:idx val="19"/>
              <c:layout>
                <c:manualLayout>
                  <c:x val="9.6883268724621288E-2"/>
                  <c:y val="0"/>
                </c:manualLayout>
              </c:layout>
              <c:dLblPos val="ctr"/>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rgbClr val="030F46"/>
                    </a:solidFill>
                    <a:latin typeface="+mn-lt"/>
                    <a:ea typeface="+mn-ea"/>
                    <a:cs typeface="+mn-cs"/>
                  </a:defRPr>
                </a:pPr>
                <a:endParaRPr lang="pl-PL"/>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multiLvlStrRef>
              <c:f>Zarejestrowane_Wyrejestrowane!$B$128:$C$147</c:f>
              <c:multiLvlStrCache>
                <c:ptCount val="20"/>
                <c:lvl>
                  <c:pt idx="0">
                    <c:v>2014</c:v>
                  </c:pt>
                  <c:pt idx="1">
                    <c:v>2013</c:v>
                  </c:pt>
                  <c:pt idx="2">
                    <c:v>2012</c:v>
                  </c:pt>
                  <c:pt idx="3">
                    <c:v>2011</c:v>
                  </c:pt>
                  <c:pt idx="4">
                    <c:v>2010</c:v>
                  </c:pt>
                  <c:pt idx="5">
                    <c:v>2009</c:v>
                  </c:pt>
                  <c:pt idx="7">
                    <c:v>2014</c:v>
                  </c:pt>
                  <c:pt idx="8">
                    <c:v>2013</c:v>
                  </c:pt>
                  <c:pt idx="9">
                    <c:v>2012</c:v>
                  </c:pt>
                  <c:pt idx="10">
                    <c:v>2011</c:v>
                  </c:pt>
                  <c:pt idx="11">
                    <c:v>2010</c:v>
                  </c:pt>
                  <c:pt idx="12">
                    <c:v>2009</c:v>
                  </c:pt>
                  <c:pt idx="14">
                    <c:v>2014</c:v>
                  </c:pt>
                  <c:pt idx="15">
                    <c:v>2013</c:v>
                  </c:pt>
                  <c:pt idx="16">
                    <c:v>2012</c:v>
                  </c:pt>
                  <c:pt idx="17">
                    <c:v>2011</c:v>
                  </c:pt>
                  <c:pt idx="18">
                    <c:v>2010</c:v>
                  </c:pt>
                  <c:pt idx="19">
                    <c:v>2009</c:v>
                  </c:pt>
                </c:lvl>
                <c:lvl>
                  <c:pt idx="0">
                    <c:v>Ostrowiec Świętokrzyski</c:v>
                  </c:pt>
                  <c:pt idx="7">
                    <c:v>Skarżysko-Kamienna</c:v>
                  </c:pt>
                  <c:pt idx="14">
                    <c:v>Starachowice</c:v>
                  </c:pt>
                </c:lvl>
              </c:multiLvlStrCache>
            </c:multiLvlStrRef>
          </c:cat>
          <c:val>
            <c:numRef>
              <c:f>Zarejestrowane_Wyrejestrowane!$D$128:$D$147</c:f>
              <c:numCache>
                <c:formatCode>0</c:formatCode>
                <c:ptCount val="20"/>
                <c:pt idx="0">
                  <c:v>504</c:v>
                </c:pt>
                <c:pt idx="1">
                  <c:v>576</c:v>
                </c:pt>
                <c:pt idx="2">
                  <c:v>621</c:v>
                </c:pt>
                <c:pt idx="3">
                  <c:v>554</c:v>
                </c:pt>
                <c:pt idx="4">
                  <c:v>814</c:v>
                </c:pt>
                <c:pt idx="5">
                  <c:v>660</c:v>
                </c:pt>
                <c:pt idx="7">
                  <c:v>478</c:v>
                </c:pt>
                <c:pt idx="8">
                  <c:v>619</c:v>
                </c:pt>
                <c:pt idx="9">
                  <c:v>486</c:v>
                </c:pt>
                <c:pt idx="10">
                  <c:v>413</c:v>
                </c:pt>
                <c:pt idx="11">
                  <c:v>559</c:v>
                </c:pt>
                <c:pt idx="12">
                  <c:v>470</c:v>
                </c:pt>
                <c:pt idx="14">
                  <c:v>413</c:v>
                </c:pt>
                <c:pt idx="15">
                  <c:v>450</c:v>
                </c:pt>
                <c:pt idx="16">
                  <c:v>417</c:v>
                </c:pt>
                <c:pt idx="17">
                  <c:v>394</c:v>
                </c:pt>
                <c:pt idx="18">
                  <c:v>582</c:v>
                </c:pt>
                <c:pt idx="19">
                  <c:v>482</c:v>
                </c:pt>
              </c:numCache>
            </c:numRef>
          </c:val>
        </c:ser>
        <c:ser>
          <c:idx val="1"/>
          <c:order val="1"/>
          <c:tx>
            <c:strRef>
              <c:f>Zarejestrowane_Wyrejestrowane!$E$127</c:f>
              <c:strCache>
                <c:ptCount val="1"/>
                <c:pt idx="0">
                  <c:v>Nadwyżka wyrejestrowanych</c:v>
                </c:pt>
              </c:strCache>
            </c:strRef>
          </c:tx>
          <c:spPr>
            <a:solidFill>
              <a:srgbClr val="F9F0B9"/>
            </a:solidFill>
            <a:ln>
              <a:solidFill>
                <a:schemeClr val="bg1"/>
              </a:solidFill>
            </a:ln>
            <a:effectLst/>
          </c:spPr>
          <c:invertIfNegative val="0"/>
          <c:cat>
            <c:multiLvlStrRef>
              <c:f>Zarejestrowane_Wyrejestrowane!$B$128:$C$147</c:f>
              <c:multiLvlStrCache>
                <c:ptCount val="20"/>
                <c:lvl>
                  <c:pt idx="0">
                    <c:v>2014</c:v>
                  </c:pt>
                  <c:pt idx="1">
                    <c:v>2013</c:v>
                  </c:pt>
                  <c:pt idx="2">
                    <c:v>2012</c:v>
                  </c:pt>
                  <c:pt idx="3">
                    <c:v>2011</c:v>
                  </c:pt>
                  <c:pt idx="4">
                    <c:v>2010</c:v>
                  </c:pt>
                  <c:pt idx="5">
                    <c:v>2009</c:v>
                  </c:pt>
                  <c:pt idx="7">
                    <c:v>2014</c:v>
                  </c:pt>
                  <c:pt idx="8">
                    <c:v>2013</c:v>
                  </c:pt>
                  <c:pt idx="9">
                    <c:v>2012</c:v>
                  </c:pt>
                  <c:pt idx="10">
                    <c:v>2011</c:v>
                  </c:pt>
                  <c:pt idx="11">
                    <c:v>2010</c:v>
                  </c:pt>
                  <c:pt idx="12">
                    <c:v>2009</c:v>
                  </c:pt>
                  <c:pt idx="14">
                    <c:v>2014</c:v>
                  </c:pt>
                  <c:pt idx="15">
                    <c:v>2013</c:v>
                  </c:pt>
                  <c:pt idx="16">
                    <c:v>2012</c:v>
                  </c:pt>
                  <c:pt idx="17">
                    <c:v>2011</c:v>
                  </c:pt>
                  <c:pt idx="18">
                    <c:v>2010</c:v>
                  </c:pt>
                  <c:pt idx="19">
                    <c:v>2009</c:v>
                  </c:pt>
                </c:lvl>
                <c:lvl>
                  <c:pt idx="0">
                    <c:v>Ostrowiec Świętokrzyski</c:v>
                  </c:pt>
                  <c:pt idx="7">
                    <c:v>Skarżysko-Kamienna</c:v>
                  </c:pt>
                  <c:pt idx="14">
                    <c:v>Starachowice</c:v>
                  </c:pt>
                </c:lvl>
              </c:multiLvlStrCache>
            </c:multiLvlStrRef>
          </c:cat>
          <c:val>
            <c:numRef>
              <c:f>Zarejestrowane_Wyrejestrowane!$E$128:$E$147</c:f>
              <c:numCache>
                <c:formatCode>0</c:formatCode>
                <c:ptCount val="20"/>
                <c:pt idx="0">
                  <c:v>167</c:v>
                </c:pt>
                <c:pt idx="1">
                  <c:v>50</c:v>
                </c:pt>
                <c:pt idx="3">
                  <c:v>348</c:v>
                </c:pt>
                <c:pt idx="4">
                  <c:v>22</c:v>
                </c:pt>
                <c:pt idx="5">
                  <c:v>477</c:v>
                </c:pt>
                <c:pt idx="10">
                  <c:v>273</c:v>
                </c:pt>
                <c:pt idx="12">
                  <c:v>226</c:v>
                </c:pt>
                <c:pt idx="17">
                  <c:v>296</c:v>
                </c:pt>
                <c:pt idx="19">
                  <c:v>29</c:v>
                </c:pt>
              </c:numCache>
            </c:numRef>
          </c:val>
        </c:ser>
        <c:ser>
          <c:idx val="2"/>
          <c:order val="2"/>
          <c:tx>
            <c:strRef>
              <c:f>Zarejestrowane_Wyrejestrowane!$F$127</c:f>
              <c:strCache>
                <c:ptCount val="1"/>
                <c:pt idx="0">
                  <c:v>Wyrejestrowane</c:v>
                </c:pt>
              </c:strCache>
            </c:strRef>
          </c:tx>
          <c:spPr>
            <a:solidFill>
              <a:srgbClr val="FDB913"/>
            </a:solidFill>
            <a:ln>
              <a:solidFill>
                <a:schemeClr val="bg1"/>
              </a:solidFill>
            </a:ln>
            <a:effectLst/>
          </c:spPr>
          <c:invertIfNegative val="0"/>
          <c:dLbls>
            <c:dLbl>
              <c:idx val="0"/>
              <c:layout>
                <c:manualLayout>
                  <c:x val="-0.12201756223427239"/>
                  <c:y val="-3.0119467563705046E-3"/>
                </c:manualLayout>
              </c:layout>
              <c:dLblPos val="ctr"/>
              <c:showLegendKey val="0"/>
              <c:showVal val="1"/>
              <c:showCatName val="0"/>
              <c:showSerName val="0"/>
              <c:showPercent val="0"/>
              <c:showBubbleSize val="0"/>
              <c:extLst>
                <c:ext xmlns:c15="http://schemas.microsoft.com/office/drawing/2012/chart" uri="{CE6537A1-D6FC-4f65-9D91-7224C49458BB}"/>
              </c:extLst>
            </c:dLbl>
            <c:dLbl>
              <c:idx val="1"/>
              <c:layout>
                <c:manualLayout>
                  <c:x val="-0.11814016307162933"/>
                  <c:y val="-1.1043677195857157E-16"/>
                </c:manualLayout>
              </c:layout>
              <c:dLblPos val="ctr"/>
              <c:showLegendKey val="0"/>
              <c:showVal val="1"/>
              <c:showCatName val="0"/>
              <c:showSerName val="0"/>
              <c:showPercent val="0"/>
              <c:showBubbleSize val="0"/>
              <c:extLst>
                <c:ext xmlns:c15="http://schemas.microsoft.com/office/drawing/2012/chart" uri="{CE6537A1-D6FC-4f65-9D91-7224C49458BB}"/>
              </c:extLst>
            </c:dLbl>
            <c:dLbl>
              <c:idx val="2"/>
              <c:layout>
                <c:manualLayout>
                  <c:x val="-0.10822382865121029"/>
                  <c:y val="0"/>
                </c:manualLayout>
              </c:layout>
              <c:dLblPos val="ctr"/>
              <c:showLegendKey val="0"/>
              <c:showVal val="1"/>
              <c:showCatName val="0"/>
              <c:showSerName val="0"/>
              <c:showPercent val="0"/>
              <c:showBubbleSize val="0"/>
              <c:extLst>
                <c:ext xmlns:c15="http://schemas.microsoft.com/office/drawing/2012/chart" uri="{CE6537A1-D6FC-4f65-9D91-7224C49458BB}"/>
              </c:extLst>
            </c:dLbl>
            <c:dLbl>
              <c:idx val="3"/>
              <c:layout>
                <c:manualLayout>
                  <c:x val="-0.1562064241773016"/>
                  <c:y val="-3.0119467563705046E-3"/>
                </c:manualLayout>
              </c:layout>
              <c:dLblPos val="ctr"/>
              <c:showLegendKey val="0"/>
              <c:showVal val="1"/>
              <c:showCatName val="0"/>
              <c:showSerName val="0"/>
              <c:showPercent val="0"/>
              <c:showBubbleSize val="0"/>
              <c:extLst>
                <c:ext xmlns:c15="http://schemas.microsoft.com/office/drawing/2012/chart" uri="{CE6537A1-D6FC-4f65-9D91-7224C49458BB}"/>
              </c:extLst>
            </c:dLbl>
            <c:dLbl>
              <c:idx val="4"/>
              <c:layout>
                <c:manualLayout>
                  <c:x val="-0.14643820920952419"/>
                  <c:y val="0"/>
                </c:manualLayout>
              </c:layout>
              <c:dLblPos val="ctr"/>
              <c:showLegendKey val="0"/>
              <c:showVal val="1"/>
              <c:showCatName val="0"/>
              <c:showSerName val="0"/>
              <c:showPercent val="0"/>
              <c:showBubbleSize val="0"/>
              <c:extLst>
                <c:ext xmlns:c15="http://schemas.microsoft.com/office/drawing/2012/chart" uri="{CE6537A1-D6FC-4f65-9D91-7224C49458BB}"/>
              </c:extLst>
            </c:dLbl>
            <c:dLbl>
              <c:idx val="5"/>
              <c:layout>
                <c:manualLayout>
                  <c:x val="-0.20129039213091304"/>
                  <c:y val="1.1043677195857157E-16"/>
                </c:manualLayout>
              </c:layout>
              <c:dLblPos val="ctr"/>
              <c:showLegendKey val="0"/>
              <c:showVal val="1"/>
              <c:showCatName val="0"/>
              <c:showSerName val="0"/>
              <c:showPercent val="0"/>
              <c:showBubbleSize val="0"/>
              <c:extLst>
                <c:ext xmlns:c15="http://schemas.microsoft.com/office/drawing/2012/chart" uri="{CE6537A1-D6FC-4f65-9D91-7224C49458BB}"/>
              </c:extLst>
            </c:dLbl>
            <c:dLbl>
              <c:idx val="7"/>
              <c:layout>
                <c:manualLayout>
                  <c:x val="-9.6668101117381597E-2"/>
                  <c:y val="-3.0117095952085855E-3"/>
                </c:manualLayout>
              </c:layout>
              <c:dLblPos val="ctr"/>
              <c:showLegendKey val="0"/>
              <c:showVal val="1"/>
              <c:showCatName val="0"/>
              <c:showSerName val="0"/>
              <c:showPercent val="0"/>
              <c:showBubbleSize val="0"/>
              <c:extLst>
                <c:ext xmlns:c15="http://schemas.microsoft.com/office/drawing/2012/chart" uri="{CE6537A1-D6FC-4f65-9D91-7224C49458BB}"/>
              </c:extLst>
            </c:dLbl>
            <c:dLbl>
              <c:idx val="8"/>
              <c:layout>
                <c:manualLayout>
                  <c:x val="-8.5875320231627278E-2"/>
                  <c:y val="0"/>
                </c:manualLayout>
              </c:layout>
              <c:dLblPos val="ctr"/>
              <c:showLegendKey val="0"/>
              <c:showVal val="1"/>
              <c:showCatName val="0"/>
              <c:showSerName val="0"/>
              <c:showPercent val="0"/>
              <c:showBubbleSize val="0"/>
              <c:extLst>
                <c:ext xmlns:c15="http://schemas.microsoft.com/office/drawing/2012/chart" uri="{CE6537A1-D6FC-4f65-9D91-7224C49458BB}"/>
              </c:extLst>
            </c:dLbl>
            <c:dLbl>
              <c:idx val="9"/>
              <c:layout>
                <c:manualLayout>
                  <c:x val="-8.3684423179905584E-2"/>
                  <c:y val="-5.5218385979285785E-17"/>
                </c:manualLayout>
              </c:layout>
              <c:dLblPos val="ctr"/>
              <c:showLegendKey val="0"/>
              <c:showVal val="1"/>
              <c:showCatName val="0"/>
              <c:showSerName val="0"/>
              <c:showPercent val="0"/>
              <c:showBubbleSize val="0"/>
              <c:extLst>
                <c:ext xmlns:c15="http://schemas.microsoft.com/office/drawing/2012/chart" uri="{CE6537A1-D6FC-4f65-9D91-7224C49458BB}"/>
              </c:extLst>
            </c:dLbl>
            <c:dLbl>
              <c:idx val="10"/>
              <c:layout>
                <c:manualLayout>
                  <c:x val="-0.12702031865840588"/>
                  <c:y val="-3.0119467563704495E-3"/>
                </c:manualLayout>
              </c:layout>
              <c:dLblPos val="ctr"/>
              <c:showLegendKey val="0"/>
              <c:showVal val="1"/>
              <c:showCatName val="0"/>
              <c:showSerName val="0"/>
              <c:showPercent val="0"/>
              <c:showBubbleSize val="0"/>
              <c:extLst>
                <c:ext xmlns:c15="http://schemas.microsoft.com/office/drawing/2012/chart" uri="{CE6537A1-D6FC-4f65-9D91-7224C49458BB}"/>
              </c:extLst>
            </c:dLbl>
            <c:dLbl>
              <c:idx val="11"/>
              <c:layout>
                <c:manualLayout>
                  <c:x val="-8.9131318850347585E-2"/>
                  <c:y val="0"/>
                </c:manualLayout>
              </c:layout>
              <c:dLblPos val="ctr"/>
              <c:showLegendKey val="0"/>
              <c:showVal val="1"/>
              <c:showCatName val="0"/>
              <c:showSerName val="0"/>
              <c:showPercent val="0"/>
              <c:showBubbleSize val="0"/>
              <c:extLst>
                <c:ext xmlns:c15="http://schemas.microsoft.com/office/drawing/2012/chart" uri="{CE6537A1-D6FC-4f65-9D91-7224C49458BB}"/>
              </c:extLst>
            </c:dLbl>
            <c:dLbl>
              <c:idx val="12"/>
              <c:layout>
                <c:manualLayout>
                  <c:x val="-0.12850041762674072"/>
                  <c:y val="-3.0119467563705046E-3"/>
                </c:manualLayout>
              </c:layout>
              <c:dLblPos val="ctr"/>
              <c:showLegendKey val="0"/>
              <c:showVal val="1"/>
              <c:showCatName val="0"/>
              <c:showSerName val="0"/>
              <c:showPercent val="0"/>
              <c:showBubbleSize val="0"/>
              <c:extLst>
                <c:ext xmlns:c15="http://schemas.microsoft.com/office/drawing/2012/chart" uri="{CE6537A1-D6FC-4f65-9D91-7224C49458BB}"/>
              </c:extLst>
            </c:dLbl>
            <c:dLbl>
              <c:idx val="14"/>
              <c:layout>
                <c:manualLayout>
                  <c:x val="-8.4353645833333379E-2"/>
                  <c:y val="-3.0118222312318465E-3"/>
                </c:manualLayout>
              </c:layout>
              <c:dLblPos val="ctr"/>
              <c:showLegendKey val="0"/>
              <c:showVal val="1"/>
              <c:showCatName val="0"/>
              <c:showSerName val="0"/>
              <c:showPercent val="0"/>
              <c:showBubbleSize val="0"/>
              <c:extLst>
                <c:ext xmlns:c15="http://schemas.microsoft.com/office/drawing/2012/chart" uri="{CE6537A1-D6FC-4f65-9D91-7224C49458BB}"/>
              </c:extLst>
            </c:dLbl>
            <c:dLbl>
              <c:idx val="15"/>
              <c:layout>
                <c:manualLayout>
                  <c:x val="-7.8244270833333296E-2"/>
                  <c:y val="4.7034000646633207E-7"/>
                </c:manualLayout>
              </c:layout>
              <c:dLblPos val="ctr"/>
              <c:showLegendKey val="0"/>
              <c:showVal val="1"/>
              <c:showCatName val="0"/>
              <c:showSerName val="0"/>
              <c:showPercent val="0"/>
              <c:showBubbleSize val="0"/>
              <c:extLst>
                <c:ext xmlns:c15="http://schemas.microsoft.com/office/drawing/2012/chart" uri="{CE6537A1-D6FC-4f65-9D91-7224C49458BB}"/>
              </c:extLst>
            </c:dLbl>
            <c:dLbl>
              <c:idx val="16"/>
              <c:layout>
                <c:manualLayout>
                  <c:x val="-8.2148784722222257E-2"/>
                  <c:y val="4.7034000646633207E-7"/>
                </c:manualLayout>
              </c:layout>
              <c:dLblPos val="ctr"/>
              <c:showLegendKey val="0"/>
              <c:showVal val="1"/>
              <c:showCatName val="0"/>
              <c:showSerName val="0"/>
              <c:showPercent val="0"/>
              <c:showBubbleSize val="0"/>
              <c:extLst>
                <c:ext xmlns:c15="http://schemas.microsoft.com/office/drawing/2012/chart" uri="{CE6537A1-D6FC-4f65-9D91-7224C49458BB}"/>
              </c:extLst>
            </c:dLbl>
            <c:dLbl>
              <c:idx val="17"/>
              <c:layout>
                <c:manualLayout>
                  <c:x val="-0.12761235824573983"/>
                  <c:y val="-1.3804596494821446E-17"/>
                </c:manualLayout>
              </c:layout>
              <c:dLblPos val="ctr"/>
              <c:showLegendKey val="0"/>
              <c:showVal val="1"/>
              <c:showCatName val="0"/>
              <c:showSerName val="0"/>
              <c:showPercent val="0"/>
              <c:showBubbleSize val="0"/>
              <c:extLst>
                <c:ext xmlns:c15="http://schemas.microsoft.com/office/drawing/2012/chart" uri="{CE6537A1-D6FC-4f65-9D91-7224C49458BB}"/>
              </c:extLst>
            </c:dLbl>
            <c:dLbl>
              <c:idx val="18"/>
              <c:layout>
                <c:manualLayout>
                  <c:x val="-9.3008718012990738E-2"/>
                  <c:y val="0"/>
                </c:manualLayout>
              </c:layout>
              <c:dLblPos val="ctr"/>
              <c:showLegendKey val="0"/>
              <c:showVal val="1"/>
              <c:showCatName val="0"/>
              <c:showSerName val="0"/>
              <c:showPercent val="0"/>
              <c:showBubbleSize val="0"/>
              <c:extLst>
                <c:ext xmlns:c15="http://schemas.microsoft.com/office/drawing/2012/chart" uri="{CE6537A1-D6FC-4f65-9D91-7224C49458BB}"/>
              </c:extLst>
            </c:dLbl>
            <c:dLbl>
              <c:idx val="19"/>
              <c:layout>
                <c:manualLayout>
                  <c:x val="-0.10111957271481926"/>
                  <c:y val="0"/>
                </c:manualLayout>
              </c:layout>
              <c:dLblPos val="ctr"/>
              <c:showLegendKey val="0"/>
              <c:showVal val="1"/>
              <c:showCatName val="0"/>
              <c:showSerName val="0"/>
              <c:showPercent val="0"/>
              <c:showBubbleSize val="0"/>
              <c:extLst>
                <c:ext xmlns:c15="http://schemas.microsoft.com/office/drawing/2012/chart" uri="{CE6537A1-D6FC-4f65-9D91-7224C49458BB}"/>
              </c:extLst>
            </c:dLbl>
            <c:numFmt formatCode="#,##0;#,##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rgbClr val="FDB913"/>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multiLvlStrRef>
              <c:f>Zarejestrowane_Wyrejestrowane!$B$128:$C$147</c:f>
              <c:multiLvlStrCache>
                <c:ptCount val="20"/>
                <c:lvl>
                  <c:pt idx="0">
                    <c:v>2014</c:v>
                  </c:pt>
                  <c:pt idx="1">
                    <c:v>2013</c:v>
                  </c:pt>
                  <c:pt idx="2">
                    <c:v>2012</c:v>
                  </c:pt>
                  <c:pt idx="3">
                    <c:v>2011</c:v>
                  </c:pt>
                  <c:pt idx="4">
                    <c:v>2010</c:v>
                  </c:pt>
                  <c:pt idx="5">
                    <c:v>2009</c:v>
                  </c:pt>
                  <c:pt idx="7">
                    <c:v>2014</c:v>
                  </c:pt>
                  <c:pt idx="8">
                    <c:v>2013</c:v>
                  </c:pt>
                  <c:pt idx="9">
                    <c:v>2012</c:v>
                  </c:pt>
                  <c:pt idx="10">
                    <c:v>2011</c:v>
                  </c:pt>
                  <c:pt idx="11">
                    <c:v>2010</c:v>
                  </c:pt>
                  <c:pt idx="12">
                    <c:v>2009</c:v>
                  </c:pt>
                  <c:pt idx="14">
                    <c:v>2014</c:v>
                  </c:pt>
                  <c:pt idx="15">
                    <c:v>2013</c:v>
                  </c:pt>
                  <c:pt idx="16">
                    <c:v>2012</c:v>
                  </c:pt>
                  <c:pt idx="17">
                    <c:v>2011</c:v>
                  </c:pt>
                  <c:pt idx="18">
                    <c:v>2010</c:v>
                  </c:pt>
                  <c:pt idx="19">
                    <c:v>2009</c:v>
                  </c:pt>
                </c:lvl>
                <c:lvl>
                  <c:pt idx="0">
                    <c:v>Ostrowiec Świętokrzyski</c:v>
                  </c:pt>
                  <c:pt idx="7">
                    <c:v>Skarżysko-Kamienna</c:v>
                  </c:pt>
                  <c:pt idx="14">
                    <c:v>Starachowice</c:v>
                  </c:pt>
                </c:lvl>
              </c:multiLvlStrCache>
            </c:multiLvlStrRef>
          </c:cat>
          <c:val>
            <c:numRef>
              <c:f>Zarejestrowane_Wyrejestrowane!$F$128:$F$147</c:f>
              <c:numCache>
                <c:formatCode>0</c:formatCode>
                <c:ptCount val="20"/>
                <c:pt idx="0">
                  <c:v>-671</c:v>
                </c:pt>
                <c:pt idx="1">
                  <c:v>-626</c:v>
                </c:pt>
                <c:pt idx="2">
                  <c:v>-559</c:v>
                </c:pt>
                <c:pt idx="3">
                  <c:v>-902</c:v>
                </c:pt>
                <c:pt idx="4">
                  <c:v>-836</c:v>
                </c:pt>
                <c:pt idx="5">
                  <c:v>-1137</c:v>
                </c:pt>
                <c:pt idx="7">
                  <c:v>-450</c:v>
                </c:pt>
                <c:pt idx="8">
                  <c:v>-408</c:v>
                </c:pt>
                <c:pt idx="9">
                  <c:v>-412</c:v>
                </c:pt>
                <c:pt idx="10">
                  <c:v>-686</c:v>
                </c:pt>
                <c:pt idx="11">
                  <c:v>-430</c:v>
                </c:pt>
                <c:pt idx="12">
                  <c:v>-696</c:v>
                </c:pt>
                <c:pt idx="14">
                  <c:v>-397</c:v>
                </c:pt>
                <c:pt idx="15">
                  <c:v>-355</c:v>
                </c:pt>
                <c:pt idx="16">
                  <c:v>-397</c:v>
                </c:pt>
                <c:pt idx="17">
                  <c:v>-690</c:v>
                </c:pt>
                <c:pt idx="18">
                  <c:v>-475</c:v>
                </c:pt>
                <c:pt idx="19">
                  <c:v>-511</c:v>
                </c:pt>
              </c:numCache>
            </c:numRef>
          </c:val>
        </c:ser>
        <c:ser>
          <c:idx val="3"/>
          <c:order val="3"/>
          <c:tx>
            <c:strRef>
              <c:f>Zarejestrowane_Wyrejestrowane!$G$127</c:f>
              <c:strCache>
                <c:ptCount val="1"/>
                <c:pt idx="0">
                  <c:v>Nadwyżka zarejestrowanych</c:v>
                </c:pt>
              </c:strCache>
            </c:strRef>
          </c:tx>
          <c:spPr>
            <a:solidFill>
              <a:schemeClr val="accent1">
                <a:lumMod val="20000"/>
                <a:lumOff val="80000"/>
              </a:schemeClr>
            </a:solidFill>
            <a:ln>
              <a:solidFill>
                <a:schemeClr val="bg1"/>
              </a:solidFill>
            </a:ln>
            <a:effectLst/>
          </c:spPr>
          <c:invertIfNegative val="0"/>
          <c:cat>
            <c:multiLvlStrRef>
              <c:f>Zarejestrowane_Wyrejestrowane!$B$128:$C$147</c:f>
              <c:multiLvlStrCache>
                <c:ptCount val="20"/>
                <c:lvl>
                  <c:pt idx="0">
                    <c:v>2014</c:v>
                  </c:pt>
                  <c:pt idx="1">
                    <c:v>2013</c:v>
                  </c:pt>
                  <c:pt idx="2">
                    <c:v>2012</c:v>
                  </c:pt>
                  <c:pt idx="3">
                    <c:v>2011</c:v>
                  </c:pt>
                  <c:pt idx="4">
                    <c:v>2010</c:v>
                  </c:pt>
                  <c:pt idx="5">
                    <c:v>2009</c:v>
                  </c:pt>
                  <c:pt idx="7">
                    <c:v>2014</c:v>
                  </c:pt>
                  <c:pt idx="8">
                    <c:v>2013</c:v>
                  </c:pt>
                  <c:pt idx="9">
                    <c:v>2012</c:v>
                  </c:pt>
                  <c:pt idx="10">
                    <c:v>2011</c:v>
                  </c:pt>
                  <c:pt idx="11">
                    <c:v>2010</c:v>
                  </c:pt>
                  <c:pt idx="12">
                    <c:v>2009</c:v>
                  </c:pt>
                  <c:pt idx="14">
                    <c:v>2014</c:v>
                  </c:pt>
                  <c:pt idx="15">
                    <c:v>2013</c:v>
                  </c:pt>
                  <c:pt idx="16">
                    <c:v>2012</c:v>
                  </c:pt>
                  <c:pt idx="17">
                    <c:v>2011</c:v>
                  </c:pt>
                  <c:pt idx="18">
                    <c:v>2010</c:v>
                  </c:pt>
                  <c:pt idx="19">
                    <c:v>2009</c:v>
                  </c:pt>
                </c:lvl>
                <c:lvl>
                  <c:pt idx="0">
                    <c:v>Ostrowiec Świętokrzyski</c:v>
                  </c:pt>
                  <c:pt idx="7">
                    <c:v>Skarżysko-Kamienna</c:v>
                  </c:pt>
                  <c:pt idx="14">
                    <c:v>Starachowice</c:v>
                  </c:pt>
                </c:lvl>
              </c:multiLvlStrCache>
            </c:multiLvlStrRef>
          </c:cat>
          <c:val>
            <c:numRef>
              <c:f>Zarejestrowane_Wyrejestrowane!$G$128:$G$147</c:f>
              <c:numCache>
                <c:formatCode>General</c:formatCode>
                <c:ptCount val="20"/>
                <c:pt idx="2" formatCode="0">
                  <c:v>-62</c:v>
                </c:pt>
                <c:pt idx="7" formatCode="0">
                  <c:v>-28</c:v>
                </c:pt>
                <c:pt idx="8" formatCode="0">
                  <c:v>-211</c:v>
                </c:pt>
                <c:pt idx="9" formatCode="0">
                  <c:v>-74</c:v>
                </c:pt>
                <c:pt idx="11" formatCode="0">
                  <c:v>-129</c:v>
                </c:pt>
                <c:pt idx="14" formatCode="0">
                  <c:v>-16</c:v>
                </c:pt>
                <c:pt idx="15" formatCode="0">
                  <c:v>-95</c:v>
                </c:pt>
                <c:pt idx="16" formatCode="0">
                  <c:v>-20</c:v>
                </c:pt>
                <c:pt idx="18" formatCode="0">
                  <c:v>-107</c:v>
                </c:pt>
              </c:numCache>
            </c:numRef>
          </c:val>
        </c:ser>
        <c:dLbls>
          <c:showLegendKey val="0"/>
          <c:showVal val="0"/>
          <c:showCatName val="0"/>
          <c:showSerName val="0"/>
          <c:showPercent val="0"/>
          <c:showBubbleSize val="0"/>
        </c:dLbls>
        <c:gapWidth val="0"/>
        <c:overlap val="100"/>
        <c:axId val="514806048"/>
        <c:axId val="514806832"/>
      </c:barChart>
      <c:catAx>
        <c:axId val="51480604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514806832"/>
        <c:crosses val="autoZero"/>
        <c:auto val="1"/>
        <c:lblAlgn val="l"/>
        <c:lblOffset val="100"/>
        <c:noMultiLvlLbl val="0"/>
      </c:catAx>
      <c:valAx>
        <c:axId val="514806832"/>
        <c:scaling>
          <c:orientation val="minMax"/>
        </c:scaling>
        <c:delete val="0"/>
        <c:axPos val="b"/>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514806048"/>
        <c:crosses val="autoZero"/>
        <c:crossBetween val="between"/>
      </c:valAx>
      <c:spPr>
        <a:noFill/>
        <a:ln>
          <a:noFill/>
        </a:ln>
        <a:effectLst/>
      </c:spPr>
    </c:plotArea>
    <c:legend>
      <c:legendPos val="b"/>
      <c:legendEntry>
        <c:idx val="1"/>
        <c:delete val="1"/>
      </c:legendEntry>
      <c:legendEntry>
        <c:idx val="3"/>
        <c:delete val="1"/>
      </c:legendEntry>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1">
    <c:autoUpdate val="0"/>
  </c:externalData>
</c:chartSpace>
</file>

<file path=word/charts/chart51.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Wielkość!$I$58</c:f>
              <c:strCache>
                <c:ptCount val="1"/>
                <c:pt idx="0">
                  <c:v>Wartość</c:v>
                </c:pt>
              </c:strCache>
            </c:strRef>
          </c:tx>
          <c:spPr>
            <a:solidFill>
              <a:srgbClr val="030F46"/>
            </a:solidFill>
            <a:ln>
              <a:solidFill>
                <a:schemeClr val="bg1"/>
              </a:solidFill>
            </a:ln>
            <a:effectLst/>
          </c:spPr>
          <c:invertIfNegative val="0"/>
          <c:dLbls>
            <c:numFmt formatCode="0.0%" sourceLinked="0"/>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chemeClr val="bg1"/>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Wielkość!$H$59:$H$77</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Wielkość!$I$59:$I$77</c:f>
              <c:numCache>
                <c:formatCode>0.00%</c:formatCode>
                <c:ptCount val="19"/>
                <c:pt idx="0">
                  <c:v>0.96161714564052603</c:v>
                </c:pt>
                <c:pt idx="1">
                  <c:v>0.96121024049650894</c:v>
                </c:pt>
                <c:pt idx="3">
                  <c:v>0.95280929975089956</c:v>
                </c:pt>
                <c:pt idx="4">
                  <c:v>0.95046826222684699</c:v>
                </c:pt>
                <c:pt idx="6">
                  <c:v>0.96307536671724836</c:v>
                </c:pt>
                <c:pt idx="7">
                  <c:v>0.96162853539902715</c:v>
                </c:pt>
                <c:pt idx="10">
                  <c:v>0.95183829935528841</c:v>
                </c:pt>
                <c:pt idx="12">
                  <c:v>0.95884473609592091</c:v>
                </c:pt>
                <c:pt idx="14">
                  <c:v>0.95047588320696885</c:v>
                </c:pt>
                <c:pt idx="16">
                  <c:v>0.95286468915075173</c:v>
                </c:pt>
                <c:pt idx="18">
                  <c:v>0.94528956498532157</c:v>
                </c:pt>
              </c:numCache>
            </c:numRef>
          </c:val>
        </c:ser>
        <c:dLbls>
          <c:showLegendKey val="0"/>
          <c:showVal val="0"/>
          <c:showCatName val="0"/>
          <c:showSerName val="0"/>
          <c:showPercent val="0"/>
          <c:showBubbleSize val="0"/>
        </c:dLbls>
        <c:gapWidth val="0"/>
        <c:axId val="514821336"/>
        <c:axId val="514819768"/>
      </c:barChart>
      <c:lineChart>
        <c:grouping val="standard"/>
        <c:varyColors val="0"/>
        <c:ser>
          <c:idx val="1"/>
          <c:order val="1"/>
          <c:tx>
            <c:strRef>
              <c:f>Wielkość!$J$58</c:f>
              <c:strCache>
                <c:ptCount val="1"/>
                <c:pt idx="0">
                  <c:v>Polska</c:v>
                </c:pt>
              </c:strCache>
            </c:strRef>
          </c:tx>
          <c:spPr>
            <a:ln w="28575" cap="rnd">
              <a:solidFill>
                <a:srgbClr val="FDB913"/>
              </a:solidFill>
              <a:prstDash val="dash"/>
              <a:round/>
            </a:ln>
            <a:effectLst/>
          </c:spPr>
          <c:marker>
            <c:symbol val="none"/>
          </c:marker>
          <c:cat>
            <c:strRef>
              <c:f>Wielkość!$H$59:$H$77</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Wielkość!$J$59:$J$77</c:f>
              <c:numCache>
                <c:formatCode>0.0%</c:formatCode>
                <c:ptCount val="19"/>
                <c:pt idx="0">
                  <c:v>0.95606032617653203</c:v>
                </c:pt>
                <c:pt idx="1">
                  <c:v>0.95606032617653203</c:v>
                </c:pt>
                <c:pt idx="2">
                  <c:v>0.95606032617653203</c:v>
                </c:pt>
                <c:pt idx="3">
                  <c:v>0.95606032617653203</c:v>
                </c:pt>
                <c:pt idx="4">
                  <c:v>0.95606032617653203</c:v>
                </c:pt>
                <c:pt idx="5">
                  <c:v>0.95606032617653203</c:v>
                </c:pt>
                <c:pt idx="6">
                  <c:v>0.95606032617653203</c:v>
                </c:pt>
                <c:pt idx="7">
                  <c:v>0.95606032617653203</c:v>
                </c:pt>
                <c:pt idx="8">
                  <c:v>0.95606032617653203</c:v>
                </c:pt>
                <c:pt idx="9">
                  <c:v>0.95606032617653203</c:v>
                </c:pt>
                <c:pt idx="10">
                  <c:v>0.95606032617653203</c:v>
                </c:pt>
                <c:pt idx="11">
                  <c:v>0.95606032617653203</c:v>
                </c:pt>
                <c:pt idx="12">
                  <c:v>0.95606032617653203</c:v>
                </c:pt>
                <c:pt idx="13">
                  <c:v>0.95606032617653203</c:v>
                </c:pt>
                <c:pt idx="14">
                  <c:v>0.95606032617653203</c:v>
                </c:pt>
                <c:pt idx="15">
                  <c:v>0.95606032617653203</c:v>
                </c:pt>
                <c:pt idx="16">
                  <c:v>0.95606032617653203</c:v>
                </c:pt>
                <c:pt idx="17">
                  <c:v>0.95606032617653203</c:v>
                </c:pt>
                <c:pt idx="18">
                  <c:v>0.95606032617653203</c:v>
                </c:pt>
              </c:numCache>
            </c:numRef>
          </c:val>
          <c:smooth val="0"/>
        </c:ser>
        <c:ser>
          <c:idx val="2"/>
          <c:order val="2"/>
          <c:tx>
            <c:strRef>
              <c:f>Wielkość!$K$58</c:f>
              <c:strCache>
                <c:ptCount val="1"/>
                <c:pt idx="0">
                  <c:v>Woj. Świętokrzyskie</c:v>
                </c:pt>
              </c:strCache>
            </c:strRef>
          </c:tx>
          <c:spPr>
            <a:ln w="28575" cap="rnd">
              <a:solidFill>
                <a:srgbClr val="FDB913"/>
              </a:solidFill>
              <a:prstDash val="sysDot"/>
              <a:round/>
            </a:ln>
            <a:effectLst/>
          </c:spPr>
          <c:marker>
            <c:symbol val="none"/>
          </c:marker>
          <c:cat>
            <c:strRef>
              <c:f>Wielkość!$H$59:$H$77</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Wielkość!$K$59:$K$77</c:f>
              <c:numCache>
                <c:formatCode>0.00%</c:formatCode>
                <c:ptCount val="19"/>
                <c:pt idx="0">
                  <c:v>0.9546899119222737</c:v>
                </c:pt>
                <c:pt idx="1">
                  <c:v>0.9546899119222737</c:v>
                </c:pt>
                <c:pt idx="2">
                  <c:v>0.9546899119222737</c:v>
                </c:pt>
                <c:pt idx="3">
                  <c:v>0.9546899119222737</c:v>
                </c:pt>
                <c:pt idx="4">
                  <c:v>0.9546899119222737</c:v>
                </c:pt>
                <c:pt idx="5">
                  <c:v>0.9546899119222737</c:v>
                </c:pt>
                <c:pt idx="6">
                  <c:v>0.9546899119222737</c:v>
                </c:pt>
                <c:pt idx="7">
                  <c:v>0.9546899119222737</c:v>
                </c:pt>
                <c:pt idx="8">
                  <c:v>0.9546899119222737</c:v>
                </c:pt>
                <c:pt idx="9">
                  <c:v>0.9546899119222737</c:v>
                </c:pt>
                <c:pt idx="10">
                  <c:v>0.9546899119222737</c:v>
                </c:pt>
                <c:pt idx="11">
                  <c:v>0.9546899119222737</c:v>
                </c:pt>
                <c:pt idx="12">
                  <c:v>0.9546899119222737</c:v>
                </c:pt>
                <c:pt idx="13">
                  <c:v>0.9546899119222737</c:v>
                </c:pt>
                <c:pt idx="14">
                  <c:v>0.9546899119222737</c:v>
                </c:pt>
                <c:pt idx="15">
                  <c:v>0.9546899119222737</c:v>
                </c:pt>
                <c:pt idx="16">
                  <c:v>0.9546899119222737</c:v>
                </c:pt>
                <c:pt idx="17">
                  <c:v>0.9546899119222737</c:v>
                </c:pt>
                <c:pt idx="18">
                  <c:v>0.9546899119222737</c:v>
                </c:pt>
              </c:numCache>
            </c:numRef>
          </c:val>
          <c:smooth val="0"/>
        </c:ser>
        <c:dLbls>
          <c:showLegendKey val="0"/>
          <c:showVal val="0"/>
          <c:showCatName val="0"/>
          <c:showSerName val="0"/>
          <c:showPercent val="0"/>
          <c:showBubbleSize val="0"/>
        </c:dLbls>
        <c:marker val="1"/>
        <c:smooth val="0"/>
        <c:axId val="514821336"/>
        <c:axId val="514819768"/>
      </c:lineChart>
      <c:catAx>
        <c:axId val="5148213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514819768"/>
        <c:crosses val="autoZero"/>
        <c:auto val="1"/>
        <c:lblAlgn val="ctr"/>
        <c:lblOffset val="100"/>
        <c:noMultiLvlLbl val="0"/>
      </c:catAx>
      <c:valAx>
        <c:axId val="514819768"/>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514821336"/>
        <c:crosses val="autoZero"/>
        <c:crossBetween val="between"/>
      </c:valAx>
      <c:spPr>
        <a:noFill/>
        <a:ln>
          <a:noFill/>
        </a:ln>
        <a:effectLst/>
      </c:spPr>
    </c:plotArea>
    <c:legend>
      <c:legendPos val="r"/>
      <c:legendEntry>
        <c:idx val="0"/>
        <c:delete val="1"/>
      </c:legendEntry>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52.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Wielkość!$I$39</c:f>
              <c:strCache>
                <c:ptCount val="1"/>
                <c:pt idx="0">
                  <c:v>10-49</c:v>
                </c:pt>
              </c:strCache>
            </c:strRef>
          </c:tx>
          <c:spPr>
            <a:solidFill>
              <a:srgbClr val="030F46"/>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bg1"/>
                    </a:solidFill>
                    <a:latin typeface="+mn-lt"/>
                    <a:ea typeface="+mn-ea"/>
                    <a:cs typeface="+mn-cs"/>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Wielkość!$H$40:$H$47</c:f>
              <c:strCache>
                <c:ptCount val="8"/>
                <c:pt idx="0">
                  <c:v>Powiat Ostrowiecki</c:v>
                </c:pt>
                <c:pt idx="1">
                  <c:v>Ostrowiec Świętokrzyski</c:v>
                </c:pt>
                <c:pt idx="3">
                  <c:v>Powiat Starachowicki</c:v>
                </c:pt>
                <c:pt idx="4">
                  <c:v>Starachowice</c:v>
                </c:pt>
                <c:pt idx="6">
                  <c:v>Powiat Skarżyski</c:v>
                </c:pt>
                <c:pt idx="7">
                  <c:v>Skarżysko-Kamienna</c:v>
                </c:pt>
              </c:strCache>
            </c:strRef>
          </c:cat>
          <c:val>
            <c:numRef>
              <c:f>Wielkość!$I$40:$I$47</c:f>
              <c:numCache>
                <c:formatCode>0</c:formatCode>
                <c:ptCount val="8"/>
                <c:pt idx="0">
                  <c:v>300</c:v>
                </c:pt>
                <c:pt idx="1">
                  <c:v>216</c:v>
                </c:pt>
                <c:pt idx="3">
                  <c:v>275</c:v>
                </c:pt>
                <c:pt idx="4">
                  <c:v>184</c:v>
                </c:pt>
                <c:pt idx="6">
                  <c:v>236</c:v>
                </c:pt>
                <c:pt idx="7">
                  <c:v>167</c:v>
                </c:pt>
              </c:numCache>
            </c:numRef>
          </c:val>
        </c:ser>
        <c:ser>
          <c:idx val="1"/>
          <c:order val="1"/>
          <c:tx>
            <c:strRef>
              <c:f>Wielkość!$J$39</c:f>
              <c:strCache>
                <c:ptCount val="1"/>
                <c:pt idx="0">
                  <c:v>50-249</c:v>
                </c:pt>
              </c:strCache>
            </c:strRef>
          </c:tx>
          <c:spPr>
            <a:solidFill>
              <a:srgbClr val="FDB91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rgbClr val="030F46"/>
                    </a:solidFill>
                    <a:latin typeface="+mn-lt"/>
                    <a:ea typeface="+mn-ea"/>
                    <a:cs typeface="+mn-cs"/>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Wielkość!$H$40:$H$47</c:f>
              <c:strCache>
                <c:ptCount val="8"/>
                <c:pt idx="0">
                  <c:v>Powiat Ostrowiecki</c:v>
                </c:pt>
                <c:pt idx="1">
                  <c:v>Ostrowiec Świętokrzyski</c:v>
                </c:pt>
                <c:pt idx="3">
                  <c:v>Powiat Starachowicki</c:v>
                </c:pt>
                <c:pt idx="4">
                  <c:v>Starachowice</c:v>
                </c:pt>
                <c:pt idx="6">
                  <c:v>Powiat Skarżyski</c:v>
                </c:pt>
                <c:pt idx="7">
                  <c:v>Skarżysko-Kamienna</c:v>
                </c:pt>
              </c:strCache>
            </c:strRef>
          </c:cat>
          <c:val>
            <c:numRef>
              <c:f>Wielkość!$J$40:$J$47</c:f>
              <c:numCache>
                <c:formatCode>0</c:formatCode>
                <c:ptCount val="8"/>
                <c:pt idx="0">
                  <c:v>80</c:v>
                </c:pt>
                <c:pt idx="1">
                  <c:v>72</c:v>
                </c:pt>
                <c:pt idx="3">
                  <c:v>59</c:v>
                </c:pt>
                <c:pt idx="4">
                  <c:v>48</c:v>
                </c:pt>
                <c:pt idx="6">
                  <c:v>50</c:v>
                </c:pt>
                <c:pt idx="7">
                  <c:v>40</c:v>
                </c:pt>
              </c:numCache>
            </c:numRef>
          </c:val>
        </c:ser>
        <c:ser>
          <c:idx val="2"/>
          <c:order val="2"/>
          <c:tx>
            <c:strRef>
              <c:f>Wielkość!$K$39</c:f>
              <c:strCache>
                <c:ptCount val="1"/>
                <c:pt idx="0">
                  <c:v>250+</c:v>
                </c:pt>
              </c:strCache>
            </c:strRef>
          </c:tx>
          <c:spPr>
            <a:solidFill>
              <a:srgbClr val="E90067"/>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rgbClr val="030F46"/>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Wielkość!$H$40:$H$47</c:f>
              <c:strCache>
                <c:ptCount val="8"/>
                <c:pt idx="0">
                  <c:v>Powiat Ostrowiecki</c:v>
                </c:pt>
                <c:pt idx="1">
                  <c:v>Ostrowiec Świętokrzyski</c:v>
                </c:pt>
                <c:pt idx="3">
                  <c:v>Powiat Starachowicki</c:v>
                </c:pt>
                <c:pt idx="4">
                  <c:v>Starachowice</c:v>
                </c:pt>
                <c:pt idx="6">
                  <c:v>Powiat Skarżyski</c:v>
                </c:pt>
                <c:pt idx="7">
                  <c:v>Skarżysko-Kamienna</c:v>
                </c:pt>
              </c:strCache>
            </c:strRef>
          </c:cat>
          <c:val>
            <c:numRef>
              <c:f>Wielkość!$K$40:$K$47</c:f>
              <c:numCache>
                <c:formatCode>0</c:formatCode>
                <c:ptCount val="8"/>
                <c:pt idx="0">
                  <c:v>14</c:v>
                </c:pt>
                <c:pt idx="1">
                  <c:v>12</c:v>
                </c:pt>
                <c:pt idx="3">
                  <c:v>7</c:v>
                </c:pt>
                <c:pt idx="4">
                  <c:v>6</c:v>
                </c:pt>
                <c:pt idx="6">
                  <c:v>6</c:v>
                </c:pt>
                <c:pt idx="7">
                  <c:v>6</c:v>
                </c:pt>
              </c:numCache>
            </c:numRef>
          </c:val>
        </c:ser>
        <c:dLbls>
          <c:showLegendKey val="0"/>
          <c:showVal val="0"/>
          <c:showCatName val="0"/>
          <c:showSerName val="0"/>
          <c:showPercent val="0"/>
          <c:showBubbleSize val="0"/>
        </c:dLbls>
        <c:gapWidth val="2"/>
        <c:overlap val="100"/>
        <c:axId val="514826040"/>
        <c:axId val="514826432"/>
      </c:barChart>
      <c:catAx>
        <c:axId val="5148260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514826432"/>
        <c:crosses val="autoZero"/>
        <c:auto val="1"/>
        <c:lblAlgn val="ctr"/>
        <c:lblOffset val="100"/>
        <c:noMultiLvlLbl val="0"/>
      </c:catAx>
      <c:valAx>
        <c:axId val="514826432"/>
        <c:scaling>
          <c:orientation val="minMax"/>
        </c:scaling>
        <c:delete val="1"/>
        <c:axPos val="l"/>
        <c:numFmt formatCode="0" sourceLinked="1"/>
        <c:majorTickMark val="none"/>
        <c:minorTickMark val="none"/>
        <c:tickLblPos val="nextTo"/>
        <c:crossAx val="514826040"/>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1">
    <c:autoUpdate val="0"/>
  </c:externalData>
</c:chartSpace>
</file>

<file path=word/charts/chart53.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'Produkcja sprzedana przem'!$B$17</c:f>
              <c:strCache>
                <c:ptCount val="1"/>
                <c:pt idx="0">
                  <c:v>Powiat Ostrowiecki</c:v>
                </c:pt>
              </c:strCache>
            </c:strRef>
          </c:tx>
          <c:spPr>
            <a:ln w="38100" cap="rnd">
              <a:solidFill>
                <a:srgbClr val="030F46"/>
              </a:solidFill>
              <a:round/>
            </a:ln>
            <a:effectLst/>
          </c:spPr>
          <c:marker>
            <c:symbol val="none"/>
          </c:marker>
          <c:cat>
            <c:strRef>
              <c:f>'Produkcja sprzedana przem'!$C$16:$H$16</c:f>
              <c:strCache>
                <c:ptCount val="6"/>
                <c:pt idx="0">
                  <c:v>2008</c:v>
                </c:pt>
                <c:pt idx="1">
                  <c:v>2009</c:v>
                </c:pt>
                <c:pt idx="2">
                  <c:v>2010</c:v>
                </c:pt>
                <c:pt idx="3">
                  <c:v>2011</c:v>
                </c:pt>
                <c:pt idx="4">
                  <c:v>2012</c:v>
                </c:pt>
                <c:pt idx="5">
                  <c:v>2013</c:v>
                </c:pt>
              </c:strCache>
            </c:strRef>
          </c:cat>
          <c:val>
            <c:numRef>
              <c:f>'Produkcja sprzedana przem'!$C$17:$H$17</c:f>
              <c:numCache>
                <c:formatCode>0</c:formatCode>
                <c:ptCount val="6"/>
                <c:pt idx="0">
                  <c:v>34228</c:v>
                </c:pt>
                <c:pt idx="1">
                  <c:v>26380</c:v>
                </c:pt>
                <c:pt idx="2">
                  <c:v>26898</c:v>
                </c:pt>
                <c:pt idx="3">
                  <c:v>34730</c:v>
                </c:pt>
                <c:pt idx="4">
                  <c:v>34951</c:v>
                </c:pt>
                <c:pt idx="5">
                  <c:v>30182</c:v>
                </c:pt>
              </c:numCache>
            </c:numRef>
          </c:val>
          <c:smooth val="0"/>
        </c:ser>
        <c:ser>
          <c:idx val="1"/>
          <c:order val="1"/>
          <c:tx>
            <c:strRef>
              <c:f>'Produkcja sprzedana przem'!$B$18</c:f>
              <c:strCache>
                <c:ptCount val="1"/>
                <c:pt idx="0">
                  <c:v>Powiat Skarżyski</c:v>
                </c:pt>
              </c:strCache>
            </c:strRef>
          </c:tx>
          <c:spPr>
            <a:ln w="38100" cap="rnd">
              <a:solidFill>
                <a:srgbClr val="FDB913"/>
              </a:solidFill>
              <a:round/>
            </a:ln>
            <a:effectLst/>
          </c:spPr>
          <c:marker>
            <c:symbol val="none"/>
          </c:marker>
          <c:cat>
            <c:strRef>
              <c:f>'Produkcja sprzedana przem'!$C$16:$H$16</c:f>
              <c:strCache>
                <c:ptCount val="6"/>
                <c:pt idx="0">
                  <c:v>2008</c:v>
                </c:pt>
                <c:pt idx="1">
                  <c:v>2009</c:v>
                </c:pt>
                <c:pt idx="2">
                  <c:v>2010</c:v>
                </c:pt>
                <c:pt idx="3">
                  <c:v>2011</c:v>
                </c:pt>
                <c:pt idx="4">
                  <c:v>2012</c:v>
                </c:pt>
                <c:pt idx="5">
                  <c:v>2013</c:v>
                </c:pt>
              </c:strCache>
            </c:strRef>
          </c:cat>
          <c:val>
            <c:numRef>
              <c:f>'Produkcja sprzedana przem'!$C$18:$H$18</c:f>
              <c:numCache>
                <c:formatCode>0</c:formatCode>
                <c:ptCount val="6"/>
                <c:pt idx="0">
                  <c:v>17655</c:v>
                </c:pt>
                <c:pt idx="1">
                  <c:v>16870</c:v>
                </c:pt>
                <c:pt idx="2">
                  <c:v>10344</c:v>
                </c:pt>
                <c:pt idx="3">
                  <c:v>10406</c:v>
                </c:pt>
                <c:pt idx="4">
                  <c:v>10744</c:v>
                </c:pt>
                <c:pt idx="5">
                  <c:v>10568</c:v>
                </c:pt>
              </c:numCache>
            </c:numRef>
          </c:val>
          <c:smooth val="0"/>
        </c:ser>
        <c:ser>
          <c:idx val="2"/>
          <c:order val="2"/>
          <c:tx>
            <c:strRef>
              <c:f>'Produkcja sprzedana przem'!$B$19</c:f>
              <c:strCache>
                <c:ptCount val="1"/>
                <c:pt idx="0">
                  <c:v>Powiat Starachowicki</c:v>
                </c:pt>
              </c:strCache>
            </c:strRef>
          </c:tx>
          <c:spPr>
            <a:ln w="38100" cap="rnd">
              <a:solidFill>
                <a:srgbClr val="E90067"/>
              </a:solidFill>
              <a:round/>
            </a:ln>
            <a:effectLst/>
          </c:spPr>
          <c:marker>
            <c:symbol val="none"/>
          </c:marker>
          <c:cat>
            <c:strRef>
              <c:f>'Produkcja sprzedana przem'!$C$16:$H$16</c:f>
              <c:strCache>
                <c:ptCount val="6"/>
                <c:pt idx="0">
                  <c:v>2008</c:v>
                </c:pt>
                <c:pt idx="1">
                  <c:v>2009</c:v>
                </c:pt>
                <c:pt idx="2">
                  <c:v>2010</c:v>
                </c:pt>
                <c:pt idx="3">
                  <c:v>2011</c:v>
                </c:pt>
                <c:pt idx="4">
                  <c:v>2012</c:v>
                </c:pt>
                <c:pt idx="5">
                  <c:v>2013</c:v>
                </c:pt>
              </c:strCache>
            </c:strRef>
          </c:cat>
          <c:val>
            <c:numRef>
              <c:f>'Produkcja sprzedana przem'!$C$19:$H$19</c:f>
              <c:numCache>
                <c:formatCode>0</c:formatCode>
                <c:ptCount val="6"/>
                <c:pt idx="0">
                  <c:v>12427</c:v>
                </c:pt>
                <c:pt idx="1">
                  <c:v>9861</c:v>
                </c:pt>
                <c:pt idx="2">
                  <c:v>12327</c:v>
                </c:pt>
                <c:pt idx="3">
                  <c:v>14613</c:v>
                </c:pt>
                <c:pt idx="4">
                  <c:v>15130</c:v>
                </c:pt>
                <c:pt idx="5">
                  <c:v>15227</c:v>
                </c:pt>
              </c:numCache>
            </c:numRef>
          </c:val>
          <c:smooth val="0"/>
        </c:ser>
        <c:ser>
          <c:idx val="3"/>
          <c:order val="3"/>
          <c:tx>
            <c:strRef>
              <c:f>'Produkcja sprzedana przem'!$B$20</c:f>
              <c:strCache>
                <c:ptCount val="1"/>
                <c:pt idx="0">
                  <c:v>Polska</c:v>
                </c:pt>
              </c:strCache>
            </c:strRef>
          </c:tx>
          <c:spPr>
            <a:ln w="38100" cap="rnd">
              <a:solidFill>
                <a:srgbClr val="FF9999"/>
              </a:solidFill>
              <a:prstDash val="sysDot"/>
              <a:round/>
            </a:ln>
            <a:effectLst/>
          </c:spPr>
          <c:marker>
            <c:symbol val="none"/>
          </c:marker>
          <c:cat>
            <c:strRef>
              <c:f>'Produkcja sprzedana przem'!$C$16:$H$16</c:f>
              <c:strCache>
                <c:ptCount val="6"/>
                <c:pt idx="0">
                  <c:v>2008</c:v>
                </c:pt>
                <c:pt idx="1">
                  <c:v>2009</c:v>
                </c:pt>
                <c:pt idx="2">
                  <c:v>2010</c:v>
                </c:pt>
                <c:pt idx="3">
                  <c:v>2011</c:v>
                </c:pt>
                <c:pt idx="4">
                  <c:v>2012</c:v>
                </c:pt>
                <c:pt idx="5">
                  <c:v>2013</c:v>
                </c:pt>
              </c:strCache>
            </c:strRef>
          </c:cat>
          <c:val>
            <c:numRef>
              <c:f>'Produkcja sprzedana przem'!$C$20:$H$20</c:f>
              <c:numCache>
                <c:formatCode>0</c:formatCode>
                <c:ptCount val="6"/>
                <c:pt idx="0">
                  <c:v>22465</c:v>
                </c:pt>
                <c:pt idx="1">
                  <c:v>21883</c:v>
                </c:pt>
                <c:pt idx="2">
                  <c:v>23888</c:v>
                </c:pt>
                <c:pt idx="3">
                  <c:v>27715</c:v>
                </c:pt>
                <c:pt idx="4">
                  <c:v>28785</c:v>
                </c:pt>
                <c:pt idx="5">
                  <c:v>29032</c:v>
                </c:pt>
              </c:numCache>
            </c:numRef>
          </c:val>
          <c:smooth val="0"/>
        </c:ser>
        <c:ser>
          <c:idx val="4"/>
          <c:order val="4"/>
          <c:tx>
            <c:strRef>
              <c:f>'Produkcja sprzedana przem'!$B$21</c:f>
              <c:strCache>
                <c:ptCount val="1"/>
                <c:pt idx="0">
                  <c:v>Woj. Świętokrzyskie</c:v>
                </c:pt>
              </c:strCache>
            </c:strRef>
          </c:tx>
          <c:spPr>
            <a:ln w="38100" cap="rnd">
              <a:solidFill>
                <a:srgbClr val="66CCFF"/>
              </a:solidFill>
              <a:prstDash val="sysDot"/>
              <a:round/>
            </a:ln>
            <a:effectLst/>
          </c:spPr>
          <c:marker>
            <c:symbol val="none"/>
          </c:marker>
          <c:cat>
            <c:strRef>
              <c:f>'Produkcja sprzedana przem'!$C$16:$H$16</c:f>
              <c:strCache>
                <c:ptCount val="6"/>
                <c:pt idx="0">
                  <c:v>2008</c:v>
                </c:pt>
                <c:pt idx="1">
                  <c:v>2009</c:v>
                </c:pt>
                <c:pt idx="2">
                  <c:v>2010</c:v>
                </c:pt>
                <c:pt idx="3">
                  <c:v>2011</c:v>
                </c:pt>
                <c:pt idx="4">
                  <c:v>2012</c:v>
                </c:pt>
                <c:pt idx="5">
                  <c:v>2013</c:v>
                </c:pt>
              </c:strCache>
            </c:strRef>
          </c:cat>
          <c:val>
            <c:numRef>
              <c:f>'Produkcja sprzedana przem'!$C$21:$H$21</c:f>
              <c:numCache>
                <c:formatCode>0</c:formatCode>
                <c:ptCount val="6"/>
                <c:pt idx="0">
                  <c:v>16453</c:v>
                </c:pt>
                <c:pt idx="1">
                  <c:v>14430</c:v>
                </c:pt>
                <c:pt idx="2">
                  <c:v>14958</c:v>
                </c:pt>
                <c:pt idx="3">
                  <c:v>17593</c:v>
                </c:pt>
                <c:pt idx="4">
                  <c:v>17481</c:v>
                </c:pt>
                <c:pt idx="5">
                  <c:v>17170</c:v>
                </c:pt>
              </c:numCache>
            </c:numRef>
          </c:val>
          <c:smooth val="0"/>
        </c:ser>
        <c:dLbls>
          <c:showLegendKey val="0"/>
          <c:showVal val="0"/>
          <c:showCatName val="0"/>
          <c:showSerName val="0"/>
          <c:showPercent val="0"/>
          <c:showBubbleSize val="0"/>
        </c:dLbls>
        <c:smooth val="0"/>
        <c:axId val="514814672"/>
        <c:axId val="514815456"/>
      </c:lineChart>
      <c:catAx>
        <c:axId val="5148146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514815456"/>
        <c:crosses val="autoZero"/>
        <c:auto val="1"/>
        <c:lblAlgn val="ctr"/>
        <c:lblOffset val="100"/>
        <c:noMultiLvlLbl val="0"/>
      </c:catAx>
      <c:valAx>
        <c:axId val="514815456"/>
        <c:scaling>
          <c:orientation val="minMax"/>
          <c:min val="5000"/>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514814672"/>
        <c:crosses val="autoZero"/>
        <c:crossBetween val="between"/>
      </c:valAx>
      <c:spPr>
        <a:noFill/>
        <a:ln>
          <a:noFill/>
        </a:ln>
        <a:effectLst/>
      </c:spPr>
    </c:plotArea>
    <c:legend>
      <c:legendPos val="r"/>
      <c:layout>
        <c:manualLayout>
          <c:xMode val="edge"/>
          <c:yMode val="edge"/>
          <c:x val="0.65385958005249345"/>
          <c:y val="5.034339457567804E-2"/>
          <c:w val="0.32947375328083989"/>
          <c:h val="0.78820209973753286"/>
        </c:manualLayout>
      </c:layout>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54.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'Nakłady inwestycyjne'!$B$19</c:f>
              <c:strCache>
                <c:ptCount val="1"/>
                <c:pt idx="0">
                  <c:v>Powiat Ostrowiecki</c:v>
                </c:pt>
              </c:strCache>
            </c:strRef>
          </c:tx>
          <c:spPr>
            <a:ln w="38100" cap="rnd">
              <a:solidFill>
                <a:srgbClr val="030F46"/>
              </a:solidFill>
              <a:round/>
            </a:ln>
            <a:effectLst/>
          </c:spPr>
          <c:marker>
            <c:symbol val="none"/>
          </c:marker>
          <c:cat>
            <c:strRef>
              <c:f>'Nakłady inwestycyjne'!$C$17:$H$17</c:f>
              <c:strCache>
                <c:ptCount val="6"/>
                <c:pt idx="0">
                  <c:v>2008</c:v>
                </c:pt>
                <c:pt idx="1">
                  <c:v>2009</c:v>
                </c:pt>
                <c:pt idx="2">
                  <c:v>2010</c:v>
                </c:pt>
                <c:pt idx="3">
                  <c:v>2011</c:v>
                </c:pt>
                <c:pt idx="4">
                  <c:v>2012</c:v>
                </c:pt>
                <c:pt idx="5">
                  <c:v>2013</c:v>
                </c:pt>
              </c:strCache>
            </c:strRef>
          </c:cat>
          <c:val>
            <c:numRef>
              <c:f>'Nakłady inwestycyjne'!$C$19:$H$19</c:f>
              <c:numCache>
                <c:formatCode>0.0</c:formatCode>
                <c:ptCount val="6"/>
                <c:pt idx="0">
                  <c:v>7697</c:v>
                </c:pt>
                <c:pt idx="1">
                  <c:v>8789</c:v>
                </c:pt>
                <c:pt idx="2">
                  <c:v>3015.2</c:v>
                </c:pt>
                <c:pt idx="3">
                  <c:v>2983</c:v>
                </c:pt>
                <c:pt idx="4">
                  <c:v>1757</c:v>
                </c:pt>
                <c:pt idx="5">
                  <c:v>1204.5999999999999</c:v>
                </c:pt>
              </c:numCache>
            </c:numRef>
          </c:val>
          <c:smooth val="0"/>
        </c:ser>
        <c:ser>
          <c:idx val="1"/>
          <c:order val="1"/>
          <c:tx>
            <c:strRef>
              <c:f>'Nakłady inwestycyjne'!$B$20</c:f>
              <c:strCache>
                <c:ptCount val="1"/>
                <c:pt idx="0">
                  <c:v>Powiat Skarżyski</c:v>
                </c:pt>
              </c:strCache>
            </c:strRef>
          </c:tx>
          <c:spPr>
            <a:ln w="38100" cap="rnd">
              <a:solidFill>
                <a:srgbClr val="FFC000"/>
              </a:solidFill>
              <a:round/>
            </a:ln>
            <a:effectLst/>
          </c:spPr>
          <c:marker>
            <c:symbol val="none"/>
          </c:marker>
          <c:cat>
            <c:strRef>
              <c:f>'Nakłady inwestycyjne'!$C$17:$H$17</c:f>
              <c:strCache>
                <c:ptCount val="6"/>
                <c:pt idx="0">
                  <c:v>2008</c:v>
                </c:pt>
                <c:pt idx="1">
                  <c:v>2009</c:v>
                </c:pt>
                <c:pt idx="2">
                  <c:v>2010</c:v>
                </c:pt>
                <c:pt idx="3">
                  <c:v>2011</c:v>
                </c:pt>
                <c:pt idx="4">
                  <c:v>2012</c:v>
                </c:pt>
                <c:pt idx="5">
                  <c:v>2013</c:v>
                </c:pt>
              </c:strCache>
            </c:strRef>
          </c:cat>
          <c:val>
            <c:numRef>
              <c:f>'Nakłady inwestycyjne'!$C$20:$H$20</c:f>
              <c:numCache>
                <c:formatCode>0.0</c:formatCode>
                <c:ptCount val="6"/>
                <c:pt idx="0">
                  <c:v>1738</c:v>
                </c:pt>
                <c:pt idx="1">
                  <c:v>1084</c:v>
                </c:pt>
                <c:pt idx="2">
                  <c:v>1253.5999999999999</c:v>
                </c:pt>
                <c:pt idx="3">
                  <c:v>3454</c:v>
                </c:pt>
                <c:pt idx="4">
                  <c:v>1690</c:v>
                </c:pt>
                <c:pt idx="5">
                  <c:v>1565.8</c:v>
                </c:pt>
              </c:numCache>
            </c:numRef>
          </c:val>
          <c:smooth val="0"/>
        </c:ser>
        <c:ser>
          <c:idx val="2"/>
          <c:order val="2"/>
          <c:tx>
            <c:strRef>
              <c:f>'Nakłady inwestycyjne'!$B$21</c:f>
              <c:strCache>
                <c:ptCount val="1"/>
                <c:pt idx="0">
                  <c:v>Powiat Starachowicki</c:v>
                </c:pt>
              </c:strCache>
            </c:strRef>
          </c:tx>
          <c:spPr>
            <a:ln w="38100" cap="rnd">
              <a:solidFill>
                <a:srgbClr val="E90067"/>
              </a:solidFill>
              <a:round/>
            </a:ln>
            <a:effectLst/>
          </c:spPr>
          <c:marker>
            <c:symbol val="none"/>
          </c:marker>
          <c:cat>
            <c:strRef>
              <c:f>'Nakłady inwestycyjne'!$C$17:$H$17</c:f>
              <c:strCache>
                <c:ptCount val="6"/>
                <c:pt idx="0">
                  <c:v>2008</c:v>
                </c:pt>
                <c:pt idx="1">
                  <c:v>2009</c:v>
                </c:pt>
                <c:pt idx="2">
                  <c:v>2010</c:v>
                </c:pt>
                <c:pt idx="3">
                  <c:v>2011</c:v>
                </c:pt>
                <c:pt idx="4">
                  <c:v>2012</c:v>
                </c:pt>
                <c:pt idx="5">
                  <c:v>2013</c:v>
                </c:pt>
              </c:strCache>
            </c:strRef>
          </c:cat>
          <c:val>
            <c:numRef>
              <c:f>'Nakłady inwestycyjne'!$C$21:$H$21</c:f>
              <c:numCache>
                <c:formatCode>0.0</c:formatCode>
                <c:ptCount val="6"/>
                <c:pt idx="0">
                  <c:v>2600</c:v>
                </c:pt>
                <c:pt idx="1">
                  <c:v>1805</c:v>
                </c:pt>
                <c:pt idx="2">
                  <c:v>2456.6</c:v>
                </c:pt>
                <c:pt idx="3">
                  <c:v>1789</c:v>
                </c:pt>
                <c:pt idx="4">
                  <c:v>1727</c:v>
                </c:pt>
                <c:pt idx="5">
                  <c:v>1102.5</c:v>
                </c:pt>
              </c:numCache>
            </c:numRef>
          </c:val>
          <c:smooth val="0"/>
        </c:ser>
        <c:ser>
          <c:idx val="3"/>
          <c:order val="3"/>
          <c:tx>
            <c:strRef>
              <c:f>'Nakłady inwestycyjne'!$B$22</c:f>
              <c:strCache>
                <c:ptCount val="1"/>
                <c:pt idx="0">
                  <c:v>Polska</c:v>
                </c:pt>
              </c:strCache>
            </c:strRef>
          </c:tx>
          <c:spPr>
            <a:ln w="38100" cap="rnd">
              <a:solidFill>
                <a:srgbClr val="FF9999"/>
              </a:solidFill>
              <a:prstDash val="sysDot"/>
              <a:round/>
            </a:ln>
            <a:effectLst/>
          </c:spPr>
          <c:marker>
            <c:symbol val="none"/>
          </c:marker>
          <c:cat>
            <c:strRef>
              <c:f>'Nakłady inwestycyjne'!$C$17:$H$17</c:f>
              <c:strCache>
                <c:ptCount val="6"/>
                <c:pt idx="0">
                  <c:v>2008</c:v>
                </c:pt>
                <c:pt idx="1">
                  <c:v>2009</c:v>
                </c:pt>
                <c:pt idx="2">
                  <c:v>2010</c:v>
                </c:pt>
                <c:pt idx="3">
                  <c:v>2011</c:v>
                </c:pt>
                <c:pt idx="4">
                  <c:v>2012</c:v>
                </c:pt>
                <c:pt idx="5">
                  <c:v>2013</c:v>
                </c:pt>
              </c:strCache>
            </c:strRef>
          </c:cat>
          <c:val>
            <c:numRef>
              <c:f>'Nakłady inwestycyjne'!$C$22:$H$22</c:f>
              <c:numCache>
                <c:formatCode>0.0</c:formatCode>
                <c:ptCount val="6"/>
                <c:pt idx="0">
                  <c:v>3518</c:v>
                </c:pt>
                <c:pt idx="1">
                  <c:v>3122</c:v>
                </c:pt>
                <c:pt idx="2">
                  <c:v>2961.7</c:v>
                </c:pt>
                <c:pt idx="3">
                  <c:v>3392</c:v>
                </c:pt>
                <c:pt idx="4">
                  <c:v>3324</c:v>
                </c:pt>
                <c:pt idx="5">
                  <c:v>3453.2</c:v>
                </c:pt>
              </c:numCache>
            </c:numRef>
          </c:val>
          <c:smooth val="0"/>
        </c:ser>
        <c:ser>
          <c:idx val="4"/>
          <c:order val="4"/>
          <c:tx>
            <c:strRef>
              <c:f>'Nakłady inwestycyjne'!$B$23</c:f>
              <c:strCache>
                <c:ptCount val="1"/>
                <c:pt idx="0">
                  <c:v>Woj. Świętokrzyskie</c:v>
                </c:pt>
              </c:strCache>
            </c:strRef>
          </c:tx>
          <c:spPr>
            <a:ln w="38100" cap="rnd">
              <a:solidFill>
                <a:srgbClr val="66CCFF"/>
              </a:solidFill>
              <a:prstDash val="sysDot"/>
              <a:round/>
            </a:ln>
            <a:effectLst/>
          </c:spPr>
          <c:marker>
            <c:symbol val="none"/>
          </c:marker>
          <c:cat>
            <c:strRef>
              <c:f>'Nakłady inwestycyjne'!$C$17:$H$17</c:f>
              <c:strCache>
                <c:ptCount val="6"/>
                <c:pt idx="0">
                  <c:v>2008</c:v>
                </c:pt>
                <c:pt idx="1">
                  <c:v>2009</c:v>
                </c:pt>
                <c:pt idx="2">
                  <c:v>2010</c:v>
                </c:pt>
                <c:pt idx="3">
                  <c:v>2011</c:v>
                </c:pt>
                <c:pt idx="4">
                  <c:v>2012</c:v>
                </c:pt>
                <c:pt idx="5">
                  <c:v>2013</c:v>
                </c:pt>
              </c:strCache>
            </c:strRef>
          </c:cat>
          <c:val>
            <c:numRef>
              <c:f>'Nakłady inwestycyjne'!$C$23:$H$23</c:f>
              <c:numCache>
                <c:formatCode>0.0</c:formatCode>
                <c:ptCount val="6"/>
                <c:pt idx="0">
                  <c:v>2884</c:v>
                </c:pt>
                <c:pt idx="1">
                  <c:v>2552</c:v>
                </c:pt>
                <c:pt idx="2">
                  <c:v>2139.1999999999998</c:v>
                </c:pt>
                <c:pt idx="3">
                  <c:v>2561</c:v>
                </c:pt>
                <c:pt idx="4">
                  <c:v>2246</c:v>
                </c:pt>
                <c:pt idx="5">
                  <c:v>2130.6999999999998</c:v>
                </c:pt>
              </c:numCache>
            </c:numRef>
          </c:val>
          <c:smooth val="0"/>
        </c:ser>
        <c:dLbls>
          <c:showLegendKey val="0"/>
          <c:showVal val="0"/>
          <c:showCatName val="0"/>
          <c:showSerName val="0"/>
          <c:showPercent val="0"/>
          <c:showBubbleSize val="0"/>
        </c:dLbls>
        <c:smooth val="0"/>
        <c:axId val="514816632"/>
        <c:axId val="514821728"/>
      </c:lineChart>
      <c:catAx>
        <c:axId val="5148166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514821728"/>
        <c:crosses val="autoZero"/>
        <c:auto val="1"/>
        <c:lblAlgn val="ctr"/>
        <c:lblOffset val="100"/>
        <c:noMultiLvlLbl val="0"/>
      </c:catAx>
      <c:valAx>
        <c:axId val="514821728"/>
        <c:scaling>
          <c:orientation val="minMax"/>
          <c:min val="500"/>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514816632"/>
        <c:crosses val="autoZero"/>
        <c:crossBetween val="between"/>
      </c:valAx>
      <c:spPr>
        <a:noFill/>
        <a:ln>
          <a:noFill/>
        </a:ln>
        <a:effectLst/>
      </c:spPr>
    </c:plotArea>
    <c:legend>
      <c:legendPos val="r"/>
      <c:layout>
        <c:manualLayout>
          <c:xMode val="edge"/>
          <c:yMode val="edge"/>
          <c:x val="0.65385958005249345"/>
          <c:y val="5.034339457567804E-2"/>
          <c:w val="0.32947375328083989"/>
          <c:h val="0.78820209973753286"/>
        </c:manualLayout>
      </c:layout>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55.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'Rozmieszczenie_Struktura PKD'!$G$73</c:f>
              <c:strCache>
                <c:ptCount val="1"/>
                <c:pt idx="0">
                  <c:v>Wartość</c:v>
                </c:pt>
              </c:strCache>
            </c:strRef>
          </c:tx>
          <c:spPr>
            <a:solidFill>
              <a:srgbClr val="030F46"/>
            </a:solidFill>
            <a:ln>
              <a:solidFill>
                <a:schemeClr val="bg1"/>
              </a:solid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rgbClr val="030F46"/>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'Rozmieszczenie_Struktura PKD'!$F$74:$F$92</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'Rozmieszczenie_Struktura PKD'!$G$74:$G$92</c:f>
              <c:numCache>
                <c:formatCode>0.00%</c:formatCode>
                <c:ptCount val="19"/>
                <c:pt idx="0">
                  <c:v>3.0199707744763761E-3</c:v>
                </c:pt>
                <c:pt idx="1">
                  <c:v>2.7152831652443757E-3</c:v>
                </c:pt>
                <c:pt idx="3">
                  <c:v>6.2275117630777744E-3</c:v>
                </c:pt>
                <c:pt idx="4">
                  <c:v>8.7408949011446406E-3</c:v>
                </c:pt>
                <c:pt idx="6">
                  <c:v>5.8168942842690948E-3</c:v>
                </c:pt>
                <c:pt idx="7">
                  <c:v>5.224283912808503E-3</c:v>
                </c:pt>
                <c:pt idx="10">
                  <c:v>4.391008886565604E-3</c:v>
                </c:pt>
                <c:pt idx="12">
                  <c:v>5.4279580345931054E-3</c:v>
                </c:pt>
                <c:pt idx="14">
                  <c:v>1.6615583158573963E-2</c:v>
                </c:pt>
                <c:pt idx="16">
                  <c:v>3.8602194229987808E-3</c:v>
                </c:pt>
                <c:pt idx="18">
                  <c:v>3.8697624766479851E-3</c:v>
                </c:pt>
              </c:numCache>
            </c:numRef>
          </c:val>
        </c:ser>
        <c:dLbls>
          <c:showLegendKey val="0"/>
          <c:showVal val="0"/>
          <c:showCatName val="0"/>
          <c:showSerName val="0"/>
          <c:showPercent val="0"/>
          <c:showBubbleSize val="0"/>
        </c:dLbls>
        <c:gapWidth val="0"/>
        <c:axId val="514817416"/>
        <c:axId val="514823688"/>
      </c:barChart>
      <c:lineChart>
        <c:grouping val="standard"/>
        <c:varyColors val="0"/>
        <c:ser>
          <c:idx val="1"/>
          <c:order val="1"/>
          <c:tx>
            <c:strRef>
              <c:f>'Rozmieszczenie_Struktura PKD'!$H$73</c:f>
              <c:strCache>
                <c:ptCount val="1"/>
                <c:pt idx="0">
                  <c:v>Polska</c:v>
                </c:pt>
              </c:strCache>
            </c:strRef>
          </c:tx>
          <c:spPr>
            <a:ln w="28575" cap="rnd">
              <a:solidFill>
                <a:srgbClr val="FDB913"/>
              </a:solidFill>
              <a:prstDash val="dash"/>
              <a:round/>
            </a:ln>
            <a:effectLst/>
          </c:spPr>
          <c:marker>
            <c:symbol val="none"/>
          </c:marker>
          <c:cat>
            <c:strRef>
              <c:f>'Rozmieszczenie_Struktura PKD'!$F$74:$F$92</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'Rozmieszczenie_Struktura PKD'!$H$74:$H$92</c:f>
              <c:numCache>
                <c:formatCode>0.00%</c:formatCode>
                <c:ptCount val="19"/>
                <c:pt idx="0">
                  <c:v>5.6271483815091058E-3</c:v>
                </c:pt>
                <c:pt idx="1">
                  <c:v>5.6271483815091058E-3</c:v>
                </c:pt>
                <c:pt idx="2">
                  <c:v>5.6271483815091058E-3</c:v>
                </c:pt>
                <c:pt idx="3">
                  <c:v>5.6271483815091058E-3</c:v>
                </c:pt>
                <c:pt idx="4">
                  <c:v>5.6271483815091058E-3</c:v>
                </c:pt>
                <c:pt idx="5">
                  <c:v>5.6271483815091058E-3</c:v>
                </c:pt>
                <c:pt idx="6">
                  <c:v>5.6271483815091058E-3</c:v>
                </c:pt>
                <c:pt idx="7">
                  <c:v>5.6271483815091058E-3</c:v>
                </c:pt>
                <c:pt idx="8">
                  <c:v>5.6271483815091058E-3</c:v>
                </c:pt>
                <c:pt idx="9">
                  <c:v>5.6271483815091058E-3</c:v>
                </c:pt>
                <c:pt idx="10">
                  <c:v>5.6271483815091058E-3</c:v>
                </c:pt>
                <c:pt idx="11">
                  <c:v>5.6271483815091058E-3</c:v>
                </c:pt>
                <c:pt idx="12">
                  <c:v>5.6271483815091058E-3</c:v>
                </c:pt>
                <c:pt idx="13">
                  <c:v>5.6271483815091058E-3</c:v>
                </c:pt>
                <c:pt idx="14">
                  <c:v>5.6271483815091058E-3</c:v>
                </c:pt>
                <c:pt idx="15">
                  <c:v>5.6271483815091058E-3</c:v>
                </c:pt>
                <c:pt idx="16">
                  <c:v>5.6271483815091058E-3</c:v>
                </c:pt>
                <c:pt idx="17">
                  <c:v>5.6271483815091058E-3</c:v>
                </c:pt>
                <c:pt idx="18">
                  <c:v>5.6271483815091101E-3</c:v>
                </c:pt>
              </c:numCache>
            </c:numRef>
          </c:val>
          <c:smooth val="0"/>
        </c:ser>
        <c:ser>
          <c:idx val="2"/>
          <c:order val="2"/>
          <c:tx>
            <c:strRef>
              <c:f>'Rozmieszczenie_Struktura PKD'!$I$73</c:f>
              <c:strCache>
                <c:ptCount val="1"/>
                <c:pt idx="0">
                  <c:v>Woj. Świętokrzyskie</c:v>
                </c:pt>
              </c:strCache>
            </c:strRef>
          </c:tx>
          <c:spPr>
            <a:ln w="28575" cap="rnd">
              <a:solidFill>
                <a:srgbClr val="FDB913"/>
              </a:solidFill>
              <a:prstDash val="sysDot"/>
              <a:round/>
            </a:ln>
            <a:effectLst/>
          </c:spPr>
          <c:marker>
            <c:symbol val="none"/>
          </c:marker>
          <c:cat>
            <c:strRef>
              <c:f>'Rozmieszczenie_Struktura PKD'!$F$74:$F$92</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'Rozmieszczenie_Struktura PKD'!$I$74:$I$92</c:f>
              <c:numCache>
                <c:formatCode>0.00%</c:formatCode>
                <c:ptCount val="19"/>
                <c:pt idx="0">
                  <c:v>3.6502315445382729E-3</c:v>
                </c:pt>
                <c:pt idx="1">
                  <c:v>3.6502315445382729E-3</c:v>
                </c:pt>
                <c:pt idx="2">
                  <c:v>3.6502315445382729E-3</c:v>
                </c:pt>
                <c:pt idx="3">
                  <c:v>3.6502315445382729E-3</c:v>
                </c:pt>
                <c:pt idx="4">
                  <c:v>3.6502315445382729E-3</c:v>
                </c:pt>
                <c:pt idx="5">
                  <c:v>3.6502315445382729E-3</c:v>
                </c:pt>
                <c:pt idx="6">
                  <c:v>3.6502315445382729E-3</c:v>
                </c:pt>
                <c:pt idx="7">
                  <c:v>3.6502315445382729E-3</c:v>
                </c:pt>
                <c:pt idx="8">
                  <c:v>3.6502315445382729E-3</c:v>
                </c:pt>
                <c:pt idx="9">
                  <c:v>3.6502315445382729E-3</c:v>
                </c:pt>
                <c:pt idx="10">
                  <c:v>3.6502315445382729E-3</c:v>
                </c:pt>
                <c:pt idx="11">
                  <c:v>3.6502315445382729E-3</c:v>
                </c:pt>
                <c:pt idx="12">
                  <c:v>3.6502315445382729E-3</c:v>
                </c:pt>
                <c:pt idx="13">
                  <c:v>3.6502315445382729E-3</c:v>
                </c:pt>
                <c:pt idx="14">
                  <c:v>3.6502315445382729E-3</c:v>
                </c:pt>
                <c:pt idx="15">
                  <c:v>3.6502315445382729E-3</c:v>
                </c:pt>
                <c:pt idx="16">
                  <c:v>3.6502315445382729E-3</c:v>
                </c:pt>
                <c:pt idx="17">
                  <c:v>3.6502315445382729E-3</c:v>
                </c:pt>
                <c:pt idx="18">
                  <c:v>3.6502315445382729E-3</c:v>
                </c:pt>
              </c:numCache>
            </c:numRef>
          </c:val>
          <c:smooth val="0"/>
        </c:ser>
        <c:dLbls>
          <c:showLegendKey val="0"/>
          <c:showVal val="0"/>
          <c:showCatName val="0"/>
          <c:showSerName val="0"/>
          <c:showPercent val="0"/>
          <c:showBubbleSize val="0"/>
        </c:dLbls>
        <c:marker val="1"/>
        <c:smooth val="0"/>
        <c:axId val="514817416"/>
        <c:axId val="514823688"/>
      </c:lineChart>
      <c:catAx>
        <c:axId val="514817416"/>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514823688"/>
        <c:crosses val="autoZero"/>
        <c:auto val="1"/>
        <c:lblAlgn val="ctr"/>
        <c:lblOffset val="100"/>
        <c:noMultiLvlLbl val="0"/>
      </c:catAx>
      <c:valAx>
        <c:axId val="514823688"/>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514817416"/>
        <c:crosses val="autoZero"/>
        <c:crossBetween val="between"/>
        <c:majorUnit val="4.000000000000001E-3"/>
      </c:valAx>
      <c:spPr>
        <a:noFill/>
        <a:ln>
          <a:noFill/>
        </a:ln>
        <a:effectLst/>
      </c:spPr>
    </c:plotArea>
    <c:legend>
      <c:legendPos val="r"/>
      <c:legendEntry>
        <c:idx val="0"/>
        <c:delete val="1"/>
      </c:legendEntry>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56.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'Rozmieszczenie_Struktura PKD'!$G$50</c:f>
              <c:strCache>
                <c:ptCount val="1"/>
                <c:pt idx="0">
                  <c:v>Wartość</c:v>
                </c:pt>
              </c:strCache>
            </c:strRef>
          </c:tx>
          <c:spPr>
            <a:solidFill>
              <a:srgbClr val="030F46"/>
            </a:solidFill>
            <a:ln>
              <a:solidFill>
                <a:schemeClr val="bg1"/>
              </a:solid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800" b="1" i="0" u="none" strike="noStrike" kern="1200" baseline="0">
                    <a:solidFill>
                      <a:schemeClr val="bg1"/>
                    </a:solidFill>
                    <a:latin typeface="+mn-lt"/>
                    <a:ea typeface="+mn-ea"/>
                    <a:cs typeface="+mn-cs"/>
                  </a:defRPr>
                </a:pPr>
                <a:endParaRPr lang="pl-PL"/>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'Rozmieszczenie_Struktura PKD'!$F$51:$F$69</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'Rozmieszczenie_Struktura PKD'!$G$51:$G$69</c:f>
              <c:numCache>
                <c:formatCode>0.0%</c:formatCode>
                <c:ptCount val="19"/>
                <c:pt idx="0">
                  <c:v>0.13190452995616173</c:v>
                </c:pt>
                <c:pt idx="1">
                  <c:v>0.14235841737781227</c:v>
                </c:pt>
                <c:pt idx="3">
                  <c:v>0.1591475228342098</c:v>
                </c:pt>
                <c:pt idx="4">
                  <c:v>0.19125910509885535</c:v>
                </c:pt>
                <c:pt idx="6">
                  <c:v>0.15857359635811835</c:v>
                </c:pt>
                <c:pt idx="7">
                  <c:v>0.18140875517924698</c:v>
                </c:pt>
                <c:pt idx="10">
                  <c:v>0.21439275135040947</c:v>
                </c:pt>
                <c:pt idx="12">
                  <c:v>0.16919836351115972</c:v>
                </c:pt>
                <c:pt idx="14">
                  <c:v>0.1753508630424262</c:v>
                </c:pt>
                <c:pt idx="16">
                  <c:v>0.15664364079642421</c:v>
                </c:pt>
                <c:pt idx="18">
                  <c:v>0.18534827862289832</c:v>
                </c:pt>
              </c:numCache>
            </c:numRef>
          </c:val>
        </c:ser>
        <c:dLbls>
          <c:showLegendKey val="0"/>
          <c:showVal val="0"/>
          <c:showCatName val="0"/>
          <c:showSerName val="0"/>
          <c:showPercent val="0"/>
          <c:showBubbleSize val="0"/>
        </c:dLbls>
        <c:gapWidth val="0"/>
        <c:axId val="514817808"/>
        <c:axId val="514818200"/>
      </c:barChart>
      <c:lineChart>
        <c:grouping val="standard"/>
        <c:varyColors val="0"/>
        <c:ser>
          <c:idx val="1"/>
          <c:order val="1"/>
          <c:tx>
            <c:strRef>
              <c:f>'Rozmieszczenie_Struktura PKD'!$H$50</c:f>
              <c:strCache>
                <c:ptCount val="1"/>
                <c:pt idx="0">
                  <c:v>Polska</c:v>
                </c:pt>
              </c:strCache>
            </c:strRef>
          </c:tx>
          <c:spPr>
            <a:ln w="28575" cap="rnd">
              <a:solidFill>
                <a:srgbClr val="FDB913"/>
              </a:solidFill>
              <a:prstDash val="dash"/>
              <a:round/>
            </a:ln>
            <a:effectLst/>
          </c:spPr>
          <c:marker>
            <c:symbol val="none"/>
          </c:marker>
          <c:cat>
            <c:strRef>
              <c:f>'Rozmieszczenie_Struktura PKD'!$F$51:$F$69</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'Rozmieszczenie_Struktura PKD'!$H$51:$H$69</c:f>
              <c:numCache>
                <c:formatCode>0.0%</c:formatCode>
                <c:ptCount val="19"/>
                <c:pt idx="0">
                  <c:v>0.20060121305803302</c:v>
                </c:pt>
                <c:pt idx="1">
                  <c:v>0.20060121305803302</c:v>
                </c:pt>
                <c:pt idx="2">
                  <c:v>0.20060121305803302</c:v>
                </c:pt>
                <c:pt idx="3">
                  <c:v>0.20060121305803302</c:v>
                </c:pt>
                <c:pt idx="4">
                  <c:v>0.20060121305803302</c:v>
                </c:pt>
                <c:pt idx="5">
                  <c:v>0.20060121305803302</c:v>
                </c:pt>
                <c:pt idx="6">
                  <c:v>0.20060121305803302</c:v>
                </c:pt>
                <c:pt idx="7">
                  <c:v>0.20060121305803302</c:v>
                </c:pt>
                <c:pt idx="8">
                  <c:v>0.20060121305803302</c:v>
                </c:pt>
                <c:pt idx="9">
                  <c:v>0.20060121305803302</c:v>
                </c:pt>
                <c:pt idx="10">
                  <c:v>0.20060121305803302</c:v>
                </c:pt>
                <c:pt idx="11">
                  <c:v>0.20060121305803302</c:v>
                </c:pt>
                <c:pt idx="12">
                  <c:v>0.20060121305803302</c:v>
                </c:pt>
                <c:pt idx="13">
                  <c:v>0.20060121305803302</c:v>
                </c:pt>
                <c:pt idx="14">
                  <c:v>0.20060121305803302</c:v>
                </c:pt>
                <c:pt idx="15">
                  <c:v>0.20060121305803302</c:v>
                </c:pt>
                <c:pt idx="16">
                  <c:v>0.20060121305803302</c:v>
                </c:pt>
                <c:pt idx="17">
                  <c:v>0.20060121305803302</c:v>
                </c:pt>
                <c:pt idx="18">
                  <c:v>0.20060121305803302</c:v>
                </c:pt>
              </c:numCache>
            </c:numRef>
          </c:val>
          <c:smooth val="0"/>
        </c:ser>
        <c:ser>
          <c:idx val="2"/>
          <c:order val="2"/>
          <c:tx>
            <c:strRef>
              <c:f>'Rozmieszczenie_Struktura PKD'!$I$50</c:f>
              <c:strCache>
                <c:ptCount val="1"/>
                <c:pt idx="0">
                  <c:v>Woj. Świętokrzyskie</c:v>
                </c:pt>
              </c:strCache>
            </c:strRef>
          </c:tx>
          <c:spPr>
            <a:ln w="28575" cap="rnd">
              <a:solidFill>
                <a:srgbClr val="FDB913"/>
              </a:solidFill>
              <a:prstDash val="sysDot"/>
              <a:round/>
            </a:ln>
            <a:effectLst/>
          </c:spPr>
          <c:marker>
            <c:symbol val="none"/>
          </c:marker>
          <c:cat>
            <c:strRef>
              <c:f>'Rozmieszczenie_Struktura PKD'!$F$51:$F$69</c:f>
              <c:strCache>
                <c:ptCount val="19"/>
                <c:pt idx="0">
                  <c:v>Powiat Ostrowiecki</c:v>
                </c:pt>
                <c:pt idx="1">
                  <c:v>Ostrowiec Świętokrzyski</c:v>
                </c:pt>
                <c:pt idx="3">
                  <c:v>Powiat Starachowicki</c:v>
                </c:pt>
                <c:pt idx="4">
                  <c:v>Starachowice</c:v>
                </c:pt>
                <c:pt idx="6">
                  <c:v>Powiat Skarżyski</c:v>
                </c:pt>
                <c:pt idx="7">
                  <c:v>Skarżysko-Kamienna</c:v>
                </c:pt>
                <c:pt idx="10">
                  <c:v>Kielce</c:v>
                </c:pt>
                <c:pt idx="12">
                  <c:v>Radom</c:v>
                </c:pt>
                <c:pt idx="14">
                  <c:v>Mielec</c:v>
                </c:pt>
                <c:pt idx="16">
                  <c:v>Tarnobrzeg</c:v>
                </c:pt>
                <c:pt idx="18">
                  <c:v>Piotrków Trybunalski</c:v>
                </c:pt>
              </c:strCache>
            </c:strRef>
          </c:cat>
          <c:val>
            <c:numRef>
              <c:f>'Rozmieszczenie_Struktura PKD'!$I$51:$I$69</c:f>
              <c:numCache>
                <c:formatCode>0.0%</c:formatCode>
                <c:ptCount val="19"/>
                <c:pt idx="0">
                  <c:v>0.14449287206029238</c:v>
                </c:pt>
                <c:pt idx="1">
                  <c:v>0.14449287206029238</c:v>
                </c:pt>
                <c:pt idx="2">
                  <c:v>0.14449287206029238</c:v>
                </c:pt>
                <c:pt idx="3">
                  <c:v>0.14449287206029238</c:v>
                </c:pt>
                <c:pt idx="4">
                  <c:v>0.14449287206029238</c:v>
                </c:pt>
                <c:pt idx="5">
                  <c:v>0.14449287206029238</c:v>
                </c:pt>
                <c:pt idx="6">
                  <c:v>0.14449287206029238</c:v>
                </c:pt>
                <c:pt idx="7">
                  <c:v>0.14449287206029238</c:v>
                </c:pt>
                <c:pt idx="8">
                  <c:v>0.14449287206029238</c:v>
                </c:pt>
                <c:pt idx="9">
                  <c:v>0.14449287206029238</c:v>
                </c:pt>
                <c:pt idx="10">
                  <c:v>0.14449287206029238</c:v>
                </c:pt>
                <c:pt idx="11">
                  <c:v>0.14449287206029238</c:v>
                </c:pt>
                <c:pt idx="12">
                  <c:v>0.14449287206029238</c:v>
                </c:pt>
                <c:pt idx="13">
                  <c:v>0.14449287206029238</c:v>
                </c:pt>
                <c:pt idx="14">
                  <c:v>0.14449287206029238</c:v>
                </c:pt>
                <c:pt idx="15">
                  <c:v>0.14449287206029238</c:v>
                </c:pt>
                <c:pt idx="16">
                  <c:v>0.14449287206029238</c:v>
                </c:pt>
                <c:pt idx="17">
                  <c:v>0.14449287206029238</c:v>
                </c:pt>
                <c:pt idx="18">
                  <c:v>0.14449287206029238</c:v>
                </c:pt>
              </c:numCache>
            </c:numRef>
          </c:val>
          <c:smooth val="0"/>
        </c:ser>
        <c:dLbls>
          <c:showLegendKey val="0"/>
          <c:showVal val="0"/>
          <c:showCatName val="0"/>
          <c:showSerName val="0"/>
          <c:showPercent val="0"/>
          <c:showBubbleSize val="0"/>
        </c:dLbls>
        <c:marker val="1"/>
        <c:smooth val="0"/>
        <c:axId val="514817808"/>
        <c:axId val="514818200"/>
      </c:lineChart>
      <c:catAx>
        <c:axId val="5148178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rgbClr val="030F46"/>
                </a:solidFill>
                <a:latin typeface="+mn-lt"/>
                <a:ea typeface="+mn-ea"/>
                <a:cs typeface="+mn-cs"/>
              </a:defRPr>
            </a:pPr>
            <a:endParaRPr lang="pl-PL"/>
          </a:p>
        </c:txPr>
        <c:crossAx val="514818200"/>
        <c:crosses val="autoZero"/>
        <c:auto val="1"/>
        <c:lblAlgn val="ctr"/>
        <c:lblOffset val="100"/>
        <c:noMultiLvlLbl val="0"/>
      </c:catAx>
      <c:valAx>
        <c:axId val="51481820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514817808"/>
        <c:crosses val="autoZero"/>
        <c:crossBetween val="between"/>
      </c:valAx>
      <c:spPr>
        <a:noFill/>
        <a:ln>
          <a:noFill/>
        </a:ln>
        <a:effectLst/>
      </c:spPr>
    </c:plotArea>
    <c:legend>
      <c:legendPos val="r"/>
      <c:legendEntry>
        <c:idx val="0"/>
        <c:delete val="1"/>
      </c:legendEntry>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1">
    <c:autoUpdate val="0"/>
  </c:externalData>
</c:chartSpace>
</file>

<file path=word/charts/chart57.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Doch_mieszk!$B$34</c:f>
              <c:strCache>
                <c:ptCount val="1"/>
                <c:pt idx="0">
                  <c:v>Powiat Ostrowiecki</c:v>
                </c:pt>
              </c:strCache>
            </c:strRef>
          </c:tx>
          <c:spPr>
            <a:ln w="38100" cap="rnd">
              <a:solidFill>
                <a:srgbClr val="030F46"/>
              </a:solidFill>
              <a:round/>
            </a:ln>
            <a:effectLst/>
          </c:spPr>
          <c:marker>
            <c:symbol val="none"/>
          </c:marker>
          <c:cat>
            <c:strRef>
              <c:f>Doch_mieszk!$C$33:$O$33</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Doch_mieszk!$C$34:$O$34</c:f>
              <c:numCache>
                <c:formatCode>0.00</c:formatCode>
                <c:ptCount val="13"/>
                <c:pt idx="0">
                  <c:v>1136.1300000000001</c:v>
                </c:pt>
                <c:pt idx="1">
                  <c:v>1367.09</c:v>
                </c:pt>
                <c:pt idx="2">
                  <c:v>1497.89</c:v>
                </c:pt>
                <c:pt idx="3">
                  <c:v>1576.95</c:v>
                </c:pt>
                <c:pt idx="4">
                  <c:v>1873.81</c:v>
                </c:pt>
                <c:pt idx="5">
                  <c:v>1925.57</c:v>
                </c:pt>
                <c:pt idx="6">
                  <c:v>2139.59</c:v>
                </c:pt>
                <c:pt idx="7">
                  <c:v>2345.5700000000002</c:v>
                </c:pt>
                <c:pt idx="8">
                  <c:v>2548.7800000000002</c:v>
                </c:pt>
                <c:pt idx="9">
                  <c:v>2664.24</c:v>
                </c:pt>
                <c:pt idx="10">
                  <c:v>2857.62</c:v>
                </c:pt>
                <c:pt idx="11">
                  <c:v>2764.51</c:v>
                </c:pt>
                <c:pt idx="12">
                  <c:v>2806.84</c:v>
                </c:pt>
              </c:numCache>
            </c:numRef>
          </c:val>
          <c:smooth val="0"/>
        </c:ser>
        <c:ser>
          <c:idx val="1"/>
          <c:order val="1"/>
          <c:tx>
            <c:strRef>
              <c:f>Doch_mieszk!$B$35</c:f>
              <c:strCache>
                <c:ptCount val="1"/>
                <c:pt idx="0">
                  <c:v>Ostrowiec Świętokrzyski</c:v>
                </c:pt>
              </c:strCache>
            </c:strRef>
          </c:tx>
          <c:spPr>
            <a:ln w="12700" cap="rnd">
              <a:solidFill>
                <a:srgbClr val="030F46"/>
              </a:solidFill>
              <a:round/>
            </a:ln>
            <a:effectLst/>
          </c:spPr>
          <c:marker>
            <c:symbol val="none"/>
          </c:marker>
          <c:cat>
            <c:strRef>
              <c:f>Doch_mieszk!$C$33:$O$33</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Doch_mieszk!$C$35:$O$35</c:f>
              <c:numCache>
                <c:formatCode>0.00</c:formatCode>
                <c:ptCount val="13"/>
                <c:pt idx="0">
                  <c:v>1114.68</c:v>
                </c:pt>
                <c:pt idx="1">
                  <c:v>1421.41</c:v>
                </c:pt>
                <c:pt idx="2">
                  <c:v>1541</c:v>
                </c:pt>
                <c:pt idx="3">
                  <c:v>1553.73</c:v>
                </c:pt>
                <c:pt idx="4">
                  <c:v>1841.72</c:v>
                </c:pt>
                <c:pt idx="5">
                  <c:v>1935.06</c:v>
                </c:pt>
                <c:pt idx="6">
                  <c:v>2124.5500000000002</c:v>
                </c:pt>
                <c:pt idx="7">
                  <c:v>2294.36</c:v>
                </c:pt>
                <c:pt idx="8">
                  <c:v>2405.89</c:v>
                </c:pt>
                <c:pt idx="9">
                  <c:v>2564.5100000000002</c:v>
                </c:pt>
                <c:pt idx="10">
                  <c:v>2730.97</c:v>
                </c:pt>
                <c:pt idx="11">
                  <c:v>2576.81</c:v>
                </c:pt>
                <c:pt idx="12">
                  <c:v>2603.1799999999998</c:v>
                </c:pt>
              </c:numCache>
            </c:numRef>
          </c:val>
          <c:smooth val="0"/>
        </c:ser>
        <c:ser>
          <c:idx val="2"/>
          <c:order val="2"/>
          <c:tx>
            <c:strRef>
              <c:f>Doch_mieszk!$B$36</c:f>
              <c:strCache>
                <c:ptCount val="1"/>
                <c:pt idx="0">
                  <c:v>Powiat Skarżyski</c:v>
                </c:pt>
              </c:strCache>
            </c:strRef>
          </c:tx>
          <c:spPr>
            <a:ln w="38100" cap="rnd">
              <a:solidFill>
                <a:srgbClr val="FDB913"/>
              </a:solidFill>
              <a:round/>
            </a:ln>
            <a:effectLst/>
          </c:spPr>
          <c:marker>
            <c:symbol val="none"/>
          </c:marker>
          <c:cat>
            <c:strRef>
              <c:f>Doch_mieszk!$C$33:$O$33</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Doch_mieszk!$C$36:$O$36</c:f>
              <c:numCache>
                <c:formatCode>0.00</c:formatCode>
                <c:ptCount val="13"/>
                <c:pt idx="0">
                  <c:v>1113.27</c:v>
                </c:pt>
                <c:pt idx="1">
                  <c:v>1184.01</c:v>
                </c:pt>
                <c:pt idx="2">
                  <c:v>1336.71</c:v>
                </c:pt>
                <c:pt idx="3">
                  <c:v>1533.03</c:v>
                </c:pt>
                <c:pt idx="4">
                  <c:v>1727.88</c:v>
                </c:pt>
                <c:pt idx="5">
                  <c:v>1865.25</c:v>
                </c:pt>
                <c:pt idx="6">
                  <c:v>2115.98</c:v>
                </c:pt>
                <c:pt idx="7">
                  <c:v>2268.3200000000002</c:v>
                </c:pt>
                <c:pt idx="8">
                  <c:v>2453.4499999999998</c:v>
                </c:pt>
                <c:pt idx="9">
                  <c:v>2599.52</c:v>
                </c:pt>
                <c:pt idx="10">
                  <c:v>2577.08</c:v>
                </c:pt>
                <c:pt idx="11">
                  <c:v>2670.5</c:v>
                </c:pt>
                <c:pt idx="12">
                  <c:v>2730.69</c:v>
                </c:pt>
              </c:numCache>
            </c:numRef>
          </c:val>
          <c:smooth val="0"/>
        </c:ser>
        <c:ser>
          <c:idx val="3"/>
          <c:order val="3"/>
          <c:tx>
            <c:strRef>
              <c:f>Doch_mieszk!$B$37</c:f>
              <c:strCache>
                <c:ptCount val="1"/>
                <c:pt idx="0">
                  <c:v>Skarżysko-Kamienna</c:v>
                </c:pt>
              </c:strCache>
            </c:strRef>
          </c:tx>
          <c:spPr>
            <a:ln w="12700" cap="rnd">
              <a:solidFill>
                <a:srgbClr val="FDB913"/>
              </a:solidFill>
              <a:round/>
            </a:ln>
            <a:effectLst/>
          </c:spPr>
          <c:marker>
            <c:symbol val="none"/>
          </c:marker>
          <c:cat>
            <c:strRef>
              <c:f>Doch_mieszk!$C$33:$O$33</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Doch_mieszk!$C$37:$O$37</c:f>
              <c:numCache>
                <c:formatCode>0.00</c:formatCode>
                <c:ptCount val="13"/>
                <c:pt idx="0">
                  <c:v>1061.77</c:v>
                </c:pt>
                <c:pt idx="1">
                  <c:v>1163.52</c:v>
                </c:pt>
                <c:pt idx="2">
                  <c:v>1277.45</c:v>
                </c:pt>
                <c:pt idx="3">
                  <c:v>1531.95</c:v>
                </c:pt>
                <c:pt idx="4">
                  <c:v>1717.25</c:v>
                </c:pt>
                <c:pt idx="5">
                  <c:v>1826.19</c:v>
                </c:pt>
                <c:pt idx="6">
                  <c:v>2170.64</c:v>
                </c:pt>
                <c:pt idx="7">
                  <c:v>2253.48</c:v>
                </c:pt>
                <c:pt idx="8">
                  <c:v>2383.08</c:v>
                </c:pt>
                <c:pt idx="9">
                  <c:v>2566.4899999999998</c:v>
                </c:pt>
                <c:pt idx="10">
                  <c:v>2529.1999999999998</c:v>
                </c:pt>
                <c:pt idx="11">
                  <c:v>2755.16</c:v>
                </c:pt>
                <c:pt idx="12">
                  <c:v>2732.98</c:v>
                </c:pt>
              </c:numCache>
            </c:numRef>
          </c:val>
          <c:smooth val="0"/>
        </c:ser>
        <c:ser>
          <c:idx val="4"/>
          <c:order val="4"/>
          <c:tx>
            <c:strRef>
              <c:f>Doch_mieszk!$B$38</c:f>
              <c:strCache>
                <c:ptCount val="1"/>
                <c:pt idx="0">
                  <c:v>Powiat Starachowicki</c:v>
                </c:pt>
              </c:strCache>
            </c:strRef>
          </c:tx>
          <c:spPr>
            <a:ln w="38100" cap="rnd">
              <a:solidFill>
                <a:srgbClr val="E90067"/>
              </a:solidFill>
              <a:round/>
            </a:ln>
            <a:effectLst/>
          </c:spPr>
          <c:marker>
            <c:symbol val="none"/>
          </c:marker>
          <c:cat>
            <c:strRef>
              <c:f>Doch_mieszk!$C$33:$O$33</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Doch_mieszk!$C$38:$O$38</c:f>
              <c:numCache>
                <c:formatCode>0.00</c:formatCode>
                <c:ptCount val="13"/>
                <c:pt idx="0">
                  <c:v>1222.8499999999999</c:v>
                </c:pt>
                <c:pt idx="1">
                  <c:v>1263.3800000000001</c:v>
                </c:pt>
                <c:pt idx="2">
                  <c:v>1490.41</c:v>
                </c:pt>
                <c:pt idx="3">
                  <c:v>1686.4</c:v>
                </c:pt>
                <c:pt idx="4">
                  <c:v>2090.79</c:v>
                </c:pt>
                <c:pt idx="5">
                  <c:v>2093.35</c:v>
                </c:pt>
                <c:pt idx="6">
                  <c:v>2218.19</c:v>
                </c:pt>
                <c:pt idx="7">
                  <c:v>2422.4699999999998</c:v>
                </c:pt>
                <c:pt idx="8">
                  <c:v>2654.85</c:v>
                </c:pt>
                <c:pt idx="9">
                  <c:v>2547.6</c:v>
                </c:pt>
                <c:pt idx="10">
                  <c:v>2695.21</c:v>
                </c:pt>
                <c:pt idx="11">
                  <c:v>2779.76</c:v>
                </c:pt>
                <c:pt idx="12">
                  <c:v>2922.82</c:v>
                </c:pt>
              </c:numCache>
            </c:numRef>
          </c:val>
          <c:smooth val="0"/>
        </c:ser>
        <c:ser>
          <c:idx val="5"/>
          <c:order val="5"/>
          <c:tx>
            <c:strRef>
              <c:f>Doch_mieszk!$B$39</c:f>
              <c:strCache>
                <c:ptCount val="1"/>
                <c:pt idx="0">
                  <c:v>Starachowice</c:v>
                </c:pt>
              </c:strCache>
            </c:strRef>
          </c:tx>
          <c:spPr>
            <a:ln w="12700" cap="rnd">
              <a:solidFill>
                <a:srgbClr val="E90067"/>
              </a:solidFill>
              <a:round/>
            </a:ln>
            <a:effectLst/>
          </c:spPr>
          <c:marker>
            <c:symbol val="none"/>
          </c:marker>
          <c:cat>
            <c:strRef>
              <c:f>Doch_mieszk!$C$33:$O$33</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Doch_mieszk!$C$39:$O$39</c:f>
              <c:numCache>
                <c:formatCode>0.00</c:formatCode>
                <c:ptCount val="13"/>
                <c:pt idx="0">
                  <c:v>1136.6500000000001</c:v>
                </c:pt>
                <c:pt idx="1">
                  <c:v>1184.95</c:v>
                </c:pt>
                <c:pt idx="2">
                  <c:v>1429.67</c:v>
                </c:pt>
                <c:pt idx="3">
                  <c:v>1626.34</c:v>
                </c:pt>
                <c:pt idx="4">
                  <c:v>2198.92</c:v>
                </c:pt>
                <c:pt idx="5">
                  <c:v>2112.63</c:v>
                </c:pt>
                <c:pt idx="6">
                  <c:v>2199.3200000000002</c:v>
                </c:pt>
                <c:pt idx="7">
                  <c:v>2420.98</c:v>
                </c:pt>
                <c:pt idx="8">
                  <c:v>2705.61</c:v>
                </c:pt>
                <c:pt idx="9">
                  <c:v>2473.08</c:v>
                </c:pt>
                <c:pt idx="10">
                  <c:v>2740.96</c:v>
                </c:pt>
                <c:pt idx="11">
                  <c:v>2766.83</c:v>
                </c:pt>
                <c:pt idx="12">
                  <c:v>2812.94</c:v>
                </c:pt>
              </c:numCache>
            </c:numRef>
          </c:val>
          <c:smooth val="0"/>
        </c:ser>
        <c:ser>
          <c:idx val="6"/>
          <c:order val="6"/>
          <c:tx>
            <c:strRef>
              <c:f>Doch_mieszk!$B$40</c:f>
              <c:strCache>
                <c:ptCount val="1"/>
                <c:pt idx="0">
                  <c:v>Polska</c:v>
                </c:pt>
              </c:strCache>
            </c:strRef>
          </c:tx>
          <c:spPr>
            <a:ln w="38100" cap="rnd">
              <a:solidFill>
                <a:srgbClr val="66CCFF"/>
              </a:solidFill>
              <a:prstDash val="sysDot"/>
              <a:round/>
            </a:ln>
            <a:effectLst/>
          </c:spPr>
          <c:marker>
            <c:symbol val="none"/>
          </c:marker>
          <c:cat>
            <c:strRef>
              <c:f>Doch_mieszk!$C$33:$O$33</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Doch_mieszk!$C$40:$O$40</c:f>
              <c:numCache>
                <c:formatCode>0.00</c:formatCode>
                <c:ptCount val="13"/>
                <c:pt idx="0">
                  <c:v>1662.54</c:v>
                </c:pt>
                <c:pt idx="1">
                  <c:v>1661.55</c:v>
                </c:pt>
                <c:pt idx="2">
                  <c:v>1887.42</c:v>
                </c:pt>
                <c:pt idx="3">
                  <c:v>2150.9499999999998</c:v>
                </c:pt>
                <c:pt idx="4">
                  <c:v>2431.2800000000002</c:v>
                </c:pt>
                <c:pt idx="5">
                  <c:v>2725.28</c:v>
                </c:pt>
                <c:pt idx="6">
                  <c:v>2932.15</c:v>
                </c:pt>
                <c:pt idx="7">
                  <c:v>3019.64</c:v>
                </c:pt>
                <c:pt idx="8">
                  <c:v>3276.4</c:v>
                </c:pt>
                <c:pt idx="9">
                  <c:v>3444.21</c:v>
                </c:pt>
                <c:pt idx="10">
                  <c:v>3624.21</c:v>
                </c:pt>
                <c:pt idx="11">
                  <c:v>3746.78</c:v>
                </c:pt>
                <c:pt idx="12">
                  <c:v>3970.71</c:v>
                </c:pt>
              </c:numCache>
            </c:numRef>
          </c:val>
          <c:smooth val="0"/>
        </c:ser>
        <c:ser>
          <c:idx val="7"/>
          <c:order val="7"/>
          <c:tx>
            <c:strRef>
              <c:f>Doch_mieszk!$B$41</c:f>
              <c:strCache>
                <c:ptCount val="1"/>
                <c:pt idx="0">
                  <c:v>Woj. Świętokrzyskie</c:v>
                </c:pt>
              </c:strCache>
            </c:strRef>
          </c:tx>
          <c:spPr>
            <a:ln w="38100" cap="rnd">
              <a:solidFill>
                <a:srgbClr val="FF9999"/>
              </a:solidFill>
              <a:prstDash val="sysDot"/>
              <a:round/>
            </a:ln>
            <a:effectLst/>
          </c:spPr>
          <c:marker>
            <c:symbol val="none"/>
          </c:marker>
          <c:cat>
            <c:strRef>
              <c:f>Doch_mieszk!$C$33:$O$33</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Doch_mieszk!$C$41:$O$41</c:f>
              <c:numCache>
                <c:formatCode>0.00</c:formatCode>
                <c:ptCount val="13"/>
                <c:pt idx="0">
                  <c:v>1386.49</c:v>
                </c:pt>
                <c:pt idx="1">
                  <c:v>1466.38</c:v>
                </c:pt>
                <c:pt idx="2">
                  <c:v>1609.53</c:v>
                </c:pt>
                <c:pt idx="3">
                  <c:v>1823.07</c:v>
                </c:pt>
                <c:pt idx="4">
                  <c:v>2106.77</c:v>
                </c:pt>
                <c:pt idx="5">
                  <c:v>2235.58</c:v>
                </c:pt>
                <c:pt idx="6">
                  <c:v>2494.63</c:v>
                </c:pt>
                <c:pt idx="7">
                  <c:v>2738.29</c:v>
                </c:pt>
                <c:pt idx="8">
                  <c:v>3189.09</c:v>
                </c:pt>
                <c:pt idx="9">
                  <c:v>3229.19</c:v>
                </c:pt>
                <c:pt idx="10">
                  <c:v>3221.42</c:v>
                </c:pt>
                <c:pt idx="11">
                  <c:v>3333.7</c:v>
                </c:pt>
                <c:pt idx="12">
                  <c:v>3468.28</c:v>
                </c:pt>
              </c:numCache>
            </c:numRef>
          </c:val>
          <c:smooth val="0"/>
        </c:ser>
        <c:dLbls>
          <c:showLegendKey val="0"/>
          <c:showVal val="0"/>
          <c:showCatName val="0"/>
          <c:showSerName val="0"/>
          <c:showPercent val="0"/>
          <c:showBubbleSize val="0"/>
        </c:dLbls>
        <c:smooth val="0"/>
        <c:axId val="514820160"/>
        <c:axId val="514820552"/>
      </c:lineChart>
      <c:catAx>
        <c:axId val="5148201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514820552"/>
        <c:crosses val="autoZero"/>
        <c:auto val="1"/>
        <c:lblAlgn val="ctr"/>
        <c:lblOffset val="100"/>
        <c:noMultiLvlLbl val="0"/>
      </c:catAx>
      <c:valAx>
        <c:axId val="514820552"/>
        <c:scaling>
          <c:orientation val="minMax"/>
          <c:max val="4000"/>
          <c:min val="1000"/>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514820160"/>
        <c:crosses val="autoZero"/>
        <c:crossBetween val="between"/>
      </c:valAx>
      <c:spPr>
        <a:noFill/>
        <a:ln>
          <a:noFill/>
        </a:ln>
        <a:effectLst/>
      </c:spPr>
    </c:plotArea>
    <c:legend>
      <c:legendPos val="r"/>
      <c:layout>
        <c:manualLayout>
          <c:xMode val="edge"/>
          <c:yMode val="edge"/>
          <c:x val="0.65385958005249345"/>
          <c:y val="5.034339457567804E-2"/>
          <c:w val="0.32947375328083989"/>
          <c:h val="0.78820209973753286"/>
        </c:manualLayout>
      </c:layout>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charts/chart58.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'Dochody na mieszk'!$B$35</c:f>
              <c:strCache>
                <c:ptCount val="1"/>
                <c:pt idx="0">
                  <c:v>Powiat Ostrowiecki</c:v>
                </c:pt>
              </c:strCache>
            </c:strRef>
          </c:tx>
          <c:spPr>
            <a:ln w="38100" cap="rnd">
              <a:solidFill>
                <a:srgbClr val="030F46"/>
              </a:solidFill>
              <a:round/>
            </a:ln>
            <a:effectLst/>
          </c:spPr>
          <c:marker>
            <c:symbol val="none"/>
          </c:marker>
          <c:cat>
            <c:strRef>
              <c:f>'Dochody na mieszk'!$C$34:$O$34</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'Dochody na mieszk'!$C$35:$O$35</c:f>
              <c:numCache>
                <c:formatCode>General</c:formatCode>
                <c:ptCount val="13"/>
                <c:pt idx="0">
                  <c:v>567.06898999999999</c:v>
                </c:pt>
                <c:pt idx="1">
                  <c:v>516.83059000000003</c:v>
                </c:pt>
                <c:pt idx="2">
                  <c:v>554.17124000000001</c:v>
                </c:pt>
                <c:pt idx="3">
                  <c:v>606.48924</c:v>
                </c:pt>
                <c:pt idx="4">
                  <c:v>624.02810999999997</c:v>
                </c:pt>
                <c:pt idx="5">
                  <c:v>704.08362999999997</c:v>
                </c:pt>
                <c:pt idx="6">
                  <c:v>832.15849000000003</c:v>
                </c:pt>
                <c:pt idx="7">
                  <c:v>937.42834000000005</c:v>
                </c:pt>
                <c:pt idx="8">
                  <c:v>937.85491999999999</c:v>
                </c:pt>
                <c:pt idx="9">
                  <c:v>975.69299999999998</c:v>
                </c:pt>
                <c:pt idx="10">
                  <c:v>1038.8199</c:v>
                </c:pt>
                <c:pt idx="11">
                  <c:v>1037.5018299999999</c:v>
                </c:pt>
                <c:pt idx="12" formatCode="_(&quot;zł&quot;* #,##0.00_);_(&quot;zł&quot;* \(#,##0.00\);_(&quot;zł&quot;* &quot;-&quot;??_);_(@_)">
                  <c:v>1109.20444</c:v>
                </c:pt>
              </c:numCache>
            </c:numRef>
          </c:val>
          <c:smooth val="0"/>
        </c:ser>
        <c:ser>
          <c:idx val="1"/>
          <c:order val="1"/>
          <c:tx>
            <c:strRef>
              <c:f>'Dochody na mieszk'!$B$36</c:f>
              <c:strCache>
                <c:ptCount val="1"/>
                <c:pt idx="0">
                  <c:v>Powiat Skarżyski</c:v>
                </c:pt>
              </c:strCache>
            </c:strRef>
          </c:tx>
          <c:spPr>
            <a:ln w="38100" cap="rnd">
              <a:solidFill>
                <a:srgbClr val="FDB913"/>
              </a:solidFill>
              <a:round/>
            </a:ln>
            <a:effectLst/>
          </c:spPr>
          <c:marker>
            <c:symbol val="none"/>
          </c:marker>
          <c:cat>
            <c:strRef>
              <c:f>'Dochody na mieszk'!$C$34:$O$34</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'Dochody na mieszk'!$C$36:$O$36</c:f>
              <c:numCache>
                <c:formatCode>General</c:formatCode>
                <c:ptCount val="13"/>
                <c:pt idx="0">
                  <c:v>627.17931999999996</c:v>
                </c:pt>
                <c:pt idx="1">
                  <c:v>543.53386</c:v>
                </c:pt>
                <c:pt idx="2">
                  <c:v>583.15138000000002</c:v>
                </c:pt>
                <c:pt idx="3">
                  <c:v>668.28594999999996</c:v>
                </c:pt>
                <c:pt idx="4">
                  <c:v>689.92228</c:v>
                </c:pt>
                <c:pt idx="5">
                  <c:v>835.62544000000003</c:v>
                </c:pt>
                <c:pt idx="6">
                  <c:v>917.55511999999999</c:v>
                </c:pt>
                <c:pt idx="7">
                  <c:v>1042.63023</c:v>
                </c:pt>
                <c:pt idx="8">
                  <c:v>1153.1082799999999</c:v>
                </c:pt>
                <c:pt idx="9">
                  <c:v>1182.5124900000001</c:v>
                </c:pt>
                <c:pt idx="10">
                  <c:v>1201.7814100000001</c:v>
                </c:pt>
                <c:pt idx="11">
                  <c:v>1212.4475</c:v>
                </c:pt>
                <c:pt idx="12" formatCode="_(&quot;zł&quot;* #,##0.00_);_(&quot;zł&quot;* \(#,##0.00\);_(&quot;zł&quot;* &quot;-&quot;??_);_(@_)">
                  <c:v>1201.1249299999999</c:v>
                </c:pt>
              </c:numCache>
            </c:numRef>
          </c:val>
          <c:smooth val="0"/>
        </c:ser>
        <c:ser>
          <c:idx val="2"/>
          <c:order val="2"/>
          <c:tx>
            <c:strRef>
              <c:f>'Dochody na mieszk'!$B$37</c:f>
              <c:strCache>
                <c:ptCount val="1"/>
                <c:pt idx="0">
                  <c:v>Powiat Starachowicki</c:v>
                </c:pt>
              </c:strCache>
            </c:strRef>
          </c:tx>
          <c:spPr>
            <a:ln w="38100" cap="rnd">
              <a:solidFill>
                <a:srgbClr val="E90067"/>
              </a:solidFill>
              <a:round/>
            </a:ln>
            <a:effectLst/>
          </c:spPr>
          <c:marker>
            <c:symbol val="none"/>
          </c:marker>
          <c:cat>
            <c:strRef>
              <c:f>'Dochody na mieszk'!$C$34:$O$34</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'Dochody na mieszk'!$C$37:$O$37</c:f>
              <c:numCache>
                <c:formatCode>General</c:formatCode>
                <c:ptCount val="13"/>
                <c:pt idx="0">
                  <c:v>647.66767000000004</c:v>
                </c:pt>
                <c:pt idx="1">
                  <c:v>627.05155000000002</c:v>
                </c:pt>
                <c:pt idx="2">
                  <c:v>565.86933999999997</c:v>
                </c:pt>
                <c:pt idx="3">
                  <c:v>606.55170999999996</c:v>
                </c:pt>
                <c:pt idx="4">
                  <c:v>626.93339000000003</c:v>
                </c:pt>
                <c:pt idx="5">
                  <c:v>743.90885000000003</c:v>
                </c:pt>
                <c:pt idx="6">
                  <c:v>746.56678999999997</c:v>
                </c:pt>
                <c:pt idx="7">
                  <c:v>904.45565999999997</c:v>
                </c:pt>
                <c:pt idx="8">
                  <c:v>954.73000999999999</c:v>
                </c:pt>
                <c:pt idx="9">
                  <c:v>974.6748</c:v>
                </c:pt>
                <c:pt idx="10">
                  <c:v>879.71565999999996</c:v>
                </c:pt>
                <c:pt idx="11">
                  <c:v>1001.7672700000001</c:v>
                </c:pt>
                <c:pt idx="12" formatCode="_(&quot;zł&quot;* #,##0.00_);_(&quot;zł&quot;* \(#,##0.00\);_(&quot;zł&quot;* &quot;-&quot;??_);_(@_)">
                  <c:v>1015.88918</c:v>
                </c:pt>
              </c:numCache>
            </c:numRef>
          </c:val>
          <c:smooth val="0"/>
        </c:ser>
        <c:ser>
          <c:idx val="3"/>
          <c:order val="3"/>
          <c:tx>
            <c:strRef>
              <c:f>'Dochody na mieszk'!$B$38</c:f>
              <c:strCache>
                <c:ptCount val="1"/>
                <c:pt idx="0">
                  <c:v>Polska</c:v>
                </c:pt>
              </c:strCache>
            </c:strRef>
          </c:tx>
          <c:spPr>
            <a:ln w="38100" cap="rnd">
              <a:solidFill>
                <a:srgbClr val="FF9999"/>
              </a:solidFill>
              <a:prstDash val="sysDot"/>
              <a:round/>
            </a:ln>
            <a:effectLst/>
          </c:spPr>
          <c:marker>
            <c:symbol val="none"/>
          </c:marker>
          <c:cat>
            <c:strRef>
              <c:f>'Dochody na mieszk'!$C$34:$O$34</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'Dochody na mieszk'!$C$38:$O$38</c:f>
              <c:numCache>
                <c:formatCode>General</c:formatCode>
                <c:ptCount val="13"/>
                <c:pt idx="0">
                  <c:v>486.77145999999999</c:v>
                </c:pt>
                <c:pt idx="1">
                  <c:v>439.03973000000002</c:v>
                </c:pt>
                <c:pt idx="2">
                  <c:v>492.30367999999999</c:v>
                </c:pt>
                <c:pt idx="3">
                  <c:v>542.99819000000002</c:v>
                </c:pt>
                <c:pt idx="4">
                  <c:v>585.62647000000004</c:v>
                </c:pt>
                <c:pt idx="5">
                  <c:v>636.76613999999995</c:v>
                </c:pt>
                <c:pt idx="6">
                  <c:v>714.27692999999999</c:v>
                </c:pt>
                <c:pt idx="7">
                  <c:v>788.56897000000004</c:v>
                </c:pt>
                <c:pt idx="8">
                  <c:v>869.21739000000002</c:v>
                </c:pt>
                <c:pt idx="9">
                  <c:v>908.82734000000005</c:v>
                </c:pt>
                <c:pt idx="10">
                  <c:v>868.11226999999997</c:v>
                </c:pt>
                <c:pt idx="11">
                  <c:v>893.46570999999994</c:v>
                </c:pt>
                <c:pt idx="12" formatCode="_(&quot;zł&quot;* #,##0.00_);_(&quot;zł&quot;* \(#,##0.00\);_(&quot;zł&quot;* &quot;-&quot;??_);_(@_)">
                  <c:v>920.40859999999998</c:v>
                </c:pt>
              </c:numCache>
            </c:numRef>
          </c:val>
          <c:smooth val="0"/>
        </c:ser>
        <c:ser>
          <c:idx val="4"/>
          <c:order val="4"/>
          <c:tx>
            <c:strRef>
              <c:f>'Dochody na mieszk'!$B$39</c:f>
              <c:strCache>
                <c:ptCount val="1"/>
                <c:pt idx="0">
                  <c:v>Woj. Świętokrzyskie</c:v>
                </c:pt>
              </c:strCache>
            </c:strRef>
          </c:tx>
          <c:spPr>
            <a:ln w="38100" cap="rnd">
              <a:solidFill>
                <a:srgbClr val="66CCFF"/>
              </a:solidFill>
              <a:prstDash val="sysDot"/>
              <a:round/>
            </a:ln>
            <a:effectLst/>
          </c:spPr>
          <c:marker>
            <c:symbol val="none"/>
          </c:marker>
          <c:cat>
            <c:strRef>
              <c:f>'Dochody na mieszk'!$C$34:$O$34</c:f>
              <c:strCache>
                <c:ptCount val="13"/>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strCache>
            </c:strRef>
          </c:cat>
          <c:val>
            <c:numRef>
              <c:f>'Dochody na mieszk'!$C$39:$O$39</c:f>
              <c:numCache>
                <c:formatCode>General</c:formatCode>
                <c:ptCount val="13"/>
                <c:pt idx="0">
                  <c:v>511.57670999999999</c:v>
                </c:pt>
                <c:pt idx="1">
                  <c:v>470.13346000000001</c:v>
                </c:pt>
                <c:pt idx="2">
                  <c:v>524.40000999999995</c:v>
                </c:pt>
                <c:pt idx="3">
                  <c:v>568.42017999999996</c:v>
                </c:pt>
                <c:pt idx="4">
                  <c:v>613.58091000000002</c:v>
                </c:pt>
                <c:pt idx="5">
                  <c:v>674.00946999999996</c:v>
                </c:pt>
                <c:pt idx="6">
                  <c:v>763.48140000000001</c:v>
                </c:pt>
                <c:pt idx="7">
                  <c:v>880.14373000000001</c:v>
                </c:pt>
                <c:pt idx="8">
                  <c:v>927.30532000000005</c:v>
                </c:pt>
                <c:pt idx="9">
                  <c:v>956.15783999999996</c:v>
                </c:pt>
                <c:pt idx="10">
                  <c:v>921.94461000000001</c:v>
                </c:pt>
                <c:pt idx="11">
                  <c:v>942.97486000000004</c:v>
                </c:pt>
                <c:pt idx="12" formatCode="_(&quot;zł&quot;* #,##0.00_);_(&quot;zł&quot;* \(#,##0.00\);_(&quot;zł&quot;* &quot;-&quot;??_);_(@_)">
                  <c:v>977.55264999999997</c:v>
                </c:pt>
              </c:numCache>
            </c:numRef>
          </c:val>
          <c:smooth val="0"/>
        </c:ser>
        <c:dLbls>
          <c:showLegendKey val="0"/>
          <c:showVal val="0"/>
          <c:showCatName val="0"/>
          <c:showSerName val="0"/>
          <c:showPercent val="0"/>
          <c:showBubbleSize val="0"/>
        </c:dLbls>
        <c:smooth val="0"/>
        <c:axId val="514823296"/>
        <c:axId val="358507328"/>
      </c:lineChart>
      <c:catAx>
        <c:axId val="5148232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358507328"/>
        <c:crosses val="autoZero"/>
        <c:auto val="1"/>
        <c:lblAlgn val="ctr"/>
        <c:lblOffset val="100"/>
        <c:noMultiLvlLbl val="0"/>
      </c:catAx>
      <c:valAx>
        <c:axId val="358507328"/>
        <c:scaling>
          <c:orientation val="minMax"/>
          <c:max val="1250"/>
          <c:min val="4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crossAx val="514823296"/>
        <c:crosses val="autoZero"/>
        <c:crossBetween val="between"/>
      </c:valAx>
      <c:spPr>
        <a:noFill/>
        <a:ln>
          <a:noFill/>
        </a:ln>
        <a:effectLst/>
      </c:spPr>
    </c:plotArea>
    <c:legend>
      <c:legendPos val="r"/>
      <c:layout>
        <c:manualLayout>
          <c:xMode val="edge"/>
          <c:yMode val="edge"/>
          <c:x val="0.65385958005249345"/>
          <c:y val="5.034339457567804E-2"/>
          <c:w val="0.32947375328083989"/>
          <c:h val="0.78820209973753286"/>
        </c:manualLayout>
      </c:layout>
      <c:overlay val="0"/>
      <c:spPr>
        <a:noFill/>
        <a:ln>
          <a:noFill/>
        </a:ln>
        <a:effectLst/>
      </c:spPr>
      <c:txPr>
        <a:bodyPr rot="0" spcFirstLastPara="1" vertOverflow="ellipsis" vert="horz" wrap="square" anchor="ctr" anchorCtr="1"/>
        <a:lstStyle/>
        <a:p>
          <a:pPr>
            <a:defRPr sz="900" b="0" i="0" u="none" strike="noStrike" kern="1200" baseline="0">
              <a:solidFill>
                <a:srgbClr val="030F46"/>
              </a:solidFill>
              <a:latin typeface="+mn-lt"/>
              <a:ea typeface="+mn-ea"/>
              <a:cs typeface="+mn-cs"/>
            </a:defRPr>
          </a:pPr>
          <a:endParaRPr lang="pl-PL"/>
        </a:p>
      </c:txPr>
    </c:legend>
    <c:plotVisOnly val="1"/>
    <c:dispBlanksAs val="gap"/>
    <c:showDLblsOverMax val="0"/>
  </c:chart>
  <c:spPr>
    <a:solidFill>
      <a:schemeClr val="bg1"/>
    </a:solidFill>
    <a:ln w="9525" cap="flat" cmpd="sng" algn="ctr">
      <a:noFill/>
      <a:round/>
    </a:ln>
    <a:effectLst/>
  </c:spPr>
  <c:txPr>
    <a:bodyPr/>
    <a:lstStyle/>
    <a:p>
      <a:pPr>
        <a:defRPr/>
      </a:pPr>
      <a:endParaRPr lang="pl-PL"/>
    </a:p>
  </c:txPr>
  <c:externalData r:id="rId2">
    <c:autoUpdate val="0"/>
  </c:externalData>
</c:chartSpac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0.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1.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2.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3.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4.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5.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6.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7.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8.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9.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0.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1.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2.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3.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4.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5.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6.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7.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8.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9.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0.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1.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2.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3.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4.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5.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6.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7.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8.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9.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0.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1.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2.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3.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4.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5.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6.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7.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8.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9.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0.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1.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5E75AD9-9C3B-49C2-A59A-7E5F3B286D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2911</TotalTime>
  <Pages>1</Pages>
  <Words>30930</Words>
  <Characters>185585</Characters>
  <Application>Microsoft Office Word</Application>
  <DocSecurity>0</DocSecurity>
  <Lines>1546</Lines>
  <Paragraphs>432</Paragraphs>
  <ScaleCrop>false</ScaleCrop>
  <HeadingPairs>
    <vt:vector size="2" baseType="variant">
      <vt:variant>
        <vt:lpstr>Tytuł</vt:lpstr>
      </vt:variant>
      <vt:variant>
        <vt:i4>1</vt:i4>
      </vt:variant>
    </vt:vector>
  </HeadingPairs>
  <TitlesOfParts>
    <vt:vector size="1" baseType="lpstr">
      <vt:lpstr>RAPORT Z BADANIA POTRZEB UŻYTKOWNIKÓW PORTALU EKSPORTER.GOV.PL</vt:lpstr>
    </vt:vector>
  </TitlesOfParts>
  <Company/>
  <LinksUpToDate>false</LinksUpToDate>
  <CharactersWithSpaces>216083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RAPORT Z BADANIA POTRZEB UŻYTKOWNIKÓW PORTALU EKSPORTER.GOV.PL</dc:title>
  <dc:creator>Ageron Polska</dc:creator>
  <cp:lastModifiedBy>Ageron</cp:lastModifiedBy>
  <cp:revision>180</cp:revision>
  <cp:lastPrinted>2016-02-03T13:57:00Z</cp:lastPrinted>
  <dcterms:created xsi:type="dcterms:W3CDTF">2016-02-23T12:33:00Z</dcterms:created>
  <dcterms:modified xsi:type="dcterms:W3CDTF">2016-04-22T10:27:00Z</dcterms:modified>
</cp:coreProperties>
</file>